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oter2.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C8BDA2" w14:textId="77777777" w:rsidR="006F52E4" w:rsidRPr="00A11B10" w:rsidRDefault="006F52E4" w:rsidP="00BD62D6">
      <w:pPr>
        <w:spacing w:line="360" w:lineRule="auto"/>
        <w:jc w:val="both"/>
        <w:rPr>
          <w:rFonts w:asciiTheme="minorBidi" w:hAnsiTheme="minorBidi"/>
          <w:color w:val="000000" w:themeColor="text1"/>
          <w:sz w:val="24"/>
          <w:szCs w:val="24"/>
          <w:lang w:val="en-US"/>
        </w:rPr>
      </w:pPr>
    </w:p>
    <w:p w14:paraId="321FDFDF" w14:textId="77777777" w:rsidR="006F52E4" w:rsidRPr="00A11B10" w:rsidRDefault="006F52E4" w:rsidP="00BD62D6">
      <w:pPr>
        <w:spacing w:line="360" w:lineRule="auto"/>
        <w:jc w:val="both"/>
        <w:rPr>
          <w:rFonts w:asciiTheme="minorBidi" w:hAnsiTheme="minorBidi"/>
          <w:color w:val="000000" w:themeColor="text1"/>
          <w:sz w:val="24"/>
          <w:szCs w:val="24"/>
          <w:lang w:val="en-US"/>
        </w:rPr>
      </w:pPr>
      <w:r w:rsidRPr="00A11B10">
        <w:rPr>
          <w:rFonts w:asciiTheme="minorBidi" w:hAnsiTheme="minorBidi"/>
          <w:noProof/>
          <w:color w:val="000000" w:themeColor="text1"/>
          <w:sz w:val="24"/>
          <w:szCs w:val="24"/>
          <w:lang w:eastAsia="en-GB"/>
        </w:rPr>
        <w:drawing>
          <wp:inline distT="0" distB="0" distL="0" distR="0" wp14:anchorId="676D1743" wp14:editId="5F224852">
            <wp:extent cx="5731510" cy="2315210"/>
            <wp:effectExtent l="0" t="0" r="254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UOS_PRIMARY_LOGO_FULL COLOUR + KEYLINE.jpg"/>
                    <pic:cNvPicPr/>
                  </pic:nvPicPr>
                  <pic:blipFill>
                    <a:blip r:embed="rId8" cstate="email">
                      <a:extLst>
                        <a:ext uri="{28A0092B-C50C-407E-A947-70E740481C1C}">
                          <a14:useLocalDpi xmlns:a14="http://schemas.microsoft.com/office/drawing/2010/main"/>
                        </a:ext>
                      </a:extLst>
                    </a:blip>
                    <a:stretch>
                      <a:fillRect/>
                    </a:stretch>
                  </pic:blipFill>
                  <pic:spPr>
                    <a:xfrm>
                      <a:off x="0" y="0"/>
                      <a:ext cx="5731510" cy="2315210"/>
                    </a:xfrm>
                    <a:prstGeom prst="rect">
                      <a:avLst/>
                    </a:prstGeom>
                  </pic:spPr>
                </pic:pic>
              </a:graphicData>
            </a:graphic>
          </wp:inline>
        </w:drawing>
      </w:r>
    </w:p>
    <w:p w14:paraId="0BDC36C5" w14:textId="77777777" w:rsidR="006F52E4" w:rsidRPr="00A11B10" w:rsidRDefault="006F52E4" w:rsidP="00BD62D6">
      <w:pPr>
        <w:spacing w:line="360" w:lineRule="auto"/>
        <w:jc w:val="both"/>
        <w:rPr>
          <w:rFonts w:asciiTheme="minorBidi" w:hAnsiTheme="minorBidi"/>
          <w:color w:val="000000" w:themeColor="text1"/>
          <w:sz w:val="24"/>
          <w:szCs w:val="24"/>
          <w:lang w:val="en-US"/>
        </w:rPr>
      </w:pPr>
    </w:p>
    <w:p w14:paraId="1A2DE55B" w14:textId="77777777" w:rsidR="006F52E4" w:rsidRPr="000430F0" w:rsidRDefault="006F52E4" w:rsidP="00BD62D6">
      <w:pPr>
        <w:spacing w:line="360" w:lineRule="auto"/>
        <w:jc w:val="center"/>
        <w:rPr>
          <w:rFonts w:asciiTheme="minorBidi" w:eastAsia="Arial-BoldMT" w:hAnsiTheme="minorBidi" w:cstheme="minorBidi"/>
          <w:b/>
          <w:color w:val="000000"/>
          <w:sz w:val="32"/>
          <w:szCs w:val="32"/>
        </w:rPr>
      </w:pPr>
      <w:r w:rsidRPr="000430F0">
        <w:rPr>
          <w:rFonts w:asciiTheme="minorBidi" w:eastAsia="Arial-BoldMT" w:hAnsiTheme="minorBidi" w:cstheme="minorBidi"/>
          <w:b/>
          <w:color w:val="000000"/>
          <w:sz w:val="32"/>
          <w:szCs w:val="32"/>
        </w:rPr>
        <w:t>Usi</w:t>
      </w:r>
      <w:r>
        <w:rPr>
          <w:rFonts w:asciiTheme="minorBidi" w:eastAsia="Arial-BoldMT" w:hAnsiTheme="minorBidi" w:cstheme="minorBidi"/>
          <w:b/>
          <w:color w:val="000000"/>
          <w:sz w:val="32"/>
          <w:szCs w:val="32"/>
        </w:rPr>
        <w:t>ng Artificial Intelligence for Analysis of Histological and Morphological D</w:t>
      </w:r>
      <w:r w:rsidRPr="000430F0">
        <w:rPr>
          <w:rFonts w:asciiTheme="minorBidi" w:eastAsia="Arial-BoldMT" w:hAnsiTheme="minorBidi" w:cstheme="minorBidi"/>
          <w:b/>
          <w:color w:val="000000"/>
          <w:sz w:val="32"/>
          <w:szCs w:val="32"/>
        </w:rPr>
        <w:t>iversity in</w:t>
      </w:r>
      <w:r w:rsidRPr="000430F0">
        <w:rPr>
          <w:rFonts w:asciiTheme="minorBidi" w:hAnsiTheme="minorBidi" w:cstheme="minorBidi"/>
          <w:b/>
          <w:color w:val="000000"/>
          <w:sz w:val="32"/>
          <w:szCs w:val="32"/>
        </w:rPr>
        <w:t xml:space="preserve"> </w:t>
      </w:r>
      <w:r>
        <w:rPr>
          <w:rFonts w:asciiTheme="minorBidi" w:eastAsia="Arial-BoldMT" w:hAnsiTheme="minorBidi" w:cstheme="minorBidi"/>
          <w:b/>
          <w:color w:val="000000"/>
          <w:sz w:val="32"/>
          <w:szCs w:val="32"/>
        </w:rPr>
        <w:t>Salivary Gland T</w:t>
      </w:r>
      <w:r w:rsidRPr="000430F0">
        <w:rPr>
          <w:rFonts w:asciiTheme="minorBidi" w:eastAsia="Arial-BoldMT" w:hAnsiTheme="minorBidi" w:cstheme="minorBidi"/>
          <w:b/>
          <w:color w:val="000000"/>
          <w:sz w:val="32"/>
          <w:szCs w:val="32"/>
        </w:rPr>
        <w:t>umours</w:t>
      </w:r>
    </w:p>
    <w:p w14:paraId="6DC499F7" w14:textId="7E131AB9" w:rsidR="006F52E4" w:rsidRPr="00575413" w:rsidRDefault="006F52E4" w:rsidP="00BD62D6">
      <w:pPr>
        <w:spacing w:line="360" w:lineRule="auto"/>
        <w:jc w:val="center"/>
        <w:rPr>
          <w:rFonts w:asciiTheme="minorBidi" w:hAnsiTheme="minorBidi"/>
          <w:b/>
          <w:bCs/>
          <w:color w:val="000000" w:themeColor="text1"/>
          <w:sz w:val="32"/>
          <w:szCs w:val="32"/>
        </w:rPr>
      </w:pPr>
      <w:r w:rsidRPr="00575413">
        <w:rPr>
          <w:rFonts w:asciiTheme="minorBidi" w:hAnsiTheme="minorBidi"/>
          <w:b/>
          <w:bCs/>
          <w:color w:val="000000" w:themeColor="text1"/>
          <w:sz w:val="32"/>
          <w:szCs w:val="32"/>
        </w:rPr>
        <w:t>By:</w:t>
      </w:r>
    </w:p>
    <w:p w14:paraId="37B1A6A8" w14:textId="77777777" w:rsidR="00575413" w:rsidRPr="00575413" w:rsidRDefault="00575413" w:rsidP="00BD62D6">
      <w:pPr>
        <w:spacing w:line="360" w:lineRule="auto"/>
        <w:jc w:val="center"/>
        <w:rPr>
          <w:rFonts w:asciiTheme="minorBidi" w:hAnsiTheme="minorBidi"/>
          <w:color w:val="000000" w:themeColor="text1"/>
          <w:sz w:val="28"/>
          <w:szCs w:val="28"/>
          <w:lang w:val="en-US"/>
        </w:rPr>
      </w:pPr>
      <w:r w:rsidRPr="00575413">
        <w:rPr>
          <w:rFonts w:asciiTheme="minorBidi" w:hAnsiTheme="minorBidi"/>
          <w:color w:val="000000" w:themeColor="text1"/>
          <w:sz w:val="32"/>
          <w:szCs w:val="32"/>
          <w:lang w:val="en-US"/>
        </w:rPr>
        <w:t>Ibrahim Suliman Alsanie</w:t>
      </w:r>
    </w:p>
    <w:p w14:paraId="273E5A04" w14:textId="77777777" w:rsidR="00575413" w:rsidRDefault="00575413" w:rsidP="00BD62D6">
      <w:pPr>
        <w:spacing w:line="360" w:lineRule="auto"/>
        <w:jc w:val="center"/>
        <w:rPr>
          <w:rFonts w:asciiTheme="minorBidi" w:hAnsiTheme="minorBidi"/>
          <w:color w:val="000000" w:themeColor="text1"/>
          <w:sz w:val="28"/>
          <w:szCs w:val="28"/>
          <w:lang w:val="en-US"/>
        </w:rPr>
      </w:pPr>
    </w:p>
    <w:p w14:paraId="1A59AED7" w14:textId="0D8A8BAA" w:rsidR="00575413" w:rsidRPr="00575413" w:rsidRDefault="00575413" w:rsidP="00BD62D6">
      <w:pPr>
        <w:spacing w:line="360" w:lineRule="auto"/>
        <w:jc w:val="center"/>
        <w:rPr>
          <w:rFonts w:asciiTheme="minorBidi" w:hAnsiTheme="minorBidi"/>
          <w:b/>
          <w:bCs/>
          <w:color w:val="000000" w:themeColor="text1"/>
          <w:sz w:val="32"/>
          <w:szCs w:val="32"/>
          <w:lang w:val="en-US"/>
        </w:rPr>
      </w:pPr>
      <w:r w:rsidRPr="00575413">
        <w:rPr>
          <w:rFonts w:asciiTheme="minorBidi" w:hAnsiTheme="minorBidi"/>
          <w:color w:val="000000" w:themeColor="text1"/>
          <w:sz w:val="28"/>
          <w:szCs w:val="28"/>
          <w:lang w:val="en-US"/>
        </w:rPr>
        <w:t>A thesis submitted in partial fulfilment of the requirements for the</w:t>
      </w:r>
    </w:p>
    <w:p w14:paraId="7D95350F" w14:textId="77777777" w:rsidR="00575413" w:rsidRPr="00575413" w:rsidRDefault="00575413" w:rsidP="003C40FE">
      <w:pPr>
        <w:spacing w:line="360" w:lineRule="auto"/>
        <w:jc w:val="center"/>
        <w:rPr>
          <w:rFonts w:asciiTheme="minorBidi" w:hAnsiTheme="minorBidi"/>
          <w:color w:val="000000" w:themeColor="text1"/>
          <w:sz w:val="28"/>
          <w:szCs w:val="28"/>
          <w:lang w:val="en-US"/>
        </w:rPr>
      </w:pPr>
      <w:r w:rsidRPr="00575413">
        <w:rPr>
          <w:rFonts w:asciiTheme="minorBidi" w:hAnsiTheme="minorBidi"/>
          <w:color w:val="000000" w:themeColor="text1"/>
          <w:sz w:val="28"/>
          <w:szCs w:val="28"/>
          <w:lang w:val="en-US"/>
        </w:rPr>
        <w:t>degree of Doctor of Philosophy</w:t>
      </w:r>
    </w:p>
    <w:p w14:paraId="41E1843C" w14:textId="77777777" w:rsidR="00575413" w:rsidRDefault="00575413" w:rsidP="003C40FE">
      <w:pPr>
        <w:spacing w:line="360" w:lineRule="auto"/>
        <w:jc w:val="center"/>
        <w:rPr>
          <w:rFonts w:asciiTheme="minorBidi" w:hAnsiTheme="minorBidi"/>
          <w:color w:val="000000" w:themeColor="text1"/>
          <w:sz w:val="28"/>
          <w:szCs w:val="28"/>
          <w:lang w:val="en-US"/>
        </w:rPr>
      </w:pPr>
    </w:p>
    <w:p w14:paraId="6021812D" w14:textId="279B9CC9" w:rsidR="00575413" w:rsidRPr="00575413" w:rsidRDefault="00575413" w:rsidP="003C40FE">
      <w:pPr>
        <w:spacing w:line="360" w:lineRule="auto"/>
        <w:jc w:val="center"/>
        <w:rPr>
          <w:rFonts w:asciiTheme="minorBidi" w:hAnsiTheme="minorBidi"/>
          <w:color w:val="000000" w:themeColor="text1"/>
          <w:sz w:val="28"/>
          <w:szCs w:val="28"/>
          <w:lang w:val="en-US"/>
        </w:rPr>
      </w:pPr>
      <w:r w:rsidRPr="00575413">
        <w:rPr>
          <w:rFonts w:asciiTheme="minorBidi" w:hAnsiTheme="minorBidi"/>
          <w:color w:val="000000" w:themeColor="text1"/>
          <w:sz w:val="28"/>
          <w:szCs w:val="28"/>
          <w:lang w:val="en-US"/>
        </w:rPr>
        <w:t>The University of Sheffield</w:t>
      </w:r>
    </w:p>
    <w:p w14:paraId="00657797" w14:textId="77777777" w:rsidR="00575413" w:rsidRPr="00575413" w:rsidRDefault="00575413" w:rsidP="003C40FE">
      <w:pPr>
        <w:spacing w:line="360" w:lineRule="auto"/>
        <w:jc w:val="center"/>
        <w:rPr>
          <w:rFonts w:asciiTheme="minorBidi" w:hAnsiTheme="minorBidi"/>
          <w:color w:val="000000" w:themeColor="text1"/>
          <w:sz w:val="28"/>
          <w:szCs w:val="28"/>
          <w:lang w:val="en-US"/>
        </w:rPr>
      </w:pPr>
      <w:r w:rsidRPr="00575413">
        <w:rPr>
          <w:rFonts w:asciiTheme="minorBidi" w:hAnsiTheme="minorBidi"/>
          <w:color w:val="000000" w:themeColor="text1"/>
          <w:sz w:val="28"/>
          <w:szCs w:val="28"/>
          <w:lang w:val="en-US"/>
        </w:rPr>
        <w:t>Faculty of Medicine, Dentistry and Health</w:t>
      </w:r>
    </w:p>
    <w:p w14:paraId="4FA97FF8" w14:textId="77777777" w:rsidR="00575413" w:rsidRPr="00575413" w:rsidRDefault="00575413" w:rsidP="003C40FE">
      <w:pPr>
        <w:spacing w:line="360" w:lineRule="auto"/>
        <w:jc w:val="center"/>
        <w:rPr>
          <w:rFonts w:asciiTheme="minorBidi" w:hAnsiTheme="minorBidi"/>
          <w:color w:val="000000" w:themeColor="text1"/>
          <w:sz w:val="28"/>
          <w:szCs w:val="28"/>
          <w:lang w:val="en-US"/>
        </w:rPr>
      </w:pPr>
      <w:r w:rsidRPr="00575413">
        <w:rPr>
          <w:rFonts w:asciiTheme="minorBidi" w:hAnsiTheme="minorBidi"/>
          <w:color w:val="000000" w:themeColor="text1"/>
          <w:sz w:val="28"/>
          <w:szCs w:val="28"/>
          <w:lang w:val="en-US"/>
        </w:rPr>
        <w:t>Department of Oral &amp; Maxillofacial Pathology</w:t>
      </w:r>
    </w:p>
    <w:p w14:paraId="349F3C11" w14:textId="77777777" w:rsidR="00575413" w:rsidRPr="00575413" w:rsidRDefault="00575413" w:rsidP="003C40FE">
      <w:pPr>
        <w:spacing w:line="360" w:lineRule="auto"/>
        <w:jc w:val="center"/>
        <w:rPr>
          <w:rFonts w:asciiTheme="minorBidi" w:hAnsiTheme="minorBidi"/>
          <w:color w:val="000000" w:themeColor="text1"/>
          <w:sz w:val="28"/>
          <w:szCs w:val="28"/>
          <w:lang w:val="en-US"/>
        </w:rPr>
      </w:pPr>
      <w:r w:rsidRPr="00575413">
        <w:rPr>
          <w:rFonts w:asciiTheme="minorBidi" w:hAnsiTheme="minorBidi"/>
          <w:color w:val="000000" w:themeColor="text1"/>
          <w:sz w:val="28"/>
          <w:szCs w:val="28"/>
          <w:lang w:val="en-US"/>
        </w:rPr>
        <w:t>School of Clinical Dentistry</w:t>
      </w:r>
    </w:p>
    <w:p w14:paraId="6BD4137C" w14:textId="77777777" w:rsidR="00343EA6" w:rsidRDefault="00343EA6" w:rsidP="003C40FE">
      <w:pPr>
        <w:spacing w:line="360" w:lineRule="auto"/>
        <w:jc w:val="center"/>
        <w:rPr>
          <w:rFonts w:asciiTheme="minorBidi" w:hAnsiTheme="minorBidi"/>
          <w:color w:val="000000" w:themeColor="text1"/>
          <w:sz w:val="28"/>
          <w:szCs w:val="28"/>
          <w:lang w:val="en-US"/>
        </w:rPr>
      </w:pPr>
    </w:p>
    <w:p w14:paraId="769F4179" w14:textId="5A81C96C" w:rsidR="00575413" w:rsidRDefault="00295147">
      <w:pPr>
        <w:spacing w:line="360" w:lineRule="auto"/>
        <w:jc w:val="center"/>
        <w:rPr>
          <w:rFonts w:asciiTheme="minorBidi" w:hAnsiTheme="minorBidi"/>
          <w:color w:val="000000" w:themeColor="text1"/>
          <w:sz w:val="28"/>
          <w:szCs w:val="28"/>
          <w:lang w:val="en-US"/>
        </w:rPr>
      </w:pPr>
      <w:r>
        <w:rPr>
          <w:rFonts w:asciiTheme="minorBidi" w:hAnsiTheme="minorBidi"/>
          <w:color w:val="000000" w:themeColor="text1"/>
          <w:sz w:val="28"/>
          <w:szCs w:val="28"/>
          <w:lang w:val="en-US"/>
        </w:rPr>
        <w:t>January</w:t>
      </w:r>
      <w:r w:rsidR="00575413">
        <w:rPr>
          <w:rFonts w:asciiTheme="minorBidi" w:hAnsiTheme="minorBidi"/>
          <w:color w:val="000000" w:themeColor="text1"/>
          <w:sz w:val="28"/>
          <w:szCs w:val="28"/>
          <w:lang w:val="en-US"/>
        </w:rPr>
        <w:t xml:space="preserve"> </w:t>
      </w:r>
      <w:r>
        <w:rPr>
          <w:rFonts w:asciiTheme="minorBidi" w:hAnsiTheme="minorBidi"/>
          <w:color w:val="000000" w:themeColor="text1"/>
          <w:sz w:val="28"/>
          <w:szCs w:val="28"/>
          <w:lang w:val="en-US"/>
        </w:rPr>
        <w:t>2023</w:t>
      </w:r>
    </w:p>
    <w:p w14:paraId="67E56BFF" w14:textId="0D8A2DC4" w:rsidR="006F52E4" w:rsidRPr="002015F6" w:rsidRDefault="006F52E4">
      <w:pPr>
        <w:spacing w:line="360" w:lineRule="auto"/>
        <w:jc w:val="center"/>
        <w:rPr>
          <w:b/>
          <w:bCs/>
          <w:color w:val="000000" w:themeColor="text1"/>
          <w:sz w:val="32"/>
          <w:szCs w:val="32"/>
          <w:lang w:val="en-US"/>
        </w:rPr>
      </w:pPr>
      <w:r w:rsidRPr="002015F6">
        <w:rPr>
          <w:rFonts w:ascii="Arial" w:hAnsi="Arial" w:cs="Arial"/>
          <w:b/>
          <w:bCs/>
          <w:color w:val="000000" w:themeColor="text1"/>
          <w:sz w:val="28"/>
          <w:szCs w:val="28"/>
          <w:lang w:val="en-US"/>
        </w:rPr>
        <w:lastRenderedPageBreak/>
        <w:t>Acknowledgements</w:t>
      </w:r>
    </w:p>
    <w:p w14:paraId="7179186F" w14:textId="77777777" w:rsidR="00295147" w:rsidRDefault="00295147" w:rsidP="003F54EE">
      <w:pPr>
        <w:spacing w:line="360" w:lineRule="auto"/>
        <w:rPr>
          <w:rFonts w:ascii="Arial" w:eastAsiaTheme="minorEastAsia" w:hAnsi="Arial" w:cs="Arial"/>
          <w:color w:val="000000" w:themeColor="text1"/>
          <w:lang w:val="en-US"/>
        </w:rPr>
      </w:pPr>
    </w:p>
    <w:p w14:paraId="377974FE" w14:textId="5AA062E6" w:rsidR="00295147" w:rsidRDefault="00295147" w:rsidP="003F54EE">
      <w:pPr>
        <w:spacing w:line="360" w:lineRule="auto"/>
        <w:rPr>
          <w:rFonts w:ascii="Arial" w:eastAsiaTheme="minorEastAsia" w:hAnsi="Arial" w:cs="Arial"/>
          <w:color w:val="000000" w:themeColor="text1"/>
          <w:lang w:val="en-US"/>
        </w:rPr>
      </w:pPr>
      <w:r w:rsidRPr="00D9572D">
        <w:rPr>
          <w:rFonts w:ascii="Arial" w:eastAsiaTheme="minorEastAsia" w:hAnsi="Arial" w:cs="Arial"/>
          <w:color w:val="000000" w:themeColor="text1"/>
          <w:lang w:val="en-US"/>
        </w:rPr>
        <w:t xml:space="preserve">I humbly thank the Almighty God for His mercies, power, provision, and love. His generosity has enabled me to succeed and excel in </w:t>
      </w:r>
      <w:proofErr w:type="gramStart"/>
      <w:r w:rsidRPr="00D9572D">
        <w:rPr>
          <w:rFonts w:ascii="Arial" w:eastAsiaTheme="minorEastAsia" w:hAnsi="Arial" w:cs="Arial"/>
          <w:color w:val="000000" w:themeColor="text1"/>
          <w:lang w:val="en-US"/>
        </w:rPr>
        <w:t>all of</w:t>
      </w:r>
      <w:proofErr w:type="gramEnd"/>
      <w:r w:rsidRPr="00D9572D">
        <w:rPr>
          <w:rFonts w:ascii="Arial" w:eastAsiaTheme="minorEastAsia" w:hAnsi="Arial" w:cs="Arial"/>
          <w:color w:val="000000" w:themeColor="text1"/>
          <w:lang w:val="en-US"/>
        </w:rPr>
        <w:t xml:space="preserve"> my academic </w:t>
      </w:r>
      <w:proofErr w:type="spellStart"/>
      <w:r w:rsidRPr="00D9572D">
        <w:rPr>
          <w:rFonts w:ascii="Arial" w:eastAsiaTheme="minorEastAsia" w:hAnsi="Arial" w:cs="Arial"/>
          <w:color w:val="000000" w:themeColor="text1"/>
          <w:lang w:val="en-US"/>
        </w:rPr>
        <w:t>endeavo</w:t>
      </w:r>
      <w:r w:rsidR="0081519C">
        <w:rPr>
          <w:rFonts w:ascii="Arial" w:eastAsiaTheme="minorEastAsia" w:hAnsi="Arial" w:cs="Arial"/>
          <w:color w:val="000000" w:themeColor="text1"/>
          <w:lang w:val="en-US"/>
        </w:rPr>
        <w:t>u</w:t>
      </w:r>
      <w:r w:rsidRPr="00D9572D">
        <w:rPr>
          <w:rFonts w:ascii="Arial" w:eastAsiaTheme="minorEastAsia" w:hAnsi="Arial" w:cs="Arial"/>
          <w:color w:val="000000" w:themeColor="text1"/>
          <w:lang w:val="en-US"/>
        </w:rPr>
        <w:t>rs</w:t>
      </w:r>
      <w:proofErr w:type="spellEnd"/>
      <w:r w:rsidRPr="00D9572D">
        <w:rPr>
          <w:rFonts w:ascii="Arial" w:eastAsiaTheme="minorEastAsia" w:hAnsi="Arial" w:cs="Arial"/>
          <w:color w:val="000000" w:themeColor="text1"/>
          <w:lang w:val="en-US"/>
        </w:rPr>
        <w:t>.</w:t>
      </w:r>
    </w:p>
    <w:p w14:paraId="4989FC0E" w14:textId="20450E52" w:rsidR="00295147" w:rsidRDefault="003F54EE" w:rsidP="003F54EE">
      <w:pPr>
        <w:spacing w:line="360" w:lineRule="auto"/>
        <w:rPr>
          <w:rFonts w:ascii="Arial" w:eastAsiaTheme="minorEastAsia" w:hAnsi="Arial" w:cs="Arial"/>
          <w:color w:val="000000" w:themeColor="text1"/>
          <w:lang w:val="en-US"/>
        </w:rPr>
      </w:pPr>
      <w:r>
        <w:rPr>
          <w:rFonts w:ascii="Arial" w:eastAsiaTheme="minorEastAsia" w:hAnsi="Arial" w:cs="Arial"/>
          <w:color w:val="000000" w:themeColor="text1"/>
          <w:lang w:val="en-US"/>
        </w:rPr>
        <w:t xml:space="preserve">I will be </w:t>
      </w:r>
      <w:r w:rsidR="00295147" w:rsidRPr="00D9572D">
        <w:rPr>
          <w:rFonts w:ascii="Arial" w:eastAsiaTheme="minorEastAsia" w:hAnsi="Arial" w:cs="Arial"/>
          <w:color w:val="000000" w:themeColor="text1"/>
          <w:lang w:val="en-US"/>
        </w:rPr>
        <w:t>eternally grateful to my parents for providing me with the opportunities and experiences that have shaped who I am. They unconditionally supported me throughout my life.</w:t>
      </w:r>
    </w:p>
    <w:p w14:paraId="4D977F60" w14:textId="4083BBF6" w:rsidR="00295147" w:rsidRDefault="00295147" w:rsidP="003F54EE">
      <w:pPr>
        <w:spacing w:line="360" w:lineRule="auto"/>
        <w:rPr>
          <w:rFonts w:ascii="Arial" w:eastAsiaTheme="minorEastAsia" w:hAnsi="Arial" w:cs="Arial"/>
          <w:color w:val="000000" w:themeColor="text1"/>
          <w:lang w:val="en-US"/>
        </w:rPr>
      </w:pPr>
      <w:r w:rsidRPr="00D9572D">
        <w:rPr>
          <w:rFonts w:ascii="Arial" w:eastAsiaTheme="minorEastAsia" w:hAnsi="Arial" w:cs="Arial"/>
          <w:color w:val="000000" w:themeColor="text1"/>
          <w:lang w:val="en-US"/>
        </w:rPr>
        <w:t>My wife, Hessa, and my two children, Sara and Faisal, are the inspiration for this piece. I pray that the future brings you much happiness and success in exchange for the hardships you have had to endure so I c</w:t>
      </w:r>
      <w:r w:rsidR="0081519C">
        <w:rPr>
          <w:rFonts w:ascii="Arial" w:eastAsiaTheme="minorEastAsia" w:hAnsi="Arial" w:cs="Arial"/>
          <w:color w:val="000000" w:themeColor="text1"/>
          <w:lang w:val="en-US"/>
        </w:rPr>
        <w:t>an</w:t>
      </w:r>
      <w:r w:rsidRPr="00D9572D">
        <w:rPr>
          <w:rFonts w:ascii="Arial" w:eastAsiaTheme="minorEastAsia" w:hAnsi="Arial" w:cs="Arial"/>
          <w:color w:val="000000" w:themeColor="text1"/>
          <w:lang w:val="en-US"/>
        </w:rPr>
        <w:t xml:space="preserve"> follow my dream.</w:t>
      </w:r>
    </w:p>
    <w:p w14:paraId="47FE5AFE" w14:textId="77777777" w:rsidR="00295147" w:rsidRPr="002015F6" w:rsidRDefault="00295147" w:rsidP="003F54EE">
      <w:pPr>
        <w:spacing w:line="360" w:lineRule="auto"/>
        <w:rPr>
          <w:rFonts w:ascii="Arial" w:eastAsiaTheme="minorEastAsia" w:hAnsi="Arial" w:cs="Arial"/>
          <w:color w:val="000000" w:themeColor="text1"/>
          <w:lang w:val="en-US"/>
        </w:rPr>
      </w:pPr>
      <w:r w:rsidRPr="002015F6">
        <w:rPr>
          <w:rFonts w:ascii="Arial" w:eastAsiaTheme="minorEastAsia" w:hAnsi="Arial" w:cs="Arial"/>
          <w:color w:val="000000" w:themeColor="text1"/>
          <w:lang w:val="en-US"/>
        </w:rPr>
        <w:t>I would like to express my most profound a</w:t>
      </w:r>
      <w:r>
        <w:rPr>
          <w:rFonts w:ascii="Arial" w:eastAsiaTheme="minorEastAsia" w:hAnsi="Arial" w:cs="Arial"/>
          <w:color w:val="000000" w:themeColor="text1"/>
          <w:lang w:val="en-US"/>
        </w:rPr>
        <w:t xml:space="preserve">ppreciation for my supervisor Prof </w:t>
      </w:r>
      <w:r w:rsidRPr="002015F6">
        <w:rPr>
          <w:rFonts w:ascii="Arial" w:eastAsiaTheme="minorEastAsia" w:hAnsi="Arial" w:cs="Arial"/>
          <w:color w:val="000000" w:themeColor="text1"/>
          <w:lang w:val="en-US"/>
        </w:rPr>
        <w:t>Ali Khurram.</w:t>
      </w:r>
      <w:r w:rsidRPr="002015F6">
        <w:rPr>
          <w:color w:val="000000" w:themeColor="text1"/>
        </w:rPr>
        <w:t xml:space="preserve"> </w:t>
      </w:r>
      <w:r w:rsidRPr="002015F6">
        <w:rPr>
          <w:rFonts w:ascii="Arial" w:eastAsiaTheme="minorEastAsia" w:hAnsi="Arial" w:cs="Arial"/>
          <w:color w:val="000000" w:themeColor="text1"/>
          <w:lang w:val="en-US"/>
        </w:rPr>
        <w:t>I am sincerely grateful to him for his never-failing guidance and encouragement. This work would not have been possible without his guidance and continuous help.</w:t>
      </w:r>
    </w:p>
    <w:p w14:paraId="03F5A94E" w14:textId="2F4D403E" w:rsidR="00295147" w:rsidRPr="00D9572D" w:rsidRDefault="00295147" w:rsidP="003F54EE">
      <w:pPr>
        <w:spacing w:line="360" w:lineRule="auto"/>
        <w:rPr>
          <w:rFonts w:ascii="Arial" w:eastAsiaTheme="minorEastAsia" w:hAnsi="Arial" w:cs="Arial"/>
          <w:color w:val="000000" w:themeColor="text1"/>
          <w:lang w:val="en-US"/>
        </w:rPr>
      </w:pPr>
      <w:r w:rsidRPr="002015F6">
        <w:rPr>
          <w:rFonts w:asciiTheme="minorBidi" w:eastAsiaTheme="minorEastAsia" w:hAnsiTheme="minorBidi" w:cstheme="minorBidi"/>
          <w:color w:val="000000" w:themeColor="text1"/>
        </w:rPr>
        <w:t xml:space="preserve">Moreover, I extend my appreciation </w:t>
      </w:r>
      <w:r w:rsidR="0081519C">
        <w:rPr>
          <w:rFonts w:asciiTheme="minorBidi" w:eastAsiaTheme="minorEastAsia" w:hAnsiTheme="minorBidi" w:cstheme="minorBidi"/>
          <w:color w:val="000000" w:themeColor="text1"/>
        </w:rPr>
        <w:t>to</w:t>
      </w:r>
      <w:r w:rsidRPr="002015F6">
        <w:rPr>
          <w:rFonts w:ascii="Arial" w:eastAsiaTheme="minorEastAsia" w:hAnsi="Arial" w:cs="Arial"/>
          <w:color w:val="000000" w:themeColor="text1"/>
          <w:lang w:val="en-US"/>
        </w:rPr>
        <w:t xml:space="preserve"> </w:t>
      </w:r>
      <w:r>
        <w:rPr>
          <w:rFonts w:ascii="Arial" w:eastAsiaTheme="minorEastAsia" w:hAnsi="Arial" w:cs="Arial"/>
          <w:color w:val="000000" w:themeColor="text1"/>
          <w:lang w:val="en-US"/>
        </w:rPr>
        <w:t>my s</w:t>
      </w:r>
      <w:r w:rsidRPr="002015F6">
        <w:rPr>
          <w:rFonts w:ascii="Arial" w:eastAsiaTheme="minorEastAsia" w:hAnsi="Arial" w:cs="Arial"/>
          <w:color w:val="000000" w:themeColor="text1"/>
          <w:lang w:val="en-US"/>
        </w:rPr>
        <w:t>econd</w:t>
      </w:r>
      <w:r>
        <w:rPr>
          <w:rFonts w:ascii="Arial" w:eastAsiaTheme="minorEastAsia" w:hAnsi="Arial" w:cs="Arial"/>
          <w:color w:val="000000" w:themeColor="text1"/>
          <w:lang w:val="en-US"/>
        </w:rPr>
        <w:t xml:space="preserve"> supervisor Dr Eu-wing </w:t>
      </w:r>
      <w:proofErr w:type="spellStart"/>
      <w:r>
        <w:rPr>
          <w:rFonts w:ascii="Arial" w:eastAsiaTheme="minorEastAsia" w:hAnsi="Arial" w:cs="Arial"/>
          <w:color w:val="000000" w:themeColor="text1"/>
          <w:lang w:val="en-US"/>
        </w:rPr>
        <w:t>Toh</w:t>
      </w:r>
      <w:proofErr w:type="spellEnd"/>
      <w:r>
        <w:rPr>
          <w:rFonts w:ascii="Arial" w:eastAsiaTheme="minorEastAsia" w:hAnsi="Arial" w:cs="Arial"/>
          <w:color w:val="000000" w:themeColor="text1"/>
          <w:lang w:val="en-US"/>
        </w:rPr>
        <w:t xml:space="preserve"> for </w:t>
      </w:r>
      <w:r w:rsidR="0081519C">
        <w:rPr>
          <w:rFonts w:ascii="Arial" w:eastAsiaTheme="minorEastAsia" w:hAnsi="Arial" w:cs="Arial"/>
          <w:color w:val="000000" w:themeColor="text1"/>
          <w:lang w:val="en-US"/>
        </w:rPr>
        <w:t xml:space="preserve">his </w:t>
      </w:r>
      <w:r>
        <w:rPr>
          <w:rFonts w:ascii="Arial" w:eastAsiaTheme="minorEastAsia" w:hAnsi="Arial" w:cs="Arial"/>
          <w:color w:val="000000" w:themeColor="text1"/>
          <w:lang w:val="en-US"/>
        </w:rPr>
        <w:t>continuous support. Also</w:t>
      </w:r>
      <w:r w:rsidRPr="002015F6">
        <w:rPr>
          <w:rFonts w:ascii="Arial" w:eastAsiaTheme="minorEastAsia" w:hAnsi="Arial" w:cs="Arial"/>
          <w:color w:val="000000" w:themeColor="text1"/>
          <w:lang w:val="en-US"/>
        </w:rPr>
        <w:t>, I would like</w:t>
      </w:r>
      <w:r>
        <w:rPr>
          <w:rFonts w:ascii="Arial" w:eastAsiaTheme="minorEastAsia" w:hAnsi="Arial" w:cs="Arial"/>
          <w:color w:val="000000" w:themeColor="text1"/>
          <w:lang w:val="en-US"/>
        </w:rPr>
        <w:t xml:space="preserve"> to thank my third supervisor Prof </w:t>
      </w:r>
      <w:r w:rsidRPr="002015F6">
        <w:rPr>
          <w:rFonts w:ascii="Arial" w:eastAsiaTheme="minorEastAsia" w:hAnsi="Arial" w:cs="Arial"/>
          <w:color w:val="000000" w:themeColor="text1"/>
          <w:lang w:val="en-US"/>
        </w:rPr>
        <w:t>Nasir Rajpoot, who expertly guide</w:t>
      </w:r>
      <w:r w:rsidR="0002171D">
        <w:rPr>
          <w:rFonts w:ascii="Arial" w:eastAsiaTheme="minorEastAsia" w:hAnsi="Arial" w:cs="Arial"/>
          <w:color w:val="000000" w:themeColor="text1"/>
          <w:lang w:val="en-US"/>
        </w:rPr>
        <w:t>d</w:t>
      </w:r>
      <w:r w:rsidRPr="002015F6">
        <w:rPr>
          <w:rFonts w:ascii="Arial" w:eastAsiaTheme="minorEastAsia" w:hAnsi="Arial" w:cs="Arial"/>
          <w:color w:val="000000" w:themeColor="text1"/>
          <w:lang w:val="en-US"/>
        </w:rPr>
        <w:t xml:space="preserve"> me </w:t>
      </w:r>
      <w:r w:rsidR="0081519C">
        <w:rPr>
          <w:rFonts w:ascii="Arial" w:eastAsiaTheme="minorEastAsia" w:hAnsi="Arial" w:cs="Arial"/>
          <w:color w:val="000000" w:themeColor="text1"/>
          <w:lang w:val="en-US"/>
        </w:rPr>
        <w:t>in</w:t>
      </w:r>
      <w:r w:rsidRPr="002015F6">
        <w:rPr>
          <w:rFonts w:ascii="Arial" w:eastAsiaTheme="minorEastAsia" w:hAnsi="Arial" w:cs="Arial"/>
          <w:color w:val="000000" w:themeColor="text1"/>
          <w:lang w:val="en-US"/>
        </w:rPr>
        <w:t xml:space="preserve"> the vital part of this project. </w:t>
      </w:r>
      <w:r>
        <w:rPr>
          <w:rFonts w:asciiTheme="minorBidi" w:eastAsiaTheme="minorEastAsia" w:hAnsiTheme="minorBidi" w:cstheme="minorBidi"/>
          <w:color w:val="000000" w:themeColor="text1"/>
        </w:rPr>
        <w:t xml:space="preserve">Also, for Dr </w:t>
      </w:r>
      <w:r w:rsidRPr="00516B62">
        <w:rPr>
          <w:rFonts w:asciiTheme="minorBidi" w:eastAsia="Arial" w:hAnsiTheme="minorBidi" w:cstheme="minorBidi"/>
        </w:rPr>
        <w:t>Adam Sheph</w:t>
      </w:r>
      <w:r w:rsidR="0034250B">
        <w:rPr>
          <w:rFonts w:asciiTheme="minorBidi" w:eastAsia="Arial" w:hAnsiTheme="minorBidi" w:cstheme="minorBidi"/>
        </w:rPr>
        <w:t>a</w:t>
      </w:r>
      <w:r w:rsidRPr="00516B62">
        <w:rPr>
          <w:rFonts w:asciiTheme="minorBidi" w:eastAsia="Arial" w:hAnsiTheme="minorBidi" w:cstheme="minorBidi"/>
        </w:rPr>
        <w:t>rd</w:t>
      </w:r>
      <w:r w:rsidRPr="002015F6">
        <w:rPr>
          <w:rFonts w:asciiTheme="minorBidi" w:eastAsiaTheme="minorEastAsia" w:hAnsiTheme="minorBidi" w:cstheme="minorBidi"/>
          <w:color w:val="000000" w:themeColor="text1"/>
        </w:rPr>
        <w:t xml:space="preserve">, </w:t>
      </w:r>
      <w:r w:rsidRPr="00516B62">
        <w:rPr>
          <w:rFonts w:asciiTheme="minorBidi" w:eastAsia="Arial" w:hAnsiTheme="minorBidi" w:cstheme="minorBidi"/>
        </w:rPr>
        <w:t>Department of Computer Science, University of Warwick</w:t>
      </w:r>
      <w:r w:rsidR="0081519C">
        <w:rPr>
          <w:rFonts w:asciiTheme="minorBidi" w:eastAsia="Arial" w:hAnsiTheme="minorBidi" w:cstheme="minorBidi"/>
        </w:rPr>
        <w:t>,</w:t>
      </w:r>
      <w:r>
        <w:rPr>
          <w:rFonts w:asciiTheme="minorBidi" w:eastAsiaTheme="minorEastAsia" w:hAnsiTheme="minorBidi" w:cstheme="minorBidi"/>
          <w:color w:val="000000" w:themeColor="text1"/>
        </w:rPr>
        <w:t xml:space="preserve"> </w:t>
      </w:r>
      <w:r w:rsidRPr="002015F6">
        <w:rPr>
          <w:rFonts w:asciiTheme="minorBidi" w:eastAsiaTheme="minorEastAsia" w:hAnsiTheme="minorBidi" w:cstheme="minorBidi"/>
          <w:color w:val="000000" w:themeColor="text1"/>
        </w:rPr>
        <w:t xml:space="preserve">for his significant contribution to the project. </w:t>
      </w:r>
    </w:p>
    <w:p w14:paraId="026CBF73" w14:textId="28B5618F" w:rsidR="00295147" w:rsidRPr="002015F6" w:rsidRDefault="00295147" w:rsidP="003F54EE">
      <w:pPr>
        <w:spacing w:line="360" w:lineRule="auto"/>
        <w:rPr>
          <w:rFonts w:asciiTheme="minorBidi" w:eastAsiaTheme="minorEastAsia" w:hAnsiTheme="minorBidi" w:cstheme="minorBidi"/>
          <w:color w:val="000000" w:themeColor="text1"/>
        </w:rPr>
      </w:pPr>
      <w:r w:rsidRPr="002015F6">
        <w:rPr>
          <w:rFonts w:asciiTheme="minorBidi" w:eastAsiaTheme="minorEastAsia" w:hAnsiTheme="minorBidi" w:cstheme="minorBidi"/>
          <w:color w:val="000000" w:themeColor="text1"/>
        </w:rPr>
        <w:t xml:space="preserve">Third, I extend my grateful appreciation </w:t>
      </w:r>
      <w:r w:rsidR="0081519C">
        <w:rPr>
          <w:rFonts w:asciiTheme="minorBidi" w:eastAsiaTheme="minorEastAsia" w:hAnsiTheme="minorBidi" w:cstheme="minorBidi"/>
          <w:color w:val="000000" w:themeColor="text1"/>
        </w:rPr>
        <w:t>to</w:t>
      </w:r>
      <w:r w:rsidRPr="002015F6">
        <w:rPr>
          <w:rFonts w:asciiTheme="minorBidi" w:eastAsiaTheme="minorEastAsia" w:hAnsiTheme="minorBidi" w:cstheme="minorBidi"/>
          <w:color w:val="000000" w:themeColor="text1"/>
        </w:rPr>
        <w:t xml:space="preserve"> my</w:t>
      </w:r>
      <w:r w:rsidR="0081519C">
        <w:rPr>
          <w:rFonts w:asciiTheme="minorBidi" w:eastAsiaTheme="minorEastAsia" w:hAnsiTheme="minorBidi" w:cstheme="minorBidi"/>
          <w:color w:val="000000" w:themeColor="text1"/>
        </w:rPr>
        <w:t xml:space="preserve"> NEOPATH research team (Dr Neda, Dr </w:t>
      </w:r>
      <w:proofErr w:type="spellStart"/>
      <w:r>
        <w:rPr>
          <w:rFonts w:asciiTheme="minorBidi" w:eastAsiaTheme="minorEastAsia" w:hAnsiTheme="minorBidi" w:cstheme="minorBidi"/>
          <w:color w:val="000000" w:themeColor="text1"/>
        </w:rPr>
        <w:t>Zaki</w:t>
      </w:r>
      <w:proofErr w:type="spellEnd"/>
      <w:r>
        <w:rPr>
          <w:rFonts w:asciiTheme="minorBidi" w:eastAsiaTheme="minorEastAsia" w:hAnsiTheme="minorBidi" w:cstheme="minorBidi"/>
          <w:color w:val="000000" w:themeColor="text1"/>
        </w:rPr>
        <w:t xml:space="preserve">, Hanya and the rest), </w:t>
      </w:r>
      <w:r w:rsidRPr="002015F6">
        <w:rPr>
          <w:rFonts w:asciiTheme="minorBidi" w:eastAsiaTheme="minorEastAsia" w:hAnsiTheme="minorBidi" w:cstheme="minorBidi"/>
          <w:color w:val="000000" w:themeColor="text1"/>
        </w:rPr>
        <w:t xml:space="preserve">colleagues, faculty and the laboratory staff, </w:t>
      </w:r>
      <w:proofErr w:type="spellStart"/>
      <w:r w:rsidRPr="002015F6">
        <w:rPr>
          <w:rFonts w:asciiTheme="minorBidi" w:eastAsiaTheme="minorEastAsia" w:hAnsiTheme="minorBidi" w:cstheme="minorBidi"/>
          <w:color w:val="000000" w:themeColor="text1"/>
        </w:rPr>
        <w:t>Brenka</w:t>
      </w:r>
      <w:proofErr w:type="spellEnd"/>
      <w:r w:rsidRPr="002015F6">
        <w:rPr>
          <w:rFonts w:asciiTheme="minorBidi" w:eastAsiaTheme="minorEastAsia" w:hAnsiTheme="minorBidi" w:cstheme="minorBidi"/>
          <w:color w:val="000000" w:themeColor="text1"/>
        </w:rPr>
        <w:t xml:space="preserve"> McCabe and Jason Heath in the department of Oral and Maxillofacial Pathology,</w:t>
      </w:r>
      <w:r w:rsidRPr="002015F6">
        <w:rPr>
          <w:rFonts w:asciiTheme="minorHAnsi" w:eastAsiaTheme="minorEastAsia" w:hAnsiTheme="minorHAnsi" w:cstheme="minorBidi"/>
          <w:color w:val="000000" w:themeColor="text1"/>
        </w:rPr>
        <w:t xml:space="preserve"> </w:t>
      </w:r>
      <w:r w:rsidRPr="002015F6">
        <w:rPr>
          <w:rFonts w:asciiTheme="minorBidi" w:eastAsiaTheme="minorEastAsia" w:hAnsiTheme="minorBidi" w:cstheme="minorBidi"/>
          <w:color w:val="000000" w:themeColor="text1"/>
        </w:rPr>
        <w:t>The</w:t>
      </w:r>
      <w:r>
        <w:rPr>
          <w:rFonts w:asciiTheme="minorBidi" w:eastAsiaTheme="minorEastAsia" w:hAnsiTheme="minorBidi" w:cstheme="minorBidi"/>
          <w:color w:val="000000" w:themeColor="text1"/>
        </w:rPr>
        <w:t xml:space="preserve"> School of Clinical Dentistry. </w:t>
      </w:r>
      <w:r w:rsidRPr="002015F6">
        <w:rPr>
          <w:rFonts w:asciiTheme="minorBidi" w:eastAsiaTheme="minorEastAsia" w:hAnsiTheme="minorBidi" w:cstheme="minorBidi"/>
          <w:color w:val="000000" w:themeColor="text1"/>
        </w:rPr>
        <w:t>For their kind advice and guidance.</w:t>
      </w:r>
    </w:p>
    <w:p w14:paraId="20F95567" w14:textId="044C7FB5" w:rsidR="00295147" w:rsidRPr="002015F6" w:rsidRDefault="00295147" w:rsidP="003F54EE">
      <w:pPr>
        <w:spacing w:line="360" w:lineRule="auto"/>
        <w:rPr>
          <w:rFonts w:asciiTheme="minorBidi" w:eastAsiaTheme="minorEastAsia" w:hAnsiTheme="minorBidi" w:cstheme="minorBidi"/>
          <w:color w:val="000000" w:themeColor="text1"/>
        </w:rPr>
      </w:pPr>
      <w:r w:rsidRPr="002015F6">
        <w:rPr>
          <w:rFonts w:asciiTheme="minorBidi" w:eastAsiaTheme="minorEastAsia" w:hAnsiTheme="minorBidi" w:cstheme="minorBidi"/>
          <w:color w:val="000000" w:themeColor="text1"/>
        </w:rPr>
        <w:t xml:space="preserve">Finally, I humbly extend my thanks to my sponsor, King Saud University, for providing me with this opportunity to gain knowledge and be the best representative for our </w:t>
      </w:r>
      <w:proofErr w:type="gramStart"/>
      <w:r w:rsidRPr="002015F6">
        <w:rPr>
          <w:rFonts w:asciiTheme="minorBidi" w:eastAsiaTheme="minorEastAsia" w:hAnsiTheme="minorBidi" w:cstheme="minorBidi"/>
          <w:color w:val="000000" w:themeColor="text1"/>
        </w:rPr>
        <w:t>University</w:t>
      </w:r>
      <w:proofErr w:type="gramEnd"/>
      <w:r w:rsidRPr="002015F6">
        <w:rPr>
          <w:rFonts w:asciiTheme="minorBidi" w:eastAsiaTheme="minorEastAsia" w:hAnsiTheme="minorBidi" w:cstheme="minorBidi"/>
          <w:color w:val="000000" w:themeColor="text1"/>
        </w:rPr>
        <w:t xml:space="preserve"> and the kingdom of Saudi Arabia. </w:t>
      </w:r>
    </w:p>
    <w:p w14:paraId="23C6990E" w14:textId="77777777" w:rsidR="005333FD" w:rsidRDefault="005333FD">
      <w:pPr>
        <w:rPr>
          <w:rFonts w:asciiTheme="minorBidi" w:hAnsiTheme="minorBidi" w:cstheme="minorBidi"/>
          <w:b/>
          <w:bCs/>
          <w:color w:val="000000" w:themeColor="text1"/>
          <w:sz w:val="40"/>
          <w:szCs w:val="40"/>
        </w:rPr>
      </w:pPr>
      <w:r>
        <w:rPr>
          <w:rFonts w:asciiTheme="minorBidi" w:hAnsiTheme="minorBidi" w:cstheme="minorBidi"/>
          <w:b/>
          <w:bCs/>
          <w:color w:val="000000" w:themeColor="text1"/>
          <w:sz w:val="40"/>
          <w:szCs w:val="40"/>
        </w:rPr>
        <w:br w:type="page"/>
      </w:r>
    </w:p>
    <w:p w14:paraId="7817DC08" w14:textId="3F347AE8" w:rsidR="00326755" w:rsidRPr="00DF181F" w:rsidRDefault="005333FD" w:rsidP="005D7BD0">
      <w:pPr>
        <w:spacing w:line="360" w:lineRule="auto"/>
        <w:jc w:val="center"/>
        <w:rPr>
          <w:rFonts w:ascii="Arial" w:hAnsi="Arial" w:cs="Arial"/>
        </w:rPr>
      </w:pPr>
      <w:r w:rsidRPr="005333FD">
        <w:rPr>
          <w:rFonts w:asciiTheme="minorBidi" w:hAnsiTheme="minorBidi" w:cstheme="minorBidi"/>
          <w:b/>
          <w:bCs/>
          <w:color w:val="000000" w:themeColor="text1"/>
          <w:sz w:val="32"/>
          <w:szCs w:val="32"/>
        </w:rPr>
        <w:lastRenderedPageBreak/>
        <w:t>Table of contents</w:t>
      </w:r>
    </w:p>
    <w:sdt>
      <w:sdtPr>
        <w:rPr>
          <w:rFonts w:ascii="Calibri" w:eastAsia="Calibri" w:hAnsi="Calibri" w:cs="Calibri"/>
          <w:color w:val="auto"/>
          <w:sz w:val="22"/>
          <w:szCs w:val="22"/>
          <w:lang w:val="en-GB" w:eastAsia="zh-CN"/>
        </w:rPr>
        <w:id w:val="1294025220"/>
        <w:docPartObj>
          <w:docPartGallery w:val="Table of Contents"/>
          <w:docPartUnique/>
        </w:docPartObj>
      </w:sdtPr>
      <w:sdtEndPr>
        <w:rPr>
          <w:b/>
          <w:bCs/>
          <w:noProof/>
        </w:rPr>
      </w:sdtEndPr>
      <w:sdtContent>
        <w:p w14:paraId="6EB32867" w14:textId="026CE4C4" w:rsidR="005D7BD0" w:rsidRDefault="005D7BD0">
          <w:pPr>
            <w:pStyle w:val="TOCHeading"/>
          </w:pPr>
          <w:r>
            <w:t>Contents</w:t>
          </w:r>
        </w:p>
        <w:p w14:paraId="43ACB43A" w14:textId="0EA557F8" w:rsidR="005D7BD0" w:rsidRPr="005D7BD0" w:rsidRDefault="005D7BD0">
          <w:pPr>
            <w:pStyle w:val="TOC1"/>
            <w:rPr>
              <w:rFonts w:asciiTheme="minorBidi" w:eastAsiaTheme="minorEastAsia" w:hAnsiTheme="minorBidi" w:cstheme="minorBidi"/>
              <w:b w:val="0"/>
              <w:bCs w:val="0"/>
            </w:rPr>
          </w:pPr>
          <w:r>
            <w:fldChar w:fldCharType="begin"/>
          </w:r>
          <w:r>
            <w:instrText xml:space="preserve"> TOC \o "1-3" \h \z \u </w:instrText>
          </w:r>
          <w:r>
            <w:fldChar w:fldCharType="separate"/>
          </w:r>
          <w:hyperlink w:anchor="_Toc124683709" w:history="1">
            <w:r w:rsidRPr="005D7BD0">
              <w:rPr>
                <w:rStyle w:val="Hyperlink"/>
                <w:rFonts w:asciiTheme="minorBidi" w:hAnsiTheme="minorBidi" w:cstheme="minorBidi"/>
              </w:rPr>
              <w:t>1)</w:t>
            </w:r>
            <w:r w:rsidRPr="005D7BD0">
              <w:rPr>
                <w:rFonts w:asciiTheme="minorBidi" w:eastAsiaTheme="minorEastAsia" w:hAnsiTheme="minorBidi" w:cstheme="minorBidi"/>
                <w:b w:val="0"/>
                <w:bCs w:val="0"/>
              </w:rPr>
              <w:tab/>
            </w:r>
            <w:r w:rsidRPr="005D7BD0">
              <w:rPr>
                <w:rStyle w:val="Hyperlink"/>
                <w:rFonts w:asciiTheme="minorBidi" w:hAnsiTheme="minorBidi" w:cstheme="minorBidi"/>
              </w:rPr>
              <w:t>Chapter 1: Introduction and literature review</w:t>
            </w:r>
            <w:r w:rsidRPr="005D7BD0">
              <w:rPr>
                <w:rFonts w:asciiTheme="minorBidi" w:hAnsiTheme="minorBidi" w:cstheme="minorBidi"/>
                <w:webHidden/>
              </w:rPr>
              <w:tab/>
            </w:r>
            <w:r w:rsidRPr="005D7BD0">
              <w:rPr>
                <w:rFonts w:asciiTheme="minorBidi" w:hAnsiTheme="minorBidi" w:cstheme="minorBidi"/>
                <w:webHidden/>
              </w:rPr>
              <w:fldChar w:fldCharType="begin"/>
            </w:r>
            <w:r w:rsidRPr="005D7BD0">
              <w:rPr>
                <w:rFonts w:asciiTheme="minorBidi" w:hAnsiTheme="minorBidi" w:cstheme="minorBidi"/>
                <w:webHidden/>
              </w:rPr>
              <w:instrText xml:space="preserve"> PAGEREF _Toc124683709 \h </w:instrText>
            </w:r>
            <w:r w:rsidRPr="005D7BD0">
              <w:rPr>
                <w:rFonts w:asciiTheme="minorBidi" w:hAnsiTheme="minorBidi" w:cstheme="minorBidi"/>
                <w:webHidden/>
              </w:rPr>
            </w:r>
            <w:r w:rsidRPr="005D7BD0">
              <w:rPr>
                <w:rFonts w:asciiTheme="minorBidi" w:hAnsiTheme="minorBidi" w:cstheme="minorBidi"/>
                <w:webHidden/>
              </w:rPr>
              <w:fldChar w:fldCharType="separate"/>
            </w:r>
            <w:r w:rsidR="004F50CC">
              <w:rPr>
                <w:rFonts w:asciiTheme="minorBidi" w:hAnsiTheme="minorBidi" w:cstheme="minorBidi"/>
                <w:webHidden/>
              </w:rPr>
              <w:t>1</w:t>
            </w:r>
            <w:r w:rsidRPr="005D7BD0">
              <w:rPr>
                <w:rFonts w:asciiTheme="minorBidi" w:hAnsiTheme="minorBidi" w:cstheme="minorBidi"/>
                <w:webHidden/>
              </w:rPr>
              <w:fldChar w:fldCharType="end"/>
            </w:r>
          </w:hyperlink>
        </w:p>
        <w:p w14:paraId="538AE731" w14:textId="3DED278F" w:rsidR="005D7BD0" w:rsidRPr="005D7BD0" w:rsidRDefault="00000000">
          <w:pPr>
            <w:pStyle w:val="TOC2"/>
            <w:rPr>
              <w:rFonts w:asciiTheme="minorBidi" w:eastAsiaTheme="minorEastAsia" w:hAnsiTheme="minorBidi" w:cstheme="minorBidi"/>
            </w:rPr>
          </w:pPr>
          <w:hyperlink w:anchor="_Toc124683710" w:history="1">
            <w:r w:rsidR="005D7BD0" w:rsidRPr="005D7BD0">
              <w:rPr>
                <w:rStyle w:val="Hyperlink"/>
                <w:rFonts w:asciiTheme="minorBidi" w:hAnsiTheme="minorBidi" w:cstheme="minorBidi"/>
              </w:rPr>
              <w:t>1.1</w:t>
            </w:r>
            <w:r w:rsidR="005D7BD0" w:rsidRPr="005D7BD0">
              <w:rPr>
                <w:rFonts w:asciiTheme="minorBidi" w:eastAsiaTheme="minorEastAsia" w:hAnsiTheme="minorBidi" w:cstheme="minorBidi"/>
              </w:rPr>
              <w:tab/>
            </w:r>
            <w:r w:rsidR="005D7BD0" w:rsidRPr="005D7BD0">
              <w:rPr>
                <w:rStyle w:val="Hyperlink"/>
                <w:rFonts w:asciiTheme="minorBidi" w:hAnsiTheme="minorBidi" w:cstheme="minorBidi"/>
              </w:rPr>
              <w:t>Salivary gland tumours (SGT)</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_Toc124683710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2</w:t>
            </w:r>
            <w:r w:rsidR="005D7BD0" w:rsidRPr="005D7BD0">
              <w:rPr>
                <w:rFonts w:asciiTheme="minorBidi" w:hAnsiTheme="minorBidi" w:cstheme="minorBidi"/>
                <w:webHidden/>
              </w:rPr>
              <w:fldChar w:fldCharType="end"/>
            </w:r>
          </w:hyperlink>
        </w:p>
        <w:p w14:paraId="12D41FA4" w14:textId="54FE6D28"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11" w:history="1">
            <w:r w:rsidR="005D7BD0" w:rsidRPr="005D7BD0">
              <w:rPr>
                <w:rStyle w:val="Hyperlink"/>
                <w:rFonts w:asciiTheme="minorBidi" w:hAnsiTheme="minorBidi" w:cstheme="minorBidi"/>
                <w:noProof/>
              </w:rPr>
              <w:t>1.1.1</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Introduction</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_Toc124683711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2</w:t>
            </w:r>
            <w:r w:rsidR="005D7BD0" w:rsidRPr="005D7BD0">
              <w:rPr>
                <w:rFonts w:asciiTheme="minorBidi" w:hAnsiTheme="minorBidi" w:cstheme="minorBidi"/>
                <w:noProof/>
                <w:webHidden/>
              </w:rPr>
              <w:fldChar w:fldCharType="end"/>
            </w:r>
          </w:hyperlink>
        </w:p>
        <w:p w14:paraId="6ECE8C13" w14:textId="74625CBD"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12" w:history="1">
            <w:r w:rsidR="005D7BD0" w:rsidRPr="005D7BD0">
              <w:rPr>
                <w:rStyle w:val="Hyperlink"/>
                <w:rFonts w:asciiTheme="minorBidi" w:hAnsiTheme="minorBidi" w:cstheme="minorBidi"/>
                <w:noProof/>
              </w:rPr>
              <w:t>1.1.2</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Classification</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_Toc124683712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2</w:t>
            </w:r>
            <w:r w:rsidR="005D7BD0" w:rsidRPr="005D7BD0">
              <w:rPr>
                <w:rFonts w:asciiTheme="minorBidi" w:hAnsiTheme="minorBidi" w:cstheme="minorBidi"/>
                <w:noProof/>
                <w:webHidden/>
              </w:rPr>
              <w:fldChar w:fldCharType="end"/>
            </w:r>
          </w:hyperlink>
        </w:p>
        <w:p w14:paraId="04E0A945" w14:textId="2860D704"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13" w:history="1">
            <w:r w:rsidR="005D7BD0" w:rsidRPr="005D7BD0">
              <w:rPr>
                <w:rStyle w:val="Hyperlink"/>
                <w:rFonts w:asciiTheme="minorBidi" w:hAnsiTheme="minorBidi" w:cstheme="minorBidi"/>
                <w:noProof/>
              </w:rPr>
              <w:t>1.1.3</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Diagnostic challenges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_Toc124683713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5</w:t>
            </w:r>
            <w:r w:rsidR="005D7BD0" w:rsidRPr="005D7BD0">
              <w:rPr>
                <w:rFonts w:asciiTheme="minorBidi" w:hAnsiTheme="minorBidi" w:cstheme="minorBidi"/>
                <w:noProof/>
                <w:webHidden/>
              </w:rPr>
              <w:fldChar w:fldCharType="end"/>
            </w:r>
          </w:hyperlink>
        </w:p>
        <w:p w14:paraId="39CA72FD" w14:textId="26256E13" w:rsidR="005D7BD0" w:rsidRPr="005D7BD0" w:rsidRDefault="00000000">
          <w:pPr>
            <w:pStyle w:val="TOC2"/>
            <w:rPr>
              <w:rFonts w:asciiTheme="minorBidi" w:eastAsiaTheme="minorEastAsia" w:hAnsiTheme="minorBidi" w:cstheme="minorBidi"/>
            </w:rPr>
          </w:pPr>
          <w:hyperlink w:anchor="_Toc124683714" w:history="1">
            <w:r w:rsidR="005D7BD0" w:rsidRPr="005D7BD0">
              <w:rPr>
                <w:rStyle w:val="Hyperlink"/>
                <w:rFonts w:asciiTheme="minorBidi" w:hAnsiTheme="minorBidi" w:cstheme="minorBidi"/>
              </w:rPr>
              <w:t>1.2</w:t>
            </w:r>
            <w:r w:rsidR="005D7BD0" w:rsidRPr="005D7BD0">
              <w:rPr>
                <w:rFonts w:asciiTheme="minorBidi" w:eastAsiaTheme="minorEastAsia" w:hAnsiTheme="minorBidi" w:cstheme="minorBidi"/>
              </w:rPr>
              <w:tab/>
            </w:r>
            <w:r w:rsidR="005D7BD0" w:rsidRPr="005D7BD0">
              <w:rPr>
                <w:rStyle w:val="Hyperlink"/>
                <w:rFonts w:asciiTheme="minorBidi" w:hAnsiTheme="minorBidi" w:cstheme="minorBidi"/>
              </w:rPr>
              <w:t>Digital pathology</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_Toc124683714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11</w:t>
            </w:r>
            <w:r w:rsidR="005D7BD0" w:rsidRPr="005D7BD0">
              <w:rPr>
                <w:rFonts w:asciiTheme="minorBidi" w:hAnsiTheme="minorBidi" w:cstheme="minorBidi"/>
                <w:webHidden/>
              </w:rPr>
              <w:fldChar w:fldCharType="end"/>
            </w:r>
          </w:hyperlink>
        </w:p>
        <w:p w14:paraId="26AA3339" w14:textId="04FC9C88"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15" w:history="1">
            <w:r w:rsidR="005D7BD0" w:rsidRPr="005D7BD0">
              <w:rPr>
                <w:rStyle w:val="Hyperlink"/>
                <w:rFonts w:asciiTheme="minorBidi" w:hAnsiTheme="minorBidi" w:cstheme="minorBidi"/>
                <w:noProof/>
              </w:rPr>
              <w:t>1.2.1</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Introduction</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_Toc124683715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11</w:t>
            </w:r>
            <w:r w:rsidR="005D7BD0" w:rsidRPr="005D7BD0">
              <w:rPr>
                <w:rFonts w:asciiTheme="minorBidi" w:hAnsiTheme="minorBidi" w:cstheme="minorBidi"/>
                <w:noProof/>
                <w:webHidden/>
              </w:rPr>
              <w:fldChar w:fldCharType="end"/>
            </w:r>
          </w:hyperlink>
        </w:p>
        <w:p w14:paraId="6A7BC6FB" w14:textId="6A0DC7C6"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16" w:history="1">
            <w:r w:rsidR="005D7BD0" w:rsidRPr="005D7BD0">
              <w:rPr>
                <w:rStyle w:val="Hyperlink"/>
                <w:rFonts w:asciiTheme="minorBidi" w:hAnsiTheme="minorBidi" w:cstheme="minorBidi"/>
                <w:noProof/>
              </w:rPr>
              <w:t>1.2.2</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The digitisation process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_Toc124683716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12</w:t>
            </w:r>
            <w:r w:rsidR="005D7BD0" w:rsidRPr="005D7BD0">
              <w:rPr>
                <w:rFonts w:asciiTheme="minorBidi" w:hAnsiTheme="minorBidi" w:cstheme="minorBidi"/>
                <w:noProof/>
                <w:webHidden/>
              </w:rPr>
              <w:fldChar w:fldCharType="end"/>
            </w:r>
          </w:hyperlink>
        </w:p>
        <w:p w14:paraId="298D6AA5" w14:textId="2DB5E3E0"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17" w:history="1">
            <w:r w:rsidR="005D7BD0" w:rsidRPr="005D7BD0">
              <w:rPr>
                <w:rStyle w:val="Hyperlink"/>
                <w:rFonts w:asciiTheme="minorBidi" w:hAnsiTheme="minorBidi" w:cstheme="minorBidi"/>
                <w:noProof/>
              </w:rPr>
              <w:t>1.2.3</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Advantages and shortcomings of digital pathology</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_Toc124683717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13</w:t>
            </w:r>
            <w:r w:rsidR="005D7BD0" w:rsidRPr="005D7BD0">
              <w:rPr>
                <w:rFonts w:asciiTheme="minorBidi" w:hAnsiTheme="minorBidi" w:cstheme="minorBidi"/>
                <w:noProof/>
                <w:webHidden/>
              </w:rPr>
              <w:fldChar w:fldCharType="end"/>
            </w:r>
          </w:hyperlink>
        </w:p>
        <w:p w14:paraId="3140FF27" w14:textId="35F3E643" w:rsidR="005D7BD0" w:rsidRPr="005D7BD0" w:rsidRDefault="00000000">
          <w:pPr>
            <w:pStyle w:val="TOC2"/>
            <w:rPr>
              <w:rFonts w:asciiTheme="minorBidi" w:eastAsiaTheme="minorEastAsia" w:hAnsiTheme="minorBidi" w:cstheme="minorBidi"/>
            </w:rPr>
          </w:pPr>
          <w:hyperlink w:anchor="_Toc124683718" w:history="1">
            <w:r w:rsidR="005D7BD0" w:rsidRPr="005D7BD0">
              <w:rPr>
                <w:rStyle w:val="Hyperlink"/>
                <w:rFonts w:asciiTheme="minorBidi" w:hAnsiTheme="minorBidi" w:cstheme="minorBidi"/>
              </w:rPr>
              <w:t>1.3</w:t>
            </w:r>
            <w:r w:rsidR="005D7BD0" w:rsidRPr="005D7BD0">
              <w:rPr>
                <w:rFonts w:asciiTheme="minorBidi" w:eastAsiaTheme="minorEastAsia" w:hAnsiTheme="minorBidi" w:cstheme="minorBidi"/>
              </w:rPr>
              <w:tab/>
            </w:r>
            <w:r w:rsidR="005D7BD0" w:rsidRPr="005D7BD0">
              <w:rPr>
                <w:rStyle w:val="Hyperlink"/>
                <w:rFonts w:asciiTheme="minorBidi" w:hAnsiTheme="minorBidi" w:cstheme="minorBidi"/>
              </w:rPr>
              <w:t>Artificial Intelligence (AI)</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_Toc124683718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15</w:t>
            </w:r>
            <w:r w:rsidR="005D7BD0" w:rsidRPr="005D7BD0">
              <w:rPr>
                <w:rFonts w:asciiTheme="minorBidi" w:hAnsiTheme="minorBidi" w:cstheme="minorBidi"/>
                <w:webHidden/>
              </w:rPr>
              <w:fldChar w:fldCharType="end"/>
            </w:r>
          </w:hyperlink>
        </w:p>
        <w:p w14:paraId="25895263" w14:textId="68D562AB"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19" w:history="1">
            <w:r w:rsidR="005D7BD0" w:rsidRPr="005D7BD0">
              <w:rPr>
                <w:rStyle w:val="Hyperlink"/>
                <w:rFonts w:asciiTheme="minorBidi" w:hAnsiTheme="minorBidi" w:cstheme="minorBidi"/>
                <w:noProof/>
              </w:rPr>
              <w:t>1.3.1</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Introduction</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_Toc124683719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15</w:t>
            </w:r>
            <w:r w:rsidR="005D7BD0" w:rsidRPr="005D7BD0">
              <w:rPr>
                <w:rFonts w:asciiTheme="minorBidi" w:hAnsiTheme="minorBidi" w:cstheme="minorBidi"/>
                <w:noProof/>
                <w:webHidden/>
              </w:rPr>
              <w:fldChar w:fldCharType="end"/>
            </w:r>
          </w:hyperlink>
        </w:p>
        <w:p w14:paraId="202A63ED" w14:textId="5D371B27"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20" w:history="1">
            <w:r w:rsidR="005D7BD0" w:rsidRPr="005D7BD0">
              <w:rPr>
                <w:rStyle w:val="Hyperlink"/>
                <w:rFonts w:asciiTheme="minorBidi" w:hAnsiTheme="minorBidi" w:cstheme="minorBidi"/>
                <w:noProof/>
              </w:rPr>
              <w:t>1.3.2</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Types of AI algorithms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_Toc124683720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17</w:t>
            </w:r>
            <w:r w:rsidR="005D7BD0" w:rsidRPr="005D7BD0">
              <w:rPr>
                <w:rFonts w:asciiTheme="minorBidi" w:hAnsiTheme="minorBidi" w:cstheme="minorBidi"/>
                <w:noProof/>
                <w:webHidden/>
              </w:rPr>
              <w:fldChar w:fldCharType="end"/>
            </w:r>
          </w:hyperlink>
        </w:p>
        <w:p w14:paraId="15484B46" w14:textId="5FA7F89C"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21" w:history="1">
            <w:r w:rsidR="005D7BD0" w:rsidRPr="005D7BD0">
              <w:rPr>
                <w:rStyle w:val="Hyperlink"/>
                <w:rFonts w:asciiTheme="minorBidi" w:hAnsiTheme="minorBidi" w:cstheme="minorBidi"/>
                <w:noProof/>
              </w:rPr>
              <w:t>1.3.3</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Approaches and techniques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_Toc124683721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18</w:t>
            </w:r>
            <w:r w:rsidR="005D7BD0" w:rsidRPr="005D7BD0">
              <w:rPr>
                <w:rFonts w:asciiTheme="minorBidi" w:hAnsiTheme="minorBidi" w:cstheme="minorBidi"/>
                <w:noProof/>
                <w:webHidden/>
              </w:rPr>
              <w:fldChar w:fldCharType="end"/>
            </w:r>
          </w:hyperlink>
        </w:p>
        <w:p w14:paraId="117C7D8C" w14:textId="0CDB8D7E"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22" w:history="1">
            <w:r w:rsidR="005D7BD0" w:rsidRPr="005D7BD0">
              <w:rPr>
                <w:rStyle w:val="Hyperlink"/>
                <w:rFonts w:asciiTheme="minorBidi" w:hAnsiTheme="minorBidi" w:cstheme="minorBidi"/>
                <w:noProof/>
              </w:rPr>
              <w:t>1.3.4</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Training methods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_Toc124683722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19</w:t>
            </w:r>
            <w:r w:rsidR="005D7BD0" w:rsidRPr="005D7BD0">
              <w:rPr>
                <w:rFonts w:asciiTheme="minorBidi" w:hAnsiTheme="minorBidi" w:cstheme="minorBidi"/>
                <w:noProof/>
                <w:webHidden/>
              </w:rPr>
              <w:fldChar w:fldCharType="end"/>
            </w:r>
          </w:hyperlink>
        </w:p>
        <w:p w14:paraId="6FE9116A" w14:textId="261989A0"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23" w:history="1">
            <w:r w:rsidR="005D7BD0" w:rsidRPr="005D7BD0">
              <w:rPr>
                <w:rStyle w:val="Hyperlink"/>
                <w:rFonts w:asciiTheme="minorBidi" w:hAnsiTheme="minorBidi" w:cstheme="minorBidi"/>
                <w:noProof/>
              </w:rPr>
              <w:t>1.3.5</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Evolution of DL models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_Toc124683723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21</w:t>
            </w:r>
            <w:r w:rsidR="005D7BD0" w:rsidRPr="005D7BD0">
              <w:rPr>
                <w:rFonts w:asciiTheme="minorBidi" w:hAnsiTheme="minorBidi" w:cstheme="minorBidi"/>
                <w:noProof/>
                <w:webHidden/>
              </w:rPr>
              <w:fldChar w:fldCharType="end"/>
            </w:r>
          </w:hyperlink>
        </w:p>
        <w:p w14:paraId="5B4DFA21" w14:textId="11C578C3"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24" w:history="1">
            <w:r w:rsidR="005D7BD0" w:rsidRPr="005D7BD0">
              <w:rPr>
                <w:rStyle w:val="Hyperlink"/>
                <w:rFonts w:asciiTheme="minorBidi" w:hAnsiTheme="minorBidi" w:cstheme="minorBidi"/>
                <w:noProof/>
              </w:rPr>
              <w:t>1.3.6</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Algorithm performance assessment</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_Toc124683724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22</w:t>
            </w:r>
            <w:r w:rsidR="005D7BD0" w:rsidRPr="005D7BD0">
              <w:rPr>
                <w:rFonts w:asciiTheme="minorBidi" w:hAnsiTheme="minorBidi" w:cstheme="minorBidi"/>
                <w:noProof/>
                <w:webHidden/>
              </w:rPr>
              <w:fldChar w:fldCharType="end"/>
            </w:r>
          </w:hyperlink>
        </w:p>
        <w:p w14:paraId="5981B01C" w14:textId="27AB89E8"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25" w:history="1">
            <w:r w:rsidR="005D7BD0" w:rsidRPr="005D7BD0">
              <w:rPr>
                <w:rStyle w:val="Hyperlink"/>
                <w:rFonts w:asciiTheme="minorBidi" w:hAnsiTheme="minorBidi" w:cstheme="minorBidi"/>
                <w:noProof/>
              </w:rPr>
              <w:t>1.3.7</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Applications of AI</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_Toc124683725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25</w:t>
            </w:r>
            <w:r w:rsidR="005D7BD0" w:rsidRPr="005D7BD0">
              <w:rPr>
                <w:rFonts w:asciiTheme="minorBidi" w:hAnsiTheme="minorBidi" w:cstheme="minorBidi"/>
                <w:noProof/>
                <w:webHidden/>
              </w:rPr>
              <w:fldChar w:fldCharType="end"/>
            </w:r>
          </w:hyperlink>
        </w:p>
        <w:p w14:paraId="5F4E0021" w14:textId="3CC18C87"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26" w:history="1">
            <w:r w:rsidR="005D7BD0" w:rsidRPr="005D7BD0">
              <w:rPr>
                <w:rStyle w:val="Hyperlink"/>
                <w:rFonts w:asciiTheme="minorBidi" w:hAnsiTheme="minorBidi" w:cstheme="minorBidi"/>
                <w:noProof/>
              </w:rPr>
              <w:t>1.3.8</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AI opportunities and challenges in pathology</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_Toc124683726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32</w:t>
            </w:r>
            <w:r w:rsidR="005D7BD0" w:rsidRPr="005D7BD0">
              <w:rPr>
                <w:rFonts w:asciiTheme="minorBidi" w:hAnsiTheme="minorBidi" w:cstheme="minorBidi"/>
                <w:noProof/>
                <w:webHidden/>
              </w:rPr>
              <w:fldChar w:fldCharType="end"/>
            </w:r>
          </w:hyperlink>
        </w:p>
        <w:p w14:paraId="4E67E9A6" w14:textId="7DB3F862" w:rsidR="005D7BD0" w:rsidRPr="005D7BD0" w:rsidRDefault="00000000">
          <w:pPr>
            <w:pStyle w:val="TOC2"/>
            <w:rPr>
              <w:rFonts w:asciiTheme="minorBidi" w:eastAsiaTheme="minorEastAsia" w:hAnsiTheme="minorBidi" w:cstheme="minorBidi"/>
            </w:rPr>
          </w:pPr>
          <w:hyperlink w:anchor="_Toc124683727" w:history="1">
            <w:r w:rsidR="005D7BD0" w:rsidRPr="005D7BD0">
              <w:rPr>
                <w:rStyle w:val="Hyperlink"/>
                <w:rFonts w:asciiTheme="minorBidi" w:hAnsiTheme="minorBidi" w:cstheme="minorBidi"/>
              </w:rPr>
              <w:t>1.4</w:t>
            </w:r>
            <w:r w:rsidR="005D7BD0" w:rsidRPr="005D7BD0">
              <w:rPr>
                <w:rFonts w:asciiTheme="minorBidi" w:eastAsiaTheme="minorEastAsia" w:hAnsiTheme="minorBidi" w:cstheme="minorBidi"/>
              </w:rPr>
              <w:tab/>
            </w:r>
            <w:r w:rsidR="005D7BD0" w:rsidRPr="005D7BD0">
              <w:rPr>
                <w:rStyle w:val="Hyperlink"/>
                <w:rFonts w:asciiTheme="minorBidi" w:hAnsiTheme="minorBidi" w:cstheme="minorBidi"/>
              </w:rPr>
              <w:t>Hypothesis and Aims of the study</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_Toc124683727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34</w:t>
            </w:r>
            <w:r w:rsidR="005D7BD0" w:rsidRPr="005D7BD0">
              <w:rPr>
                <w:rFonts w:asciiTheme="minorBidi" w:hAnsiTheme="minorBidi" w:cstheme="minorBidi"/>
                <w:webHidden/>
              </w:rPr>
              <w:fldChar w:fldCharType="end"/>
            </w:r>
          </w:hyperlink>
        </w:p>
        <w:p w14:paraId="037B6238" w14:textId="6838E2DE" w:rsidR="005D7BD0" w:rsidRPr="005D7BD0" w:rsidRDefault="00000000">
          <w:pPr>
            <w:pStyle w:val="TOC1"/>
            <w:rPr>
              <w:rFonts w:asciiTheme="minorBidi" w:eastAsiaTheme="minorEastAsia" w:hAnsiTheme="minorBidi" w:cstheme="minorBidi"/>
              <w:b w:val="0"/>
              <w:bCs w:val="0"/>
            </w:rPr>
          </w:pPr>
          <w:hyperlink w:anchor="_Toc124683728" w:history="1">
            <w:r w:rsidR="005D7BD0" w:rsidRPr="005D7BD0">
              <w:rPr>
                <w:rStyle w:val="Hyperlink"/>
                <w:rFonts w:asciiTheme="minorBidi" w:hAnsiTheme="minorBidi" w:cstheme="minorBidi"/>
              </w:rPr>
              <w:t>2)</w:t>
            </w:r>
            <w:r w:rsidR="005D7BD0" w:rsidRPr="005D7BD0">
              <w:rPr>
                <w:rFonts w:asciiTheme="minorBidi" w:eastAsiaTheme="minorEastAsia" w:hAnsiTheme="minorBidi" w:cstheme="minorBidi"/>
                <w:b w:val="0"/>
                <w:bCs w:val="0"/>
              </w:rPr>
              <w:tab/>
            </w:r>
            <w:r w:rsidR="005D7BD0" w:rsidRPr="005D7BD0">
              <w:rPr>
                <w:rStyle w:val="Hyperlink"/>
                <w:rFonts w:asciiTheme="minorBidi" w:hAnsiTheme="minorBidi" w:cstheme="minorBidi"/>
              </w:rPr>
              <w:t>Chapter 2: Distribution and frequency of salivary gland tumours: an international multicentre study</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_Toc124683728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36</w:t>
            </w:r>
            <w:r w:rsidR="005D7BD0" w:rsidRPr="005D7BD0">
              <w:rPr>
                <w:rFonts w:asciiTheme="minorBidi" w:hAnsiTheme="minorBidi" w:cstheme="minorBidi"/>
                <w:webHidden/>
              </w:rPr>
              <w:fldChar w:fldCharType="end"/>
            </w:r>
          </w:hyperlink>
        </w:p>
        <w:p w14:paraId="2F73BAD0" w14:textId="696457F5" w:rsidR="005D7BD0" w:rsidRPr="005D7BD0" w:rsidRDefault="00000000">
          <w:pPr>
            <w:pStyle w:val="TOC2"/>
            <w:rPr>
              <w:rFonts w:asciiTheme="minorBidi" w:eastAsiaTheme="minorEastAsia" w:hAnsiTheme="minorBidi" w:cstheme="minorBidi"/>
            </w:rPr>
          </w:pPr>
          <w:hyperlink w:anchor="_Toc124683729" w:history="1">
            <w:r w:rsidR="005D7BD0" w:rsidRPr="005D7BD0">
              <w:rPr>
                <w:rStyle w:val="Hyperlink"/>
                <w:rFonts w:asciiTheme="minorBidi" w:hAnsiTheme="minorBidi" w:cstheme="minorBidi"/>
                <w:lang w:eastAsia="en-GB"/>
              </w:rPr>
              <w:t>2.1</w:t>
            </w:r>
            <w:r w:rsidR="005D7BD0" w:rsidRPr="005D7BD0">
              <w:rPr>
                <w:rFonts w:asciiTheme="minorBidi" w:eastAsiaTheme="minorEastAsia" w:hAnsiTheme="minorBidi" w:cstheme="minorBidi"/>
              </w:rPr>
              <w:tab/>
            </w:r>
            <w:r w:rsidR="005D7BD0" w:rsidRPr="005D7BD0">
              <w:rPr>
                <w:rStyle w:val="Hyperlink"/>
                <w:rFonts w:asciiTheme="minorBidi" w:hAnsiTheme="minorBidi" w:cstheme="minorBidi"/>
                <w:lang w:eastAsia="en-GB"/>
              </w:rPr>
              <w:t>Introduction</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_Toc124683729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37</w:t>
            </w:r>
            <w:r w:rsidR="005D7BD0" w:rsidRPr="005D7BD0">
              <w:rPr>
                <w:rFonts w:asciiTheme="minorBidi" w:hAnsiTheme="minorBidi" w:cstheme="minorBidi"/>
                <w:webHidden/>
              </w:rPr>
              <w:fldChar w:fldCharType="end"/>
            </w:r>
          </w:hyperlink>
        </w:p>
        <w:p w14:paraId="05D28772" w14:textId="498F2EC4" w:rsidR="005D7BD0" w:rsidRPr="005D7BD0" w:rsidRDefault="00000000">
          <w:pPr>
            <w:pStyle w:val="TOC2"/>
            <w:rPr>
              <w:rFonts w:asciiTheme="minorBidi" w:eastAsiaTheme="minorEastAsia" w:hAnsiTheme="minorBidi" w:cstheme="minorBidi"/>
            </w:rPr>
          </w:pPr>
          <w:hyperlink w:anchor="_Toc124683730" w:history="1">
            <w:r w:rsidR="005D7BD0" w:rsidRPr="005D7BD0">
              <w:rPr>
                <w:rStyle w:val="Hyperlink"/>
                <w:rFonts w:asciiTheme="minorBidi" w:hAnsiTheme="minorBidi" w:cstheme="minorBidi"/>
                <w:lang w:eastAsia="en-GB"/>
              </w:rPr>
              <w:t>2.2</w:t>
            </w:r>
            <w:r w:rsidR="005D7BD0" w:rsidRPr="005D7BD0">
              <w:rPr>
                <w:rFonts w:asciiTheme="minorBidi" w:eastAsiaTheme="minorEastAsia" w:hAnsiTheme="minorBidi" w:cstheme="minorBidi"/>
              </w:rPr>
              <w:tab/>
            </w:r>
            <w:r w:rsidR="005D7BD0" w:rsidRPr="005D7BD0">
              <w:rPr>
                <w:rStyle w:val="Hyperlink"/>
                <w:rFonts w:asciiTheme="minorBidi" w:hAnsiTheme="minorBidi" w:cstheme="minorBidi"/>
                <w:lang w:eastAsia="en-GB"/>
              </w:rPr>
              <w:t>Material and methods</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_Toc124683730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38</w:t>
            </w:r>
            <w:r w:rsidR="005D7BD0" w:rsidRPr="005D7BD0">
              <w:rPr>
                <w:rFonts w:asciiTheme="minorBidi" w:hAnsiTheme="minorBidi" w:cstheme="minorBidi"/>
                <w:webHidden/>
              </w:rPr>
              <w:fldChar w:fldCharType="end"/>
            </w:r>
          </w:hyperlink>
        </w:p>
        <w:p w14:paraId="78A2D7A2" w14:textId="1501EA1A" w:rsidR="005D7BD0" w:rsidRPr="005D7BD0" w:rsidRDefault="00000000">
          <w:pPr>
            <w:pStyle w:val="TOC2"/>
            <w:rPr>
              <w:rFonts w:asciiTheme="minorBidi" w:eastAsiaTheme="minorEastAsia" w:hAnsiTheme="minorBidi" w:cstheme="minorBidi"/>
            </w:rPr>
          </w:pPr>
          <w:hyperlink w:anchor="_Toc124683731" w:history="1">
            <w:r w:rsidR="005D7BD0" w:rsidRPr="005D7BD0">
              <w:rPr>
                <w:rStyle w:val="Hyperlink"/>
                <w:rFonts w:asciiTheme="minorBidi" w:hAnsiTheme="minorBidi" w:cstheme="minorBidi"/>
                <w:lang w:eastAsia="en-GB"/>
              </w:rPr>
              <w:t>2.3</w:t>
            </w:r>
            <w:r w:rsidR="005D7BD0" w:rsidRPr="005D7BD0">
              <w:rPr>
                <w:rFonts w:asciiTheme="minorBidi" w:eastAsiaTheme="minorEastAsia" w:hAnsiTheme="minorBidi" w:cstheme="minorBidi"/>
              </w:rPr>
              <w:tab/>
            </w:r>
            <w:r w:rsidR="005D7BD0" w:rsidRPr="005D7BD0">
              <w:rPr>
                <w:rStyle w:val="Hyperlink"/>
                <w:rFonts w:asciiTheme="minorBidi" w:hAnsiTheme="minorBidi" w:cstheme="minorBidi"/>
                <w:lang w:eastAsia="en-GB"/>
              </w:rPr>
              <w:t>Results</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_Toc124683731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40</w:t>
            </w:r>
            <w:r w:rsidR="005D7BD0" w:rsidRPr="005D7BD0">
              <w:rPr>
                <w:rFonts w:asciiTheme="minorBidi" w:hAnsiTheme="minorBidi" w:cstheme="minorBidi"/>
                <w:webHidden/>
              </w:rPr>
              <w:fldChar w:fldCharType="end"/>
            </w:r>
          </w:hyperlink>
        </w:p>
        <w:p w14:paraId="1A375D09" w14:textId="057E9335"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32" w:history="1">
            <w:r w:rsidR="005D7BD0" w:rsidRPr="005D7BD0">
              <w:rPr>
                <w:rStyle w:val="Hyperlink"/>
                <w:rFonts w:asciiTheme="minorBidi" w:hAnsiTheme="minorBidi" w:cstheme="minorBidi"/>
                <w:noProof/>
                <w:lang w:eastAsia="en-GB"/>
              </w:rPr>
              <w:t>2.3.1</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lang w:eastAsia="en-GB"/>
              </w:rPr>
              <w:t>Overall</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_Toc124683732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40</w:t>
            </w:r>
            <w:r w:rsidR="005D7BD0" w:rsidRPr="005D7BD0">
              <w:rPr>
                <w:rFonts w:asciiTheme="minorBidi" w:hAnsiTheme="minorBidi" w:cstheme="minorBidi"/>
                <w:noProof/>
                <w:webHidden/>
              </w:rPr>
              <w:fldChar w:fldCharType="end"/>
            </w:r>
          </w:hyperlink>
        </w:p>
        <w:p w14:paraId="58F8ED6C" w14:textId="63E20EBA"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33" w:history="1">
            <w:r w:rsidR="005D7BD0" w:rsidRPr="005D7BD0">
              <w:rPr>
                <w:rStyle w:val="Hyperlink"/>
                <w:rFonts w:asciiTheme="minorBidi" w:hAnsiTheme="minorBidi" w:cstheme="minorBidi"/>
                <w:noProof/>
                <w:lang w:eastAsia="en-GB"/>
              </w:rPr>
              <w:t>2.3.2</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lang w:eastAsia="en-GB"/>
              </w:rPr>
              <w:t>Benign tumours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_Toc124683733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43</w:t>
            </w:r>
            <w:r w:rsidR="005D7BD0" w:rsidRPr="005D7BD0">
              <w:rPr>
                <w:rFonts w:asciiTheme="minorBidi" w:hAnsiTheme="minorBidi" w:cstheme="minorBidi"/>
                <w:noProof/>
                <w:webHidden/>
              </w:rPr>
              <w:fldChar w:fldCharType="end"/>
            </w:r>
          </w:hyperlink>
        </w:p>
        <w:p w14:paraId="60B92931" w14:textId="725BD16E"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34" w:history="1">
            <w:r w:rsidR="005D7BD0" w:rsidRPr="005D7BD0">
              <w:rPr>
                <w:rStyle w:val="Hyperlink"/>
                <w:rFonts w:asciiTheme="minorBidi" w:hAnsiTheme="minorBidi" w:cstheme="minorBidi"/>
                <w:noProof/>
                <w:lang w:eastAsia="en-GB"/>
              </w:rPr>
              <w:t>2.3.3</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lang w:eastAsia="en-GB"/>
              </w:rPr>
              <w:t>Malignant tumours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_Toc124683734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47</w:t>
            </w:r>
            <w:r w:rsidR="005D7BD0" w:rsidRPr="005D7BD0">
              <w:rPr>
                <w:rFonts w:asciiTheme="minorBidi" w:hAnsiTheme="minorBidi" w:cstheme="minorBidi"/>
                <w:noProof/>
                <w:webHidden/>
              </w:rPr>
              <w:fldChar w:fldCharType="end"/>
            </w:r>
          </w:hyperlink>
        </w:p>
        <w:p w14:paraId="3A6E184A" w14:textId="477E5D53" w:rsidR="005D7BD0" w:rsidRPr="005D7BD0" w:rsidRDefault="00000000">
          <w:pPr>
            <w:pStyle w:val="TOC2"/>
            <w:rPr>
              <w:rFonts w:asciiTheme="minorBidi" w:eastAsiaTheme="minorEastAsia" w:hAnsiTheme="minorBidi" w:cstheme="minorBidi"/>
            </w:rPr>
          </w:pPr>
          <w:hyperlink w:anchor="_Toc124683735" w:history="1">
            <w:r w:rsidR="005D7BD0" w:rsidRPr="005D7BD0">
              <w:rPr>
                <w:rStyle w:val="Hyperlink"/>
                <w:rFonts w:asciiTheme="minorBidi" w:hAnsiTheme="minorBidi" w:cstheme="minorBidi"/>
                <w:lang w:eastAsia="en-GB"/>
              </w:rPr>
              <w:t>2.4</w:t>
            </w:r>
            <w:r w:rsidR="005D7BD0" w:rsidRPr="005D7BD0">
              <w:rPr>
                <w:rFonts w:asciiTheme="minorBidi" w:eastAsiaTheme="minorEastAsia" w:hAnsiTheme="minorBidi" w:cstheme="minorBidi"/>
              </w:rPr>
              <w:tab/>
            </w:r>
            <w:r w:rsidR="005D7BD0" w:rsidRPr="005D7BD0">
              <w:rPr>
                <w:rStyle w:val="Hyperlink"/>
                <w:rFonts w:asciiTheme="minorBidi" w:hAnsiTheme="minorBidi" w:cstheme="minorBidi"/>
                <w:lang w:eastAsia="en-GB"/>
              </w:rPr>
              <w:t>Discussion</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_Toc124683735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52</w:t>
            </w:r>
            <w:r w:rsidR="005D7BD0" w:rsidRPr="005D7BD0">
              <w:rPr>
                <w:rFonts w:asciiTheme="minorBidi" w:hAnsiTheme="minorBidi" w:cstheme="minorBidi"/>
                <w:webHidden/>
              </w:rPr>
              <w:fldChar w:fldCharType="end"/>
            </w:r>
          </w:hyperlink>
        </w:p>
        <w:p w14:paraId="2CA6A068" w14:textId="55CF1670"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36" w:history="1">
            <w:r w:rsidR="005D7BD0" w:rsidRPr="005D7BD0">
              <w:rPr>
                <w:rStyle w:val="Hyperlink"/>
                <w:rFonts w:asciiTheme="minorBidi" w:hAnsiTheme="minorBidi" w:cstheme="minorBidi"/>
                <w:noProof/>
                <w:lang w:eastAsia="en-GB"/>
              </w:rPr>
              <w:t>2.4.1</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lang w:eastAsia="en-GB"/>
              </w:rPr>
              <w:t>Benign SGT</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_Toc124683736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52</w:t>
            </w:r>
            <w:r w:rsidR="005D7BD0" w:rsidRPr="005D7BD0">
              <w:rPr>
                <w:rFonts w:asciiTheme="minorBidi" w:hAnsiTheme="minorBidi" w:cstheme="minorBidi"/>
                <w:noProof/>
                <w:webHidden/>
              </w:rPr>
              <w:fldChar w:fldCharType="end"/>
            </w:r>
          </w:hyperlink>
        </w:p>
        <w:p w14:paraId="0F64813D" w14:textId="049CA600"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37" w:history="1">
            <w:r w:rsidR="005D7BD0" w:rsidRPr="005D7BD0">
              <w:rPr>
                <w:rStyle w:val="Hyperlink"/>
                <w:rFonts w:asciiTheme="minorBidi" w:hAnsiTheme="minorBidi" w:cstheme="minorBidi"/>
                <w:noProof/>
                <w:lang w:eastAsia="en-GB"/>
              </w:rPr>
              <w:t>2.4.2</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lang w:eastAsia="en-GB"/>
              </w:rPr>
              <w:t>Malignant SGT</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_Toc124683737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53</w:t>
            </w:r>
            <w:r w:rsidR="005D7BD0" w:rsidRPr="005D7BD0">
              <w:rPr>
                <w:rFonts w:asciiTheme="minorBidi" w:hAnsiTheme="minorBidi" w:cstheme="minorBidi"/>
                <w:noProof/>
                <w:webHidden/>
              </w:rPr>
              <w:fldChar w:fldCharType="end"/>
            </w:r>
          </w:hyperlink>
        </w:p>
        <w:p w14:paraId="1DBEB144" w14:textId="08990347" w:rsidR="005D7BD0" w:rsidRPr="005D7BD0" w:rsidRDefault="00000000">
          <w:pPr>
            <w:pStyle w:val="TOC1"/>
            <w:rPr>
              <w:rFonts w:asciiTheme="minorBidi" w:eastAsiaTheme="minorEastAsia" w:hAnsiTheme="minorBidi" w:cstheme="minorBidi"/>
              <w:b w:val="0"/>
              <w:bCs w:val="0"/>
            </w:rPr>
          </w:pPr>
          <w:hyperlink w:anchor="_Toc124683738" w:history="1">
            <w:r w:rsidR="005D7BD0" w:rsidRPr="005D7BD0">
              <w:rPr>
                <w:rStyle w:val="Hyperlink"/>
                <w:rFonts w:asciiTheme="minorBidi" w:hAnsiTheme="minorBidi" w:cstheme="minorBidi"/>
              </w:rPr>
              <w:t>3)</w:t>
            </w:r>
            <w:r w:rsidR="005D7BD0" w:rsidRPr="005D7BD0">
              <w:rPr>
                <w:rFonts w:asciiTheme="minorBidi" w:eastAsiaTheme="minorEastAsia" w:hAnsiTheme="minorBidi" w:cstheme="minorBidi"/>
                <w:b w:val="0"/>
                <w:bCs w:val="0"/>
              </w:rPr>
              <w:tab/>
            </w:r>
            <w:r w:rsidR="005D7BD0" w:rsidRPr="005D7BD0">
              <w:rPr>
                <w:rStyle w:val="Hyperlink"/>
                <w:rFonts w:asciiTheme="minorBidi" w:hAnsiTheme="minorBidi" w:cstheme="minorBidi"/>
              </w:rPr>
              <w:t>Chapter 3: Using Artificial Intelligence for Analysis of Salivary Gland Tumours (Benign versus malignant &amp; subtyping)</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_Toc124683738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56</w:t>
            </w:r>
            <w:r w:rsidR="005D7BD0" w:rsidRPr="005D7BD0">
              <w:rPr>
                <w:rFonts w:asciiTheme="minorBidi" w:hAnsiTheme="minorBidi" w:cstheme="minorBidi"/>
                <w:webHidden/>
              </w:rPr>
              <w:fldChar w:fldCharType="end"/>
            </w:r>
          </w:hyperlink>
        </w:p>
        <w:p w14:paraId="37A348B5" w14:textId="711F73E3" w:rsidR="005D7BD0" w:rsidRPr="005D7BD0" w:rsidRDefault="00000000">
          <w:pPr>
            <w:pStyle w:val="TOC2"/>
            <w:rPr>
              <w:rFonts w:asciiTheme="minorBidi" w:eastAsiaTheme="minorEastAsia" w:hAnsiTheme="minorBidi" w:cstheme="minorBidi"/>
            </w:rPr>
          </w:pPr>
          <w:hyperlink w:anchor="_Toc124683739" w:history="1">
            <w:r w:rsidR="005D7BD0" w:rsidRPr="005D7BD0">
              <w:rPr>
                <w:rStyle w:val="Hyperlink"/>
                <w:rFonts w:asciiTheme="minorBidi" w:hAnsiTheme="minorBidi" w:cstheme="minorBidi"/>
              </w:rPr>
              <w:t>3.1</w:t>
            </w:r>
            <w:r w:rsidR="005D7BD0" w:rsidRPr="005D7BD0">
              <w:rPr>
                <w:rFonts w:asciiTheme="minorBidi" w:eastAsiaTheme="minorEastAsia" w:hAnsiTheme="minorBidi" w:cstheme="minorBidi"/>
              </w:rPr>
              <w:tab/>
            </w:r>
            <w:r w:rsidR="005D7BD0" w:rsidRPr="005D7BD0">
              <w:rPr>
                <w:rStyle w:val="Hyperlink"/>
                <w:rFonts w:asciiTheme="minorBidi" w:hAnsiTheme="minorBidi" w:cstheme="minorBidi"/>
              </w:rPr>
              <w:t>Introduction</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_Toc124683739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57</w:t>
            </w:r>
            <w:r w:rsidR="005D7BD0" w:rsidRPr="005D7BD0">
              <w:rPr>
                <w:rFonts w:asciiTheme="minorBidi" w:hAnsiTheme="minorBidi" w:cstheme="minorBidi"/>
                <w:webHidden/>
              </w:rPr>
              <w:fldChar w:fldCharType="end"/>
            </w:r>
          </w:hyperlink>
        </w:p>
        <w:p w14:paraId="0E291AC7" w14:textId="5EADB50A" w:rsidR="005D7BD0" w:rsidRPr="005D7BD0" w:rsidRDefault="00000000">
          <w:pPr>
            <w:pStyle w:val="TOC2"/>
            <w:rPr>
              <w:rFonts w:asciiTheme="minorBidi" w:eastAsiaTheme="minorEastAsia" w:hAnsiTheme="minorBidi" w:cstheme="minorBidi"/>
            </w:rPr>
          </w:pPr>
          <w:hyperlink w:anchor="_Toc124683740" w:history="1">
            <w:r w:rsidR="005D7BD0" w:rsidRPr="005D7BD0">
              <w:rPr>
                <w:rStyle w:val="Hyperlink"/>
                <w:rFonts w:asciiTheme="minorBidi" w:hAnsiTheme="minorBidi" w:cstheme="minorBidi"/>
              </w:rPr>
              <w:t>3.2</w:t>
            </w:r>
            <w:r w:rsidR="005D7BD0" w:rsidRPr="005D7BD0">
              <w:rPr>
                <w:rFonts w:asciiTheme="minorBidi" w:eastAsiaTheme="minorEastAsia" w:hAnsiTheme="minorBidi" w:cstheme="minorBidi"/>
              </w:rPr>
              <w:tab/>
            </w:r>
            <w:r w:rsidR="005D7BD0" w:rsidRPr="005D7BD0">
              <w:rPr>
                <w:rStyle w:val="Hyperlink"/>
                <w:rFonts w:asciiTheme="minorBidi" w:hAnsiTheme="minorBidi" w:cstheme="minorBidi"/>
              </w:rPr>
              <w:t>Material and methods</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_Toc124683740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58</w:t>
            </w:r>
            <w:r w:rsidR="005D7BD0" w:rsidRPr="005D7BD0">
              <w:rPr>
                <w:rFonts w:asciiTheme="minorBidi" w:hAnsiTheme="minorBidi" w:cstheme="minorBidi"/>
                <w:webHidden/>
              </w:rPr>
              <w:fldChar w:fldCharType="end"/>
            </w:r>
          </w:hyperlink>
        </w:p>
        <w:p w14:paraId="59F501A8" w14:textId="490717ED"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41" w:history="1">
            <w:r w:rsidR="005D7BD0" w:rsidRPr="005D7BD0">
              <w:rPr>
                <w:rStyle w:val="Hyperlink"/>
                <w:rFonts w:asciiTheme="minorBidi" w:hAnsiTheme="minorBidi" w:cstheme="minorBidi"/>
                <w:noProof/>
              </w:rPr>
              <w:t>3.2.1</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Case identification and retrieval</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_Toc124683741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58</w:t>
            </w:r>
            <w:r w:rsidR="005D7BD0" w:rsidRPr="005D7BD0">
              <w:rPr>
                <w:rFonts w:asciiTheme="minorBidi" w:hAnsiTheme="minorBidi" w:cstheme="minorBidi"/>
                <w:noProof/>
                <w:webHidden/>
              </w:rPr>
              <w:fldChar w:fldCharType="end"/>
            </w:r>
          </w:hyperlink>
        </w:p>
        <w:p w14:paraId="274D812B" w14:textId="302DAA07"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42" w:history="1">
            <w:r w:rsidR="005D7BD0" w:rsidRPr="005D7BD0">
              <w:rPr>
                <w:rStyle w:val="Hyperlink"/>
                <w:rFonts w:asciiTheme="minorBidi" w:hAnsiTheme="minorBidi" w:cstheme="minorBidi"/>
                <w:noProof/>
              </w:rPr>
              <w:t>3.2.2</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bCs/>
                <w:noProof/>
              </w:rPr>
              <w:t xml:space="preserve">Dataset and </w:t>
            </w:r>
            <w:r w:rsidR="005D7BD0" w:rsidRPr="005D7BD0">
              <w:rPr>
                <w:rStyle w:val="Hyperlink"/>
                <w:rFonts w:asciiTheme="minorBidi" w:hAnsiTheme="minorBidi" w:cstheme="minorBidi"/>
                <w:noProof/>
              </w:rPr>
              <w:t>Building of Machine Learning Classifiers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_Toc124683742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58</w:t>
            </w:r>
            <w:r w:rsidR="005D7BD0" w:rsidRPr="005D7BD0">
              <w:rPr>
                <w:rFonts w:asciiTheme="minorBidi" w:hAnsiTheme="minorBidi" w:cstheme="minorBidi"/>
                <w:noProof/>
                <w:webHidden/>
              </w:rPr>
              <w:fldChar w:fldCharType="end"/>
            </w:r>
          </w:hyperlink>
        </w:p>
        <w:p w14:paraId="6361211E" w14:textId="62E09A98"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43" w:history="1">
            <w:r w:rsidR="005D7BD0" w:rsidRPr="005D7BD0">
              <w:rPr>
                <w:rStyle w:val="Hyperlink"/>
                <w:rFonts w:asciiTheme="minorBidi" w:hAnsiTheme="minorBidi" w:cstheme="minorBidi"/>
                <w:noProof/>
              </w:rPr>
              <w:t>3.2.3</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Comparison with Customised Machine Learning Models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_Toc124683743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62</w:t>
            </w:r>
            <w:r w:rsidR="005D7BD0" w:rsidRPr="005D7BD0">
              <w:rPr>
                <w:rFonts w:asciiTheme="minorBidi" w:hAnsiTheme="minorBidi" w:cstheme="minorBidi"/>
                <w:noProof/>
                <w:webHidden/>
              </w:rPr>
              <w:fldChar w:fldCharType="end"/>
            </w:r>
          </w:hyperlink>
        </w:p>
        <w:p w14:paraId="20405537" w14:textId="5D97A111"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44" w:history="1">
            <w:r w:rsidR="005D7BD0" w:rsidRPr="005D7BD0">
              <w:rPr>
                <w:rStyle w:val="Hyperlink"/>
                <w:rFonts w:asciiTheme="minorBidi" w:hAnsiTheme="minorBidi" w:cstheme="minorBidi"/>
                <w:noProof/>
              </w:rPr>
              <w:t>3.2.4</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Comparison with Deep Learning Networks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_Toc124683744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62</w:t>
            </w:r>
            <w:r w:rsidR="005D7BD0" w:rsidRPr="005D7BD0">
              <w:rPr>
                <w:rFonts w:asciiTheme="minorBidi" w:hAnsiTheme="minorBidi" w:cstheme="minorBidi"/>
                <w:noProof/>
                <w:webHidden/>
              </w:rPr>
              <w:fldChar w:fldCharType="end"/>
            </w:r>
          </w:hyperlink>
        </w:p>
        <w:p w14:paraId="5F11E63C" w14:textId="1D0AFFF1"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45" w:history="1">
            <w:r w:rsidR="005D7BD0" w:rsidRPr="005D7BD0">
              <w:rPr>
                <w:rStyle w:val="Hyperlink"/>
                <w:rFonts w:asciiTheme="minorBidi" w:hAnsiTheme="minorBidi" w:cstheme="minorBidi"/>
                <w:noProof/>
              </w:rPr>
              <w:t>3.2.5</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Spatial analysis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_Toc124683745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63</w:t>
            </w:r>
            <w:r w:rsidR="005D7BD0" w:rsidRPr="005D7BD0">
              <w:rPr>
                <w:rFonts w:asciiTheme="minorBidi" w:hAnsiTheme="minorBidi" w:cstheme="minorBidi"/>
                <w:noProof/>
                <w:webHidden/>
              </w:rPr>
              <w:fldChar w:fldCharType="end"/>
            </w:r>
          </w:hyperlink>
        </w:p>
        <w:p w14:paraId="4CBA8209" w14:textId="4A097034"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46" w:history="1">
            <w:r w:rsidR="005D7BD0" w:rsidRPr="005D7BD0">
              <w:rPr>
                <w:rStyle w:val="Hyperlink"/>
                <w:rFonts w:asciiTheme="minorBidi" w:hAnsiTheme="minorBidi" w:cstheme="minorBidi"/>
                <w:noProof/>
              </w:rPr>
              <w:t>3.2.6</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Statistical Analysis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_Toc124683746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64</w:t>
            </w:r>
            <w:r w:rsidR="005D7BD0" w:rsidRPr="005D7BD0">
              <w:rPr>
                <w:rFonts w:asciiTheme="minorBidi" w:hAnsiTheme="minorBidi" w:cstheme="minorBidi"/>
                <w:noProof/>
                <w:webHidden/>
              </w:rPr>
              <w:fldChar w:fldCharType="end"/>
            </w:r>
          </w:hyperlink>
        </w:p>
        <w:p w14:paraId="2A1B5EE0" w14:textId="672268CF" w:rsidR="005D7BD0" w:rsidRPr="005D7BD0" w:rsidRDefault="00000000">
          <w:pPr>
            <w:pStyle w:val="TOC2"/>
            <w:rPr>
              <w:rFonts w:asciiTheme="minorBidi" w:eastAsiaTheme="minorEastAsia" w:hAnsiTheme="minorBidi" w:cstheme="minorBidi"/>
            </w:rPr>
          </w:pPr>
          <w:hyperlink w:anchor="_Toc124683747" w:history="1">
            <w:r w:rsidR="005D7BD0" w:rsidRPr="005D7BD0">
              <w:rPr>
                <w:rStyle w:val="Hyperlink"/>
                <w:rFonts w:asciiTheme="minorBidi" w:hAnsiTheme="minorBidi" w:cstheme="minorBidi"/>
              </w:rPr>
              <w:t>3.3</w:t>
            </w:r>
            <w:r w:rsidR="005D7BD0" w:rsidRPr="005D7BD0">
              <w:rPr>
                <w:rFonts w:asciiTheme="minorBidi" w:eastAsiaTheme="minorEastAsia" w:hAnsiTheme="minorBidi" w:cstheme="minorBidi"/>
              </w:rPr>
              <w:tab/>
            </w:r>
            <w:r w:rsidR="005D7BD0" w:rsidRPr="005D7BD0">
              <w:rPr>
                <w:rStyle w:val="Hyperlink"/>
                <w:rFonts w:asciiTheme="minorBidi" w:hAnsiTheme="minorBidi" w:cstheme="minorBidi"/>
              </w:rPr>
              <w:t>Results</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_Toc124683747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65</w:t>
            </w:r>
            <w:r w:rsidR="005D7BD0" w:rsidRPr="005D7BD0">
              <w:rPr>
                <w:rFonts w:asciiTheme="minorBidi" w:hAnsiTheme="minorBidi" w:cstheme="minorBidi"/>
                <w:webHidden/>
              </w:rPr>
              <w:fldChar w:fldCharType="end"/>
            </w:r>
          </w:hyperlink>
        </w:p>
        <w:p w14:paraId="7713756A" w14:textId="2E1BB8F3"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48" w:history="1">
            <w:r w:rsidR="005D7BD0" w:rsidRPr="005D7BD0">
              <w:rPr>
                <w:rStyle w:val="Hyperlink"/>
                <w:rFonts w:asciiTheme="minorBidi" w:hAnsiTheme="minorBidi" w:cstheme="minorBidi"/>
                <w:noProof/>
              </w:rPr>
              <w:t>3.3.1</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Performance of the classifiers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_Toc124683748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65</w:t>
            </w:r>
            <w:r w:rsidR="005D7BD0" w:rsidRPr="005D7BD0">
              <w:rPr>
                <w:rFonts w:asciiTheme="minorBidi" w:hAnsiTheme="minorBidi" w:cstheme="minorBidi"/>
                <w:noProof/>
                <w:webHidden/>
              </w:rPr>
              <w:fldChar w:fldCharType="end"/>
            </w:r>
          </w:hyperlink>
        </w:p>
        <w:p w14:paraId="408C4CA2" w14:textId="7892FD65"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49" w:history="1">
            <w:r w:rsidR="005D7BD0" w:rsidRPr="005D7BD0">
              <w:rPr>
                <w:rStyle w:val="Hyperlink"/>
                <w:rFonts w:asciiTheme="minorBidi" w:hAnsiTheme="minorBidi" w:cstheme="minorBidi"/>
                <w:noProof/>
              </w:rPr>
              <w:t>3.3.2</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Features contributing to the classifier performance</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_Toc124683749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70</w:t>
            </w:r>
            <w:r w:rsidR="005D7BD0" w:rsidRPr="005D7BD0">
              <w:rPr>
                <w:rFonts w:asciiTheme="minorBidi" w:hAnsiTheme="minorBidi" w:cstheme="minorBidi"/>
                <w:noProof/>
                <w:webHidden/>
              </w:rPr>
              <w:fldChar w:fldCharType="end"/>
            </w:r>
          </w:hyperlink>
        </w:p>
        <w:p w14:paraId="6164B6B2" w14:textId="3A0FF198"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50" w:history="1">
            <w:r w:rsidR="005D7BD0" w:rsidRPr="005D7BD0">
              <w:rPr>
                <w:rStyle w:val="Hyperlink"/>
                <w:rFonts w:asciiTheme="minorBidi" w:hAnsiTheme="minorBidi" w:cstheme="minorBidi"/>
                <w:noProof/>
              </w:rPr>
              <w:t>3.3.3</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Quantitative morphometrical feature analysis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_Toc124683750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71</w:t>
            </w:r>
            <w:r w:rsidR="005D7BD0" w:rsidRPr="005D7BD0">
              <w:rPr>
                <w:rFonts w:asciiTheme="minorBidi" w:hAnsiTheme="minorBidi" w:cstheme="minorBidi"/>
                <w:noProof/>
                <w:webHidden/>
              </w:rPr>
              <w:fldChar w:fldCharType="end"/>
            </w:r>
          </w:hyperlink>
        </w:p>
        <w:p w14:paraId="6FC1AE51" w14:textId="10B42F43" w:rsidR="005D7BD0" w:rsidRPr="005D7BD0" w:rsidRDefault="00000000">
          <w:pPr>
            <w:pStyle w:val="TOC2"/>
            <w:rPr>
              <w:rFonts w:asciiTheme="minorBidi" w:eastAsiaTheme="minorEastAsia" w:hAnsiTheme="minorBidi" w:cstheme="minorBidi"/>
            </w:rPr>
          </w:pPr>
          <w:hyperlink w:anchor="_Toc124683751" w:history="1">
            <w:r w:rsidR="005D7BD0" w:rsidRPr="005D7BD0">
              <w:rPr>
                <w:rStyle w:val="Hyperlink"/>
                <w:rFonts w:asciiTheme="minorBidi" w:hAnsiTheme="minorBidi" w:cstheme="minorBidi"/>
              </w:rPr>
              <w:t>3.4</w:t>
            </w:r>
            <w:r w:rsidR="005D7BD0" w:rsidRPr="005D7BD0">
              <w:rPr>
                <w:rFonts w:asciiTheme="minorBidi" w:eastAsiaTheme="minorEastAsia" w:hAnsiTheme="minorBidi" w:cstheme="minorBidi"/>
              </w:rPr>
              <w:tab/>
            </w:r>
            <w:r w:rsidR="005D7BD0" w:rsidRPr="005D7BD0">
              <w:rPr>
                <w:rStyle w:val="Hyperlink"/>
                <w:rFonts w:asciiTheme="minorBidi" w:hAnsiTheme="minorBidi" w:cstheme="minorBidi"/>
              </w:rPr>
              <w:t>Discussion</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_Toc124683751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77</w:t>
            </w:r>
            <w:r w:rsidR="005D7BD0" w:rsidRPr="005D7BD0">
              <w:rPr>
                <w:rFonts w:asciiTheme="minorBidi" w:hAnsiTheme="minorBidi" w:cstheme="minorBidi"/>
                <w:webHidden/>
              </w:rPr>
              <w:fldChar w:fldCharType="end"/>
            </w:r>
          </w:hyperlink>
        </w:p>
        <w:p w14:paraId="74494997" w14:textId="05E567E8" w:rsidR="005D7BD0" w:rsidRPr="005D7BD0" w:rsidRDefault="00000000">
          <w:pPr>
            <w:pStyle w:val="TOC1"/>
            <w:rPr>
              <w:rFonts w:asciiTheme="minorBidi" w:eastAsiaTheme="minorEastAsia" w:hAnsiTheme="minorBidi" w:cstheme="minorBidi"/>
              <w:b w:val="0"/>
              <w:bCs w:val="0"/>
            </w:rPr>
          </w:pPr>
          <w:hyperlink w:anchor="_Toc124683752" w:history="1">
            <w:r w:rsidR="005D7BD0" w:rsidRPr="005D7BD0">
              <w:rPr>
                <w:rStyle w:val="Hyperlink"/>
                <w:rFonts w:asciiTheme="minorBidi" w:hAnsiTheme="minorBidi" w:cstheme="minorBidi"/>
              </w:rPr>
              <w:t>4)</w:t>
            </w:r>
            <w:r w:rsidR="005D7BD0" w:rsidRPr="005D7BD0">
              <w:rPr>
                <w:rFonts w:asciiTheme="minorBidi" w:eastAsiaTheme="minorEastAsia" w:hAnsiTheme="minorBidi" w:cstheme="minorBidi"/>
                <w:b w:val="0"/>
                <w:bCs w:val="0"/>
              </w:rPr>
              <w:tab/>
            </w:r>
            <w:r w:rsidR="005D7BD0" w:rsidRPr="005D7BD0">
              <w:rPr>
                <w:rStyle w:val="Hyperlink"/>
                <w:rFonts w:asciiTheme="minorBidi" w:hAnsiTheme="minorBidi" w:cstheme="minorBidi"/>
              </w:rPr>
              <w:t xml:space="preserve">Chapter 4: Using Artificial Intelligence for Analysis of Salivary Gland Tumours (Tumour grading and </w:t>
            </w:r>
            <w:r w:rsidR="00BA26EF">
              <w:rPr>
                <w:rStyle w:val="Hyperlink"/>
                <w:rFonts w:asciiTheme="minorBidi" w:hAnsiTheme="minorBidi" w:cstheme="minorBidi"/>
              </w:rPr>
              <w:t>m</w:t>
            </w:r>
            <w:r w:rsidR="005D7BD0" w:rsidRPr="005D7BD0">
              <w:rPr>
                <w:rStyle w:val="Hyperlink"/>
                <w:rFonts w:asciiTheme="minorBidi" w:hAnsiTheme="minorBidi" w:cstheme="minorBidi"/>
              </w:rPr>
              <w:t>olecular prediction correlation)</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_Toc124683752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81</w:t>
            </w:r>
            <w:r w:rsidR="005D7BD0" w:rsidRPr="005D7BD0">
              <w:rPr>
                <w:rFonts w:asciiTheme="minorBidi" w:hAnsiTheme="minorBidi" w:cstheme="minorBidi"/>
                <w:webHidden/>
              </w:rPr>
              <w:fldChar w:fldCharType="end"/>
            </w:r>
          </w:hyperlink>
        </w:p>
        <w:p w14:paraId="3A9922E9" w14:textId="4CCFDD36" w:rsidR="005D7BD0" w:rsidRPr="005D7BD0" w:rsidRDefault="00000000">
          <w:pPr>
            <w:pStyle w:val="TOC2"/>
            <w:rPr>
              <w:rFonts w:asciiTheme="minorBidi" w:eastAsiaTheme="minorEastAsia" w:hAnsiTheme="minorBidi" w:cstheme="minorBidi"/>
            </w:rPr>
          </w:pPr>
          <w:hyperlink w:anchor="_Toc124683753" w:history="1">
            <w:r w:rsidR="005D7BD0" w:rsidRPr="005D7BD0">
              <w:rPr>
                <w:rStyle w:val="Hyperlink"/>
                <w:rFonts w:asciiTheme="minorBidi" w:hAnsiTheme="minorBidi" w:cstheme="minorBidi"/>
              </w:rPr>
              <w:t>4.1</w:t>
            </w:r>
            <w:r w:rsidR="005D7BD0" w:rsidRPr="005D7BD0">
              <w:rPr>
                <w:rFonts w:asciiTheme="minorBidi" w:eastAsiaTheme="minorEastAsia" w:hAnsiTheme="minorBidi" w:cstheme="minorBidi"/>
              </w:rPr>
              <w:tab/>
            </w:r>
            <w:r w:rsidR="005D7BD0" w:rsidRPr="005D7BD0">
              <w:rPr>
                <w:rStyle w:val="Hyperlink"/>
                <w:rFonts w:asciiTheme="minorBidi" w:hAnsiTheme="minorBidi" w:cstheme="minorBidi"/>
              </w:rPr>
              <w:t>Introduction</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_Toc124683753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82</w:t>
            </w:r>
            <w:r w:rsidR="005D7BD0" w:rsidRPr="005D7BD0">
              <w:rPr>
                <w:rFonts w:asciiTheme="minorBidi" w:hAnsiTheme="minorBidi" w:cstheme="minorBidi"/>
                <w:webHidden/>
              </w:rPr>
              <w:fldChar w:fldCharType="end"/>
            </w:r>
          </w:hyperlink>
        </w:p>
        <w:p w14:paraId="1FDD24A1" w14:textId="5D6647B8"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54" w:history="1">
            <w:r w:rsidR="005D7BD0" w:rsidRPr="005D7BD0">
              <w:rPr>
                <w:rStyle w:val="Hyperlink"/>
                <w:rFonts w:asciiTheme="minorBidi" w:hAnsiTheme="minorBidi" w:cstheme="minorBidi"/>
                <w:noProof/>
              </w:rPr>
              <w:t>4.1.1</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Tumour grading</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_Toc124683754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82</w:t>
            </w:r>
            <w:r w:rsidR="005D7BD0" w:rsidRPr="005D7BD0">
              <w:rPr>
                <w:rFonts w:asciiTheme="minorBidi" w:hAnsiTheme="minorBidi" w:cstheme="minorBidi"/>
                <w:noProof/>
                <w:webHidden/>
              </w:rPr>
              <w:fldChar w:fldCharType="end"/>
            </w:r>
          </w:hyperlink>
        </w:p>
        <w:p w14:paraId="01D3021E" w14:textId="37DA3549"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55" w:history="1">
            <w:r w:rsidR="005D7BD0" w:rsidRPr="005D7BD0">
              <w:rPr>
                <w:rStyle w:val="Hyperlink"/>
                <w:rFonts w:asciiTheme="minorBidi" w:hAnsiTheme="minorBidi" w:cstheme="minorBidi"/>
                <w:noProof/>
                <w:lang w:val="fr-FR"/>
              </w:rPr>
              <w:t>4.1.2</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lang w:val="fr-FR"/>
              </w:rPr>
              <w:t>Molecular status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_Toc124683755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85</w:t>
            </w:r>
            <w:r w:rsidR="005D7BD0" w:rsidRPr="005D7BD0">
              <w:rPr>
                <w:rFonts w:asciiTheme="minorBidi" w:hAnsiTheme="minorBidi" w:cstheme="minorBidi"/>
                <w:noProof/>
                <w:webHidden/>
              </w:rPr>
              <w:fldChar w:fldCharType="end"/>
            </w:r>
          </w:hyperlink>
        </w:p>
        <w:p w14:paraId="1704F345" w14:textId="493B0A62" w:rsidR="005D7BD0" w:rsidRPr="005D7BD0" w:rsidRDefault="00000000">
          <w:pPr>
            <w:pStyle w:val="TOC2"/>
            <w:rPr>
              <w:rFonts w:asciiTheme="minorBidi" w:eastAsiaTheme="minorEastAsia" w:hAnsiTheme="minorBidi" w:cstheme="minorBidi"/>
            </w:rPr>
          </w:pPr>
          <w:hyperlink w:anchor="_Toc124683756" w:history="1">
            <w:r w:rsidR="005D7BD0" w:rsidRPr="005D7BD0">
              <w:rPr>
                <w:rStyle w:val="Hyperlink"/>
                <w:rFonts w:asciiTheme="minorBidi" w:hAnsiTheme="minorBidi" w:cstheme="minorBidi"/>
              </w:rPr>
              <w:t>4.2</w:t>
            </w:r>
            <w:r w:rsidR="005D7BD0" w:rsidRPr="005D7BD0">
              <w:rPr>
                <w:rFonts w:asciiTheme="minorBidi" w:eastAsiaTheme="minorEastAsia" w:hAnsiTheme="minorBidi" w:cstheme="minorBidi"/>
              </w:rPr>
              <w:tab/>
            </w:r>
            <w:r w:rsidR="005D7BD0" w:rsidRPr="005D7BD0">
              <w:rPr>
                <w:rStyle w:val="Hyperlink"/>
                <w:rFonts w:asciiTheme="minorBidi" w:hAnsiTheme="minorBidi" w:cstheme="minorBidi"/>
              </w:rPr>
              <w:t>Material and methods</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_Toc124683756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87</w:t>
            </w:r>
            <w:r w:rsidR="005D7BD0" w:rsidRPr="005D7BD0">
              <w:rPr>
                <w:rFonts w:asciiTheme="minorBidi" w:hAnsiTheme="minorBidi" w:cstheme="minorBidi"/>
                <w:webHidden/>
              </w:rPr>
              <w:fldChar w:fldCharType="end"/>
            </w:r>
          </w:hyperlink>
        </w:p>
        <w:p w14:paraId="33F564A7" w14:textId="790A3BC6"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57" w:history="1">
            <w:r w:rsidR="005D7BD0" w:rsidRPr="005D7BD0">
              <w:rPr>
                <w:rStyle w:val="Hyperlink"/>
                <w:rFonts w:asciiTheme="minorBidi" w:hAnsiTheme="minorBidi" w:cstheme="minorBidi"/>
                <w:noProof/>
              </w:rPr>
              <w:t>4.2.1</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Case identification and retrieval</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_Toc124683757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87</w:t>
            </w:r>
            <w:r w:rsidR="005D7BD0" w:rsidRPr="005D7BD0">
              <w:rPr>
                <w:rFonts w:asciiTheme="minorBidi" w:hAnsiTheme="minorBidi" w:cstheme="minorBidi"/>
                <w:noProof/>
                <w:webHidden/>
              </w:rPr>
              <w:fldChar w:fldCharType="end"/>
            </w:r>
          </w:hyperlink>
        </w:p>
        <w:p w14:paraId="68232931" w14:textId="18A40388"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58" w:history="1">
            <w:r w:rsidR="005D7BD0" w:rsidRPr="005D7BD0">
              <w:rPr>
                <w:rStyle w:val="Hyperlink"/>
                <w:rFonts w:asciiTheme="minorBidi" w:hAnsiTheme="minorBidi" w:cstheme="minorBidi"/>
                <w:noProof/>
              </w:rPr>
              <w:t>4.2.2</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Dataset and ROI detail</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_Toc124683758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89</w:t>
            </w:r>
            <w:r w:rsidR="005D7BD0" w:rsidRPr="005D7BD0">
              <w:rPr>
                <w:rFonts w:asciiTheme="minorBidi" w:hAnsiTheme="minorBidi" w:cstheme="minorBidi"/>
                <w:noProof/>
                <w:webHidden/>
              </w:rPr>
              <w:fldChar w:fldCharType="end"/>
            </w:r>
          </w:hyperlink>
        </w:p>
        <w:p w14:paraId="27F0246E" w14:textId="672841C2"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59" w:history="1">
            <w:r w:rsidR="005D7BD0" w:rsidRPr="005D7BD0">
              <w:rPr>
                <w:rStyle w:val="Hyperlink"/>
                <w:rFonts w:asciiTheme="minorBidi" w:hAnsiTheme="minorBidi" w:cstheme="minorBidi"/>
                <w:noProof/>
              </w:rPr>
              <w:t>4.2.3</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Cell detection and Classifier Development</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_Toc124683759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90</w:t>
            </w:r>
            <w:r w:rsidR="005D7BD0" w:rsidRPr="005D7BD0">
              <w:rPr>
                <w:rFonts w:asciiTheme="minorBidi" w:hAnsiTheme="minorBidi" w:cstheme="minorBidi"/>
                <w:noProof/>
                <w:webHidden/>
              </w:rPr>
              <w:fldChar w:fldCharType="end"/>
            </w:r>
          </w:hyperlink>
        </w:p>
        <w:p w14:paraId="42B24B74" w14:textId="0E6FA903"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60" w:history="1">
            <w:r w:rsidR="005D7BD0" w:rsidRPr="005D7BD0">
              <w:rPr>
                <w:rStyle w:val="Hyperlink"/>
                <w:rFonts w:asciiTheme="minorBidi" w:hAnsiTheme="minorBidi" w:cstheme="minorBidi"/>
                <w:noProof/>
              </w:rPr>
              <w:t>4.2.4</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Quantitative Analysis of features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_Toc124683760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90</w:t>
            </w:r>
            <w:r w:rsidR="005D7BD0" w:rsidRPr="005D7BD0">
              <w:rPr>
                <w:rFonts w:asciiTheme="minorBidi" w:hAnsiTheme="minorBidi" w:cstheme="minorBidi"/>
                <w:noProof/>
                <w:webHidden/>
              </w:rPr>
              <w:fldChar w:fldCharType="end"/>
            </w:r>
          </w:hyperlink>
        </w:p>
        <w:p w14:paraId="4D058385" w14:textId="6CB3A364"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61" w:history="1">
            <w:r w:rsidR="005D7BD0" w:rsidRPr="005D7BD0">
              <w:rPr>
                <w:rStyle w:val="Hyperlink"/>
                <w:rFonts w:asciiTheme="minorBidi" w:hAnsiTheme="minorBidi" w:cstheme="minorBidi"/>
                <w:noProof/>
              </w:rPr>
              <w:t>4.2.5</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Comparison with Deep Learning</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_Toc124683761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94</w:t>
            </w:r>
            <w:r w:rsidR="005D7BD0" w:rsidRPr="005D7BD0">
              <w:rPr>
                <w:rFonts w:asciiTheme="minorBidi" w:hAnsiTheme="minorBidi" w:cstheme="minorBidi"/>
                <w:noProof/>
                <w:webHidden/>
              </w:rPr>
              <w:fldChar w:fldCharType="end"/>
            </w:r>
          </w:hyperlink>
        </w:p>
        <w:p w14:paraId="6793721C" w14:textId="42902239"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62" w:history="1">
            <w:r w:rsidR="005D7BD0" w:rsidRPr="005D7BD0">
              <w:rPr>
                <w:rStyle w:val="Hyperlink"/>
                <w:rFonts w:asciiTheme="minorBidi" w:hAnsiTheme="minorBidi" w:cstheme="minorBidi"/>
                <w:noProof/>
              </w:rPr>
              <w:t>4.2.6</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Spatial analysis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_Toc124683762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94</w:t>
            </w:r>
            <w:r w:rsidR="005D7BD0" w:rsidRPr="005D7BD0">
              <w:rPr>
                <w:rFonts w:asciiTheme="minorBidi" w:hAnsiTheme="minorBidi" w:cstheme="minorBidi"/>
                <w:noProof/>
                <w:webHidden/>
              </w:rPr>
              <w:fldChar w:fldCharType="end"/>
            </w:r>
          </w:hyperlink>
        </w:p>
        <w:p w14:paraId="1E8D927C" w14:textId="2E7DB7F4"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63" w:history="1">
            <w:r w:rsidR="005D7BD0" w:rsidRPr="005D7BD0">
              <w:rPr>
                <w:rStyle w:val="Hyperlink"/>
                <w:rFonts w:asciiTheme="minorBidi" w:hAnsiTheme="minorBidi" w:cstheme="minorBidi"/>
                <w:noProof/>
              </w:rPr>
              <w:t>4.2.7</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Statistical Analysis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_Toc124683763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94</w:t>
            </w:r>
            <w:r w:rsidR="005D7BD0" w:rsidRPr="005D7BD0">
              <w:rPr>
                <w:rFonts w:asciiTheme="minorBidi" w:hAnsiTheme="minorBidi" w:cstheme="minorBidi"/>
                <w:noProof/>
                <w:webHidden/>
              </w:rPr>
              <w:fldChar w:fldCharType="end"/>
            </w:r>
          </w:hyperlink>
        </w:p>
        <w:p w14:paraId="3839719E" w14:textId="2806DDEA" w:rsidR="005D7BD0" w:rsidRPr="005D7BD0" w:rsidRDefault="00000000">
          <w:pPr>
            <w:pStyle w:val="TOC2"/>
            <w:rPr>
              <w:rFonts w:asciiTheme="minorBidi" w:eastAsiaTheme="minorEastAsia" w:hAnsiTheme="minorBidi" w:cstheme="minorBidi"/>
            </w:rPr>
          </w:pPr>
          <w:hyperlink w:anchor="_Toc124683764" w:history="1">
            <w:r w:rsidR="005D7BD0" w:rsidRPr="005D7BD0">
              <w:rPr>
                <w:rStyle w:val="Hyperlink"/>
                <w:rFonts w:asciiTheme="minorBidi" w:hAnsiTheme="minorBidi" w:cstheme="minorBidi"/>
              </w:rPr>
              <w:t>4.3</w:t>
            </w:r>
            <w:r w:rsidR="005D7BD0" w:rsidRPr="005D7BD0">
              <w:rPr>
                <w:rFonts w:asciiTheme="minorBidi" w:eastAsiaTheme="minorEastAsia" w:hAnsiTheme="minorBidi" w:cstheme="minorBidi"/>
              </w:rPr>
              <w:tab/>
            </w:r>
            <w:r w:rsidR="005D7BD0" w:rsidRPr="005D7BD0">
              <w:rPr>
                <w:rStyle w:val="Hyperlink"/>
                <w:rFonts w:asciiTheme="minorBidi" w:hAnsiTheme="minorBidi" w:cstheme="minorBidi"/>
              </w:rPr>
              <w:t>Results</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_Toc124683764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95</w:t>
            </w:r>
            <w:r w:rsidR="005D7BD0" w:rsidRPr="005D7BD0">
              <w:rPr>
                <w:rFonts w:asciiTheme="minorBidi" w:hAnsiTheme="minorBidi" w:cstheme="minorBidi"/>
                <w:webHidden/>
              </w:rPr>
              <w:fldChar w:fldCharType="end"/>
            </w:r>
          </w:hyperlink>
        </w:p>
        <w:p w14:paraId="0EC89AAF" w14:textId="2A7C1E6B"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65" w:history="1">
            <w:r w:rsidR="005D7BD0" w:rsidRPr="005D7BD0">
              <w:rPr>
                <w:rStyle w:val="Hyperlink"/>
                <w:rFonts w:asciiTheme="minorBidi" w:hAnsiTheme="minorBidi" w:cstheme="minorBidi"/>
                <w:noProof/>
              </w:rPr>
              <w:t>4.3.1</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Grading classifiers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_Toc124683765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95</w:t>
            </w:r>
            <w:r w:rsidR="005D7BD0" w:rsidRPr="005D7BD0">
              <w:rPr>
                <w:rFonts w:asciiTheme="minorBidi" w:hAnsiTheme="minorBidi" w:cstheme="minorBidi"/>
                <w:noProof/>
                <w:webHidden/>
              </w:rPr>
              <w:fldChar w:fldCharType="end"/>
            </w:r>
          </w:hyperlink>
        </w:p>
        <w:p w14:paraId="40E2EEB6" w14:textId="76A7C27D"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66" w:history="1">
            <w:r w:rsidR="005D7BD0" w:rsidRPr="005D7BD0">
              <w:rPr>
                <w:rStyle w:val="Hyperlink"/>
                <w:rFonts w:asciiTheme="minorBidi" w:hAnsiTheme="minorBidi" w:cstheme="minorBidi"/>
                <w:noProof/>
              </w:rPr>
              <w:t>4.3.2</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Feature analysis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_Toc124683766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99</w:t>
            </w:r>
            <w:r w:rsidR="005D7BD0" w:rsidRPr="005D7BD0">
              <w:rPr>
                <w:rFonts w:asciiTheme="minorBidi" w:hAnsiTheme="minorBidi" w:cstheme="minorBidi"/>
                <w:noProof/>
                <w:webHidden/>
              </w:rPr>
              <w:fldChar w:fldCharType="end"/>
            </w:r>
          </w:hyperlink>
        </w:p>
        <w:p w14:paraId="5CEC8C5D" w14:textId="1CDD2A87"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67" w:history="1">
            <w:r w:rsidR="005D7BD0" w:rsidRPr="005D7BD0">
              <w:rPr>
                <w:rStyle w:val="Hyperlink"/>
                <w:rFonts w:asciiTheme="minorBidi" w:hAnsiTheme="minorBidi" w:cstheme="minorBidi"/>
                <w:noProof/>
              </w:rPr>
              <w:t>4.3.3</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Cellularity</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_Toc124683767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99</w:t>
            </w:r>
            <w:r w:rsidR="005D7BD0" w:rsidRPr="005D7BD0">
              <w:rPr>
                <w:rFonts w:asciiTheme="minorBidi" w:hAnsiTheme="minorBidi" w:cstheme="minorBidi"/>
                <w:noProof/>
                <w:webHidden/>
              </w:rPr>
              <w:fldChar w:fldCharType="end"/>
            </w:r>
          </w:hyperlink>
        </w:p>
        <w:p w14:paraId="79D1BA3A" w14:textId="6BB52CEB"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68" w:history="1">
            <w:r w:rsidR="005D7BD0" w:rsidRPr="005D7BD0">
              <w:rPr>
                <w:rStyle w:val="Hyperlink"/>
                <w:rFonts w:asciiTheme="minorBidi" w:hAnsiTheme="minorBidi" w:cstheme="minorBidi"/>
                <w:noProof/>
              </w:rPr>
              <w:t>4.3.4</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Spatial analysis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_Toc124683768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100</w:t>
            </w:r>
            <w:r w:rsidR="005D7BD0" w:rsidRPr="005D7BD0">
              <w:rPr>
                <w:rFonts w:asciiTheme="minorBidi" w:hAnsiTheme="minorBidi" w:cstheme="minorBidi"/>
                <w:noProof/>
                <w:webHidden/>
              </w:rPr>
              <w:fldChar w:fldCharType="end"/>
            </w:r>
          </w:hyperlink>
        </w:p>
        <w:p w14:paraId="7DE2393B" w14:textId="20893633"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69" w:history="1">
            <w:r w:rsidR="005D7BD0" w:rsidRPr="005D7BD0">
              <w:rPr>
                <w:rStyle w:val="Hyperlink"/>
                <w:rFonts w:asciiTheme="minorBidi" w:hAnsiTheme="minorBidi" w:cstheme="minorBidi"/>
                <w:noProof/>
              </w:rPr>
              <w:t>4.3.5</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Feature Quantification in Grading</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_Toc124683769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101</w:t>
            </w:r>
            <w:r w:rsidR="005D7BD0" w:rsidRPr="005D7BD0">
              <w:rPr>
                <w:rFonts w:asciiTheme="minorBidi" w:hAnsiTheme="minorBidi" w:cstheme="minorBidi"/>
                <w:noProof/>
                <w:webHidden/>
              </w:rPr>
              <w:fldChar w:fldCharType="end"/>
            </w:r>
          </w:hyperlink>
        </w:p>
        <w:p w14:paraId="6ABA7781" w14:textId="4AF0FBB3"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70" w:history="1">
            <w:r w:rsidR="005D7BD0" w:rsidRPr="005D7BD0">
              <w:rPr>
                <w:rStyle w:val="Hyperlink"/>
                <w:rFonts w:asciiTheme="minorBidi" w:hAnsiTheme="minorBidi" w:cstheme="minorBidi"/>
                <w:noProof/>
              </w:rPr>
              <w:t>4.3.6</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 xml:space="preserve">Feature quantification related to </w:t>
            </w:r>
            <w:r w:rsidR="005D7BD0" w:rsidRPr="005D7BD0">
              <w:rPr>
                <w:rStyle w:val="Hyperlink"/>
                <w:rFonts w:asciiTheme="minorBidi" w:hAnsiTheme="minorBidi" w:cstheme="minorBidi"/>
                <w:i/>
                <w:noProof/>
              </w:rPr>
              <w:t>MAML2</w:t>
            </w:r>
            <w:r w:rsidR="005D7BD0" w:rsidRPr="005D7BD0">
              <w:rPr>
                <w:rStyle w:val="Hyperlink"/>
                <w:rFonts w:asciiTheme="minorBidi" w:hAnsiTheme="minorBidi" w:cstheme="minorBidi"/>
                <w:noProof/>
              </w:rPr>
              <w:t xml:space="preserve"> fusion in MEC</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_Toc124683770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104</w:t>
            </w:r>
            <w:r w:rsidR="005D7BD0" w:rsidRPr="005D7BD0">
              <w:rPr>
                <w:rFonts w:asciiTheme="minorBidi" w:hAnsiTheme="minorBidi" w:cstheme="minorBidi"/>
                <w:noProof/>
                <w:webHidden/>
              </w:rPr>
              <w:fldChar w:fldCharType="end"/>
            </w:r>
          </w:hyperlink>
        </w:p>
        <w:p w14:paraId="0E877F6F" w14:textId="19F4CC36" w:rsidR="005D7BD0" w:rsidRPr="005D7BD0" w:rsidRDefault="00000000">
          <w:pPr>
            <w:pStyle w:val="TOC2"/>
            <w:rPr>
              <w:rFonts w:asciiTheme="minorBidi" w:eastAsiaTheme="minorEastAsia" w:hAnsiTheme="minorBidi" w:cstheme="minorBidi"/>
            </w:rPr>
          </w:pPr>
          <w:hyperlink w:anchor="_Toc124683771" w:history="1">
            <w:r w:rsidR="005D7BD0" w:rsidRPr="005D7BD0">
              <w:rPr>
                <w:rStyle w:val="Hyperlink"/>
                <w:rFonts w:asciiTheme="minorBidi" w:hAnsiTheme="minorBidi" w:cstheme="minorBidi"/>
              </w:rPr>
              <w:t>4.4</w:t>
            </w:r>
            <w:r w:rsidR="005D7BD0" w:rsidRPr="005D7BD0">
              <w:rPr>
                <w:rFonts w:asciiTheme="minorBidi" w:eastAsiaTheme="minorEastAsia" w:hAnsiTheme="minorBidi" w:cstheme="minorBidi"/>
              </w:rPr>
              <w:tab/>
            </w:r>
            <w:r w:rsidR="005D7BD0" w:rsidRPr="005D7BD0">
              <w:rPr>
                <w:rStyle w:val="Hyperlink"/>
                <w:rFonts w:asciiTheme="minorBidi" w:hAnsiTheme="minorBidi" w:cstheme="minorBidi"/>
              </w:rPr>
              <w:t>Discussion</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_Toc124683771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107</w:t>
            </w:r>
            <w:r w:rsidR="005D7BD0" w:rsidRPr="005D7BD0">
              <w:rPr>
                <w:rFonts w:asciiTheme="minorBidi" w:hAnsiTheme="minorBidi" w:cstheme="minorBidi"/>
                <w:webHidden/>
              </w:rPr>
              <w:fldChar w:fldCharType="end"/>
            </w:r>
          </w:hyperlink>
        </w:p>
        <w:p w14:paraId="7F308A8E" w14:textId="5F4AE059"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72" w:history="1">
            <w:r w:rsidR="005D7BD0" w:rsidRPr="005D7BD0">
              <w:rPr>
                <w:rStyle w:val="Hyperlink"/>
                <w:rFonts w:asciiTheme="minorBidi" w:hAnsiTheme="minorBidi" w:cstheme="minorBidi"/>
                <w:noProof/>
              </w:rPr>
              <w:t>4.4.1</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Tumour grading and feature quantification</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_Toc124683772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107</w:t>
            </w:r>
            <w:r w:rsidR="005D7BD0" w:rsidRPr="005D7BD0">
              <w:rPr>
                <w:rFonts w:asciiTheme="minorBidi" w:hAnsiTheme="minorBidi" w:cstheme="minorBidi"/>
                <w:noProof/>
                <w:webHidden/>
              </w:rPr>
              <w:fldChar w:fldCharType="end"/>
            </w:r>
          </w:hyperlink>
        </w:p>
        <w:p w14:paraId="04406380" w14:textId="568DA107"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73" w:history="1">
            <w:r w:rsidR="005D7BD0" w:rsidRPr="005D7BD0">
              <w:rPr>
                <w:rStyle w:val="Hyperlink"/>
                <w:rFonts w:asciiTheme="minorBidi" w:hAnsiTheme="minorBidi" w:cstheme="minorBidi"/>
                <w:noProof/>
              </w:rPr>
              <w:t>4.4.2</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Feature analysis in relation to</w:t>
            </w:r>
            <w:r w:rsidR="005D7BD0" w:rsidRPr="005D7BD0">
              <w:rPr>
                <w:rStyle w:val="Hyperlink"/>
                <w:rFonts w:asciiTheme="minorBidi" w:hAnsiTheme="minorBidi" w:cstheme="minorBidi"/>
                <w:i/>
                <w:noProof/>
              </w:rPr>
              <w:t xml:space="preserve"> MAML2</w:t>
            </w:r>
            <w:r w:rsidR="005D7BD0" w:rsidRPr="005D7BD0">
              <w:rPr>
                <w:rStyle w:val="Hyperlink"/>
                <w:rFonts w:asciiTheme="minorBidi" w:hAnsiTheme="minorBidi" w:cstheme="minorBidi"/>
                <w:noProof/>
              </w:rPr>
              <w:t xml:space="preserve"> status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_Toc124683773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108</w:t>
            </w:r>
            <w:r w:rsidR="005D7BD0" w:rsidRPr="005D7BD0">
              <w:rPr>
                <w:rFonts w:asciiTheme="minorBidi" w:hAnsiTheme="minorBidi" w:cstheme="minorBidi"/>
                <w:noProof/>
                <w:webHidden/>
              </w:rPr>
              <w:fldChar w:fldCharType="end"/>
            </w:r>
          </w:hyperlink>
        </w:p>
        <w:p w14:paraId="3535C6FE" w14:textId="12677C90" w:rsidR="005D7BD0" w:rsidRPr="005D7BD0" w:rsidRDefault="00000000" w:rsidP="005D7BD0">
          <w:pPr>
            <w:pStyle w:val="TOC1"/>
            <w:rPr>
              <w:rFonts w:asciiTheme="minorBidi" w:eastAsiaTheme="minorEastAsia" w:hAnsiTheme="minorBidi" w:cstheme="minorBidi"/>
              <w:b w:val="0"/>
              <w:bCs w:val="0"/>
            </w:rPr>
          </w:pPr>
          <w:hyperlink w:anchor="_Toc124683774" w:history="1">
            <w:r w:rsidR="005D7BD0" w:rsidRPr="005D7BD0">
              <w:rPr>
                <w:rStyle w:val="Hyperlink"/>
                <w:rFonts w:asciiTheme="minorBidi" w:hAnsiTheme="minorBidi" w:cstheme="minorBidi"/>
              </w:rPr>
              <w:t>5)</w:t>
            </w:r>
            <w:r w:rsidR="005D7BD0" w:rsidRPr="005D7BD0">
              <w:rPr>
                <w:rFonts w:asciiTheme="minorBidi" w:eastAsiaTheme="minorEastAsia" w:hAnsiTheme="minorBidi" w:cstheme="minorBidi"/>
                <w:b w:val="0"/>
                <w:bCs w:val="0"/>
              </w:rPr>
              <w:tab/>
            </w:r>
            <w:r w:rsidR="005D7BD0" w:rsidRPr="005D7BD0">
              <w:rPr>
                <w:rStyle w:val="Hyperlink"/>
                <w:rFonts w:asciiTheme="minorBidi" w:hAnsiTheme="minorBidi" w:cstheme="minorBidi"/>
              </w:rPr>
              <w:t>Chapter 5: General discussion, future perspective and conclusion</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_Toc124683774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110</w:t>
            </w:r>
            <w:r w:rsidR="005D7BD0" w:rsidRPr="005D7BD0">
              <w:rPr>
                <w:rFonts w:asciiTheme="minorBidi" w:hAnsiTheme="minorBidi" w:cstheme="minorBidi"/>
                <w:webHidden/>
              </w:rPr>
              <w:fldChar w:fldCharType="end"/>
            </w:r>
          </w:hyperlink>
        </w:p>
        <w:p w14:paraId="6B1FDF87" w14:textId="27224CD2" w:rsidR="005D7BD0" w:rsidRPr="005D7BD0" w:rsidRDefault="00000000">
          <w:pPr>
            <w:pStyle w:val="TOC2"/>
            <w:rPr>
              <w:rFonts w:asciiTheme="minorBidi" w:eastAsiaTheme="minorEastAsia" w:hAnsiTheme="minorBidi" w:cstheme="minorBidi"/>
            </w:rPr>
          </w:pPr>
          <w:hyperlink w:anchor="_Toc124683775" w:history="1">
            <w:r w:rsidR="005D7BD0" w:rsidRPr="005D7BD0">
              <w:rPr>
                <w:rStyle w:val="Hyperlink"/>
                <w:rFonts w:asciiTheme="minorBidi" w:hAnsiTheme="minorBidi" w:cstheme="minorBidi"/>
              </w:rPr>
              <w:t>5.1</w:t>
            </w:r>
            <w:r w:rsidR="005D7BD0" w:rsidRPr="005D7BD0">
              <w:rPr>
                <w:rFonts w:asciiTheme="minorBidi" w:eastAsiaTheme="minorEastAsia" w:hAnsiTheme="minorBidi" w:cstheme="minorBidi"/>
              </w:rPr>
              <w:tab/>
            </w:r>
            <w:r w:rsidR="005D7BD0" w:rsidRPr="005D7BD0">
              <w:rPr>
                <w:rStyle w:val="Hyperlink"/>
                <w:rFonts w:asciiTheme="minorBidi" w:hAnsiTheme="minorBidi" w:cstheme="minorBidi"/>
              </w:rPr>
              <w:t>Thesis overview</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_Toc124683775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111</w:t>
            </w:r>
            <w:r w:rsidR="005D7BD0" w:rsidRPr="005D7BD0">
              <w:rPr>
                <w:rFonts w:asciiTheme="minorBidi" w:hAnsiTheme="minorBidi" w:cstheme="minorBidi"/>
                <w:webHidden/>
              </w:rPr>
              <w:fldChar w:fldCharType="end"/>
            </w:r>
          </w:hyperlink>
        </w:p>
        <w:p w14:paraId="40CF3567" w14:textId="69E9EA14" w:rsidR="005D7BD0" w:rsidRPr="005D7BD0" w:rsidRDefault="00000000">
          <w:pPr>
            <w:pStyle w:val="TOC2"/>
            <w:rPr>
              <w:rFonts w:asciiTheme="minorBidi" w:eastAsiaTheme="minorEastAsia" w:hAnsiTheme="minorBidi" w:cstheme="minorBidi"/>
            </w:rPr>
          </w:pPr>
          <w:hyperlink w:anchor="_Toc124683776" w:history="1">
            <w:r w:rsidR="005D7BD0" w:rsidRPr="005D7BD0">
              <w:rPr>
                <w:rStyle w:val="Hyperlink"/>
                <w:rFonts w:asciiTheme="minorBidi" w:hAnsiTheme="minorBidi" w:cstheme="minorBidi"/>
              </w:rPr>
              <w:t>5.2</w:t>
            </w:r>
            <w:r w:rsidR="005D7BD0" w:rsidRPr="005D7BD0">
              <w:rPr>
                <w:rFonts w:asciiTheme="minorBidi" w:eastAsiaTheme="minorEastAsia" w:hAnsiTheme="minorBidi" w:cstheme="minorBidi"/>
              </w:rPr>
              <w:tab/>
            </w:r>
            <w:r w:rsidR="005D7BD0" w:rsidRPr="005D7BD0">
              <w:rPr>
                <w:rStyle w:val="Hyperlink"/>
                <w:rFonts w:asciiTheme="minorBidi" w:hAnsiTheme="minorBidi" w:cstheme="minorBidi"/>
              </w:rPr>
              <w:t>General Discussion</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_Toc124683776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111</w:t>
            </w:r>
            <w:r w:rsidR="005D7BD0" w:rsidRPr="005D7BD0">
              <w:rPr>
                <w:rFonts w:asciiTheme="minorBidi" w:hAnsiTheme="minorBidi" w:cstheme="minorBidi"/>
                <w:webHidden/>
              </w:rPr>
              <w:fldChar w:fldCharType="end"/>
            </w:r>
          </w:hyperlink>
        </w:p>
        <w:p w14:paraId="684097E4" w14:textId="4DC600A5"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77" w:history="1">
            <w:r w:rsidR="005D7BD0" w:rsidRPr="005D7BD0">
              <w:rPr>
                <w:rStyle w:val="Hyperlink"/>
                <w:rFonts w:asciiTheme="minorBidi" w:hAnsiTheme="minorBidi" w:cstheme="minorBidi"/>
                <w:noProof/>
              </w:rPr>
              <w:t>5.2.1</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Demographics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_Toc124683777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111</w:t>
            </w:r>
            <w:r w:rsidR="005D7BD0" w:rsidRPr="005D7BD0">
              <w:rPr>
                <w:rFonts w:asciiTheme="minorBidi" w:hAnsiTheme="minorBidi" w:cstheme="minorBidi"/>
                <w:noProof/>
                <w:webHidden/>
              </w:rPr>
              <w:fldChar w:fldCharType="end"/>
            </w:r>
          </w:hyperlink>
        </w:p>
        <w:p w14:paraId="1110001D" w14:textId="40138BB0" w:rsidR="005D7BD0" w:rsidRPr="005D7BD0" w:rsidRDefault="00000000">
          <w:pPr>
            <w:pStyle w:val="TOC3"/>
            <w:tabs>
              <w:tab w:val="left" w:pos="1320"/>
              <w:tab w:val="right" w:leader="dot" w:pos="9016"/>
            </w:tabs>
            <w:rPr>
              <w:rFonts w:asciiTheme="minorBidi" w:eastAsiaTheme="minorEastAsia" w:hAnsiTheme="minorBidi" w:cstheme="minorBidi"/>
              <w:noProof/>
            </w:rPr>
          </w:pPr>
          <w:hyperlink w:anchor="_Toc124683778" w:history="1">
            <w:r w:rsidR="005D7BD0" w:rsidRPr="005D7BD0">
              <w:rPr>
                <w:rStyle w:val="Hyperlink"/>
                <w:rFonts w:asciiTheme="minorBidi" w:hAnsiTheme="minorBidi" w:cstheme="minorBidi"/>
                <w:noProof/>
              </w:rPr>
              <w:t>5.2.2</w:t>
            </w:r>
            <w:r w:rsidR="005D7BD0" w:rsidRPr="005D7BD0">
              <w:rPr>
                <w:rFonts w:asciiTheme="minorBidi" w:eastAsiaTheme="minorEastAsia" w:hAnsiTheme="minorBidi" w:cstheme="minorBidi"/>
                <w:noProof/>
              </w:rPr>
              <w:tab/>
            </w:r>
            <w:r w:rsidR="005D7BD0" w:rsidRPr="005D7BD0">
              <w:rPr>
                <w:rStyle w:val="Hyperlink"/>
                <w:rFonts w:asciiTheme="minorBidi" w:hAnsiTheme="minorBidi" w:cstheme="minorBidi"/>
                <w:noProof/>
              </w:rPr>
              <w:t>Machine and Deep Learning and Quantitative analysis</w:t>
            </w:r>
            <w:r w:rsidR="005D7BD0" w:rsidRPr="005D7BD0">
              <w:rPr>
                <w:rFonts w:asciiTheme="minorBidi" w:hAnsiTheme="minorBidi" w:cstheme="minorBidi"/>
                <w:noProof/>
                <w:webHidden/>
              </w:rPr>
              <w:tab/>
            </w:r>
            <w:r w:rsidR="005D7BD0" w:rsidRPr="005D7BD0">
              <w:rPr>
                <w:rFonts w:asciiTheme="minorBidi" w:hAnsiTheme="minorBidi" w:cstheme="minorBidi"/>
                <w:noProof/>
                <w:webHidden/>
              </w:rPr>
              <w:fldChar w:fldCharType="begin"/>
            </w:r>
            <w:r w:rsidR="005D7BD0" w:rsidRPr="005D7BD0">
              <w:rPr>
                <w:rFonts w:asciiTheme="minorBidi" w:hAnsiTheme="minorBidi" w:cstheme="minorBidi"/>
                <w:noProof/>
                <w:webHidden/>
              </w:rPr>
              <w:instrText xml:space="preserve"> PAGEREF _Toc124683778 \h </w:instrText>
            </w:r>
            <w:r w:rsidR="005D7BD0" w:rsidRPr="005D7BD0">
              <w:rPr>
                <w:rFonts w:asciiTheme="minorBidi" w:hAnsiTheme="minorBidi" w:cstheme="minorBidi"/>
                <w:noProof/>
                <w:webHidden/>
              </w:rPr>
            </w:r>
            <w:r w:rsidR="005D7BD0" w:rsidRPr="005D7BD0">
              <w:rPr>
                <w:rFonts w:asciiTheme="minorBidi" w:hAnsiTheme="minorBidi" w:cstheme="minorBidi"/>
                <w:noProof/>
                <w:webHidden/>
              </w:rPr>
              <w:fldChar w:fldCharType="separate"/>
            </w:r>
            <w:r w:rsidR="004F50CC">
              <w:rPr>
                <w:rFonts w:asciiTheme="minorBidi" w:hAnsiTheme="minorBidi" w:cstheme="minorBidi"/>
                <w:noProof/>
                <w:webHidden/>
              </w:rPr>
              <w:t>112</w:t>
            </w:r>
            <w:r w:rsidR="005D7BD0" w:rsidRPr="005D7BD0">
              <w:rPr>
                <w:rFonts w:asciiTheme="minorBidi" w:hAnsiTheme="minorBidi" w:cstheme="minorBidi"/>
                <w:noProof/>
                <w:webHidden/>
              </w:rPr>
              <w:fldChar w:fldCharType="end"/>
            </w:r>
          </w:hyperlink>
        </w:p>
        <w:p w14:paraId="2DE11CCC" w14:textId="48E2BF4C" w:rsidR="005D7BD0" w:rsidRPr="005D7BD0" w:rsidRDefault="00000000">
          <w:pPr>
            <w:pStyle w:val="TOC2"/>
            <w:rPr>
              <w:rFonts w:asciiTheme="minorBidi" w:eastAsiaTheme="minorEastAsia" w:hAnsiTheme="minorBidi" w:cstheme="minorBidi"/>
            </w:rPr>
          </w:pPr>
          <w:hyperlink w:anchor="_Toc124683779" w:history="1">
            <w:r w:rsidR="005D7BD0" w:rsidRPr="005D7BD0">
              <w:rPr>
                <w:rStyle w:val="Hyperlink"/>
                <w:rFonts w:asciiTheme="minorBidi" w:hAnsiTheme="minorBidi" w:cstheme="minorBidi"/>
              </w:rPr>
              <w:t>5.3</w:t>
            </w:r>
            <w:r w:rsidR="005D7BD0" w:rsidRPr="005D7BD0">
              <w:rPr>
                <w:rFonts w:asciiTheme="minorBidi" w:eastAsiaTheme="minorEastAsia" w:hAnsiTheme="minorBidi" w:cstheme="minorBidi"/>
              </w:rPr>
              <w:tab/>
            </w:r>
            <w:r w:rsidR="005D7BD0" w:rsidRPr="005D7BD0">
              <w:rPr>
                <w:rStyle w:val="Hyperlink"/>
                <w:rFonts w:asciiTheme="minorBidi" w:hAnsiTheme="minorBidi" w:cstheme="minorBidi"/>
              </w:rPr>
              <w:t>Study Shortcomings</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_Toc124683779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113</w:t>
            </w:r>
            <w:r w:rsidR="005D7BD0" w:rsidRPr="005D7BD0">
              <w:rPr>
                <w:rFonts w:asciiTheme="minorBidi" w:hAnsiTheme="minorBidi" w:cstheme="minorBidi"/>
                <w:webHidden/>
              </w:rPr>
              <w:fldChar w:fldCharType="end"/>
            </w:r>
          </w:hyperlink>
        </w:p>
        <w:p w14:paraId="301A83CB" w14:textId="3DD190B7" w:rsidR="005D7BD0" w:rsidRPr="005D7BD0" w:rsidRDefault="00000000">
          <w:pPr>
            <w:pStyle w:val="TOC2"/>
            <w:rPr>
              <w:rFonts w:asciiTheme="minorBidi" w:eastAsiaTheme="minorEastAsia" w:hAnsiTheme="minorBidi" w:cstheme="minorBidi"/>
            </w:rPr>
          </w:pPr>
          <w:hyperlink w:anchor="_Toc124683780" w:history="1">
            <w:r w:rsidR="005D7BD0" w:rsidRPr="005D7BD0">
              <w:rPr>
                <w:rStyle w:val="Hyperlink"/>
                <w:rFonts w:asciiTheme="minorBidi" w:hAnsiTheme="minorBidi" w:cstheme="minorBidi"/>
              </w:rPr>
              <w:t>5.4</w:t>
            </w:r>
            <w:r w:rsidR="005D7BD0" w:rsidRPr="005D7BD0">
              <w:rPr>
                <w:rFonts w:asciiTheme="minorBidi" w:eastAsiaTheme="minorEastAsia" w:hAnsiTheme="minorBidi" w:cstheme="minorBidi"/>
              </w:rPr>
              <w:tab/>
            </w:r>
            <w:r w:rsidR="005D7BD0" w:rsidRPr="005D7BD0">
              <w:rPr>
                <w:rStyle w:val="Hyperlink"/>
                <w:rFonts w:asciiTheme="minorBidi" w:hAnsiTheme="minorBidi" w:cstheme="minorBidi"/>
              </w:rPr>
              <w:t>Future directions</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_Toc124683780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113</w:t>
            </w:r>
            <w:r w:rsidR="005D7BD0" w:rsidRPr="005D7BD0">
              <w:rPr>
                <w:rFonts w:asciiTheme="minorBidi" w:hAnsiTheme="minorBidi" w:cstheme="minorBidi"/>
                <w:webHidden/>
              </w:rPr>
              <w:fldChar w:fldCharType="end"/>
            </w:r>
          </w:hyperlink>
        </w:p>
        <w:p w14:paraId="043ED9BE" w14:textId="2BA9889C" w:rsidR="005D7BD0" w:rsidRDefault="00000000">
          <w:pPr>
            <w:pStyle w:val="TOC2"/>
            <w:rPr>
              <w:rFonts w:asciiTheme="minorHAnsi" w:eastAsiaTheme="minorEastAsia" w:hAnsiTheme="minorHAnsi" w:cstheme="minorBidi"/>
            </w:rPr>
          </w:pPr>
          <w:hyperlink w:anchor="_Toc124683781" w:history="1">
            <w:r w:rsidR="005D7BD0" w:rsidRPr="005D7BD0">
              <w:rPr>
                <w:rStyle w:val="Hyperlink"/>
                <w:rFonts w:asciiTheme="minorBidi" w:hAnsiTheme="minorBidi" w:cstheme="minorBidi"/>
              </w:rPr>
              <w:t>5.5</w:t>
            </w:r>
            <w:r w:rsidR="005D7BD0" w:rsidRPr="005D7BD0">
              <w:rPr>
                <w:rFonts w:asciiTheme="minorBidi" w:eastAsiaTheme="minorEastAsia" w:hAnsiTheme="minorBidi" w:cstheme="minorBidi"/>
              </w:rPr>
              <w:tab/>
            </w:r>
            <w:r w:rsidR="005D7BD0" w:rsidRPr="005D7BD0">
              <w:rPr>
                <w:rStyle w:val="Hyperlink"/>
                <w:rFonts w:asciiTheme="minorBidi" w:hAnsiTheme="minorBidi" w:cstheme="minorBidi"/>
              </w:rPr>
              <w:t>Conclusions</w:t>
            </w:r>
            <w:r w:rsidR="005D7BD0" w:rsidRPr="005D7BD0">
              <w:rPr>
                <w:rFonts w:asciiTheme="minorBidi" w:hAnsiTheme="minorBidi" w:cstheme="minorBidi"/>
                <w:webHidden/>
              </w:rPr>
              <w:tab/>
            </w:r>
            <w:r w:rsidR="005D7BD0" w:rsidRPr="005D7BD0">
              <w:rPr>
                <w:rFonts w:asciiTheme="minorBidi" w:hAnsiTheme="minorBidi" w:cstheme="minorBidi"/>
                <w:webHidden/>
              </w:rPr>
              <w:fldChar w:fldCharType="begin"/>
            </w:r>
            <w:r w:rsidR="005D7BD0" w:rsidRPr="005D7BD0">
              <w:rPr>
                <w:rFonts w:asciiTheme="minorBidi" w:hAnsiTheme="minorBidi" w:cstheme="minorBidi"/>
                <w:webHidden/>
              </w:rPr>
              <w:instrText xml:space="preserve"> PAGEREF _Toc124683781 \h </w:instrText>
            </w:r>
            <w:r w:rsidR="005D7BD0" w:rsidRPr="005D7BD0">
              <w:rPr>
                <w:rFonts w:asciiTheme="minorBidi" w:hAnsiTheme="minorBidi" w:cstheme="minorBidi"/>
                <w:webHidden/>
              </w:rPr>
            </w:r>
            <w:r w:rsidR="005D7BD0" w:rsidRPr="005D7BD0">
              <w:rPr>
                <w:rFonts w:asciiTheme="minorBidi" w:hAnsiTheme="minorBidi" w:cstheme="minorBidi"/>
                <w:webHidden/>
              </w:rPr>
              <w:fldChar w:fldCharType="separate"/>
            </w:r>
            <w:r w:rsidR="004F50CC">
              <w:rPr>
                <w:rFonts w:asciiTheme="minorBidi" w:hAnsiTheme="minorBidi" w:cstheme="minorBidi"/>
                <w:webHidden/>
              </w:rPr>
              <w:t>114</w:t>
            </w:r>
            <w:r w:rsidR="005D7BD0" w:rsidRPr="005D7BD0">
              <w:rPr>
                <w:rFonts w:asciiTheme="minorBidi" w:hAnsiTheme="minorBidi" w:cstheme="minorBidi"/>
                <w:webHidden/>
              </w:rPr>
              <w:fldChar w:fldCharType="end"/>
            </w:r>
          </w:hyperlink>
        </w:p>
        <w:p w14:paraId="6A21FB70" w14:textId="3D821D59" w:rsidR="005D7BD0" w:rsidRDefault="005D7BD0">
          <w:r>
            <w:rPr>
              <w:b/>
              <w:bCs/>
              <w:noProof/>
            </w:rPr>
            <w:fldChar w:fldCharType="end"/>
          </w:r>
        </w:p>
      </w:sdtContent>
    </w:sdt>
    <w:p w14:paraId="743AE66B" w14:textId="39AD82B9" w:rsidR="006F52E4" w:rsidRPr="005333FD" w:rsidRDefault="006F52E4" w:rsidP="003C40FE">
      <w:pPr>
        <w:spacing w:line="360" w:lineRule="auto"/>
        <w:jc w:val="center"/>
        <w:rPr>
          <w:rFonts w:asciiTheme="minorBidi" w:hAnsiTheme="minorBidi" w:cstheme="minorBidi"/>
          <w:b/>
          <w:bCs/>
          <w:color w:val="000000" w:themeColor="text1"/>
          <w:sz w:val="32"/>
          <w:szCs w:val="32"/>
        </w:rPr>
      </w:pPr>
      <w:r w:rsidRPr="005333FD">
        <w:rPr>
          <w:rFonts w:asciiTheme="minorBidi" w:hAnsiTheme="minorBidi" w:cstheme="minorBidi"/>
          <w:b/>
          <w:bCs/>
          <w:color w:val="000000" w:themeColor="text1"/>
          <w:sz w:val="32"/>
          <w:szCs w:val="32"/>
        </w:rPr>
        <w:br w:type="page"/>
      </w:r>
    </w:p>
    <w:p w14:paraId="000341E2" w14:textId="3E4B10A2" w:rsidR="00343EA6" w:rsidRDefault="005333FD">
      <w:pPr>
        <w:spacing w:line="360" w:lineRule="auto"/>
        <w:jc w:val="center"/>
        <w:rPr>
          <w:rFonts w:asciiTheme="minorBidi" w:hAnsiTheme="minorBidi" w:cstheme="minorBidi"/>
          <w:b/>
          <w:bCs/>
          <w:color w:val="000000" w:themeColor="text1"/>
          <w:sz w:val="32"/>
          <w:szCs w:val="32"/>
        </w:rPr>
      </w:pPr>
      <w:r>
        <w:rPr>
          <w:rFonts w:asciiTheme="minorBidi" w:hAnsiTheme="minorBidi" w:cstheme="minorBidi"/>
          <w:b/>
          <w:bCs/>
          <w:color w:val="000000" w:themeColor="text1"/>
          <w:sz w:val="32"/>
          <w:szCs w:val="32"/>
        </w:rPr>
        <w:lastRenderedPageBreak/>
        <w:t xml:space="preserve">List of tables </w:t>
      </w:r>
    </w:p>
    <w:p w14:paraId="18CC5C4D" w14:textId="52EC30F9" w:rsidR="004F50CC" w:rsidRDefault="00D43108">
      <w:pPr>
        <w:pStyle w:val="TableofFigures"/>
        <w:tabs>
          <w:tab w:val="right" w:leader="dot" w:pos="9016"/>
        </w:tabs>
        <w:rPr>
          <w:rStyle w:val="Hyperlink"/>
          <w:noProof/>
        </w:rPr>
      </w:pPr>
      <w:r w:rsidRPr="004F50CC">
        <w:rPr>
          <w:rFonts w:asciiTheme="minorBidi" w:hAnsiTheme="minorBidi" w:cstheme="minorBidi"/>
          <w:b/>
          <w:bCs/>
          <w:color w:val="000000" w:themeColor="text1"/>
          <w:sz w:val="32"/>
          <w:szCs w:val="32"/>
        </w:rPr>
        <w:fldChar w:fldCharType="begin"/>
      </w:r>
      <w:r w:rsidRPr="004F50CC">
        <w:rPr>
          <w:rFonts w:asciiTheme="minorBidi" w:hAnsiTheme="minorBidi" w:cstheme="minorBidi"/>
          <w:b/>
          <w:bCs/>
          <w:color w:val="000000" w:themeColor="text1"/>
          <w:sz w:val="32"/>
          <w:szCs w:val="32"/>
        </w:rPr>
        <w:instrText xml:space="preserve"> TOC \h \z \c "Table" </w:instrText>
      </w:r>
      <w:r w:rsidRPr="004F50CC">
        <w:rPr>
          <w:rFonts w:asciiTheme="minorBidi" w:hAnsiTheme="minorBidi" w:cstheme="minorBidi"/>
          <w:b/>
          <w:bCs/>
          <w:color w:val="000000" w:themeColor="text1"/>
          <w:sz w:val="32"/>
          <w:szCs w:val="32"/>
        </w:rPr>
        <w:fldChar w:fldCharType="separate"/>
      </w:r>
      <w:hyperlink w:anchor="_Toc136585669" w:history="1">
        <w:r w:rsidR="004F50CC" w:rsidRPr="009B6C45">
          <w:rPr>
            <w:rStyle w:val="Hyperlink"/>
            <w:rFonts w:asciiTheme="minorBidi" w:hAnsiTheme="minorBidi"/>
            <w:noProof/>
            <w:lang w:eastAsia="ko-KR"/>
          </w:rPr>
          <w:t xml:space="preserve">Table </w:t>
        </w:r>
        <w:r w:rsidR="004F50CC" w:rsidRPr="009B6C45">
          <w:rPr>
            <w:rStyle w:val="Hyperlink"/>
            <w:rFonts w:asciiTheme="minorBidi" w:hAnsiTheme="minorBidi"/>
            <w:noProof/>
            <w:cs/>
            <w:lang w:eastAsia="ko-KR"/>
          </w:rPr>
          <w:t>‎</w:t>
        </w:r>
        <w:r w:rsidR="004F50CC" w:rsidRPr="009B6C45">
          <w:rPr>
            <w:rStyle w:val="Hyperlink"/>
            <w:rFonts w:asciiTheme="minorBidi" w:hAnsiTheme="minorBidi"/>
            <w:noProof/>
            <w:lang w:eastAsia="ko-KR"/>
          </w:rPr>
          <w:t>1.1: WHO classification of salivary gland tumours 2017 (El-Naggar et al., 2017) and new update 2022 (Skálová et al., 2022).</w:t>
        </w:r>
        <w:r w:rsidR="004F50CC" w:rsidRPr="004F50CC">
          <w:rPr>
            <w:noProof/>
            <w:webHidden/>
          </w:rPr>
          <w:tab/>
        </w:r>
        <w:r w:rsidR="004F50CC" w:rsidRPr="004F50CC">
          <w:rPr>
            <w:noProof/>
            <w:webHidden/>
          </w:rPr>
          <w:fldChar w:fldCharType="begin"/>
        </w:r>
        <w:r w:rsidR="004F50CC" w:rsidRPr="004F50CC">
          <w:rPr>
            <w:noProof/>
            <w:webHidden/>
          </w:rPr>
          <w:instrText xml:space="preserve"> PAGEREF _Toc136585669 \h </w:instrText>
        </w:r>
        <w:r w:rsidR="004F50CC" w:rsidRPr="004F50CC">
          <w:rPr>
            <w:noProof/>
            <w:webHidden/>
          </w:rPr>
        </w:r>
        <w:r w:rsidR="004F50CC" w:rsidRPr="004F50CC">
          <w:rPr>
            <w:noProof/>
            <w:webHidden/>
          </w:rPr>
          <w:fldChar w:fldCharType="separate"/>
        </w:r>
        <w:r w:rsidR="004F50CC" w:rsidRPr="004F50CC">
          <w:rPr>
            <w:noProof/>
            <w:webHidden/>
          </w:rPr>
          <w:t>4</w:t>
        </w:r>
        <w:r w:rsidR="004F50CC" w:rsidRPr="004F50CC">
          <w:rPr>
            <w:noProof/>
            <w:webHidden/>
          </w:rPr>
          <w:fldChar w:fldCharType="end"/>
        </w:r>
      </w:hyperlink>
    </w:p>
    <w:p w14:paraId="61D23960" w14:textId="77777777" w:rsidR="004F50CC" w:rsidRPr="009B6C45" w:rsidRDefault="004F50CC" w:rsidP="009B6C45"/>
    <w:p w14:paraId="72FDAA32" w14:textId="352A3E3D" w:rsidR="004F50CC" w:rsidRDefault="00000000">
      <w:pPr>
        <w:pStyle w:val="TableofFigures"/>
        <w:tabs>
          <w:tab w:val="right" w:leader="dot" w:pos="9016"/>
        </w:tabs>
        <w:rPr>
          <w:rStyle w:val="Hyperlink"/>
          <w:noProof/>
        </w:rPr>
      </w:pPr>
      <w:hyperlink w:anchor="_Toc136585670" w:history="1">
        <w:r w:rsidR="004F50CC" w:rsidRPr="004F50CC">
          <w:rPr>
            <w:rStyle w:val="Hyperlink"/>
            <w:rFonts w:asciiTheme="minorBidi" w:hAnsiTheme="minorBidi"/>
            <w:noProof/>
          </w:rPr>
          <w:t xml:space="preserve">Table </w:t>
        </w:r>
        <w:r w:rsidR="004F50CC" w:rsidRPr="004F50CC">
          <w:rPr>
            <w:rStyle w:val="Hyperlink"/>
            <w:rFonts w:asciiTheme="minorBidi" w:hAnsiTheme="minorBidi"/>
            <w:noProof/>
            <w:cs/>
          </w:rPr>
          <w:t>‎</w:t>
        </w:r>
        <w:r w:rsidR="004F50CC" w:rsidRPr="004F50CC">
          <w:rPr>
            <w:rStyle w:val="Hyperlink"/>
            <w:rFonts w:asciiTheme="minorBidi" w:hAnsiTheme="minorBidi"/>
            <w:noProof/>
          </w:rPr>
          <w:t>1.2: IHC markers for diagnosing salivary gland tumours (Khurram et al., 2017, Speight and Barrett, 2020).</w:t>
        </w:r>
        <w:r w:rsidR="004F50CC" w:rsidRPr="004F50CC">
          <w:rPr>
            <w:noProof/>
            <w:webHidden/>
          </w:rPr>
          <w:tab/>
        </w:r>
        <w:r w:rsidR="004F50CC" w:rsidRPr="004F50CC">
          <w:rPr>
            <w:noProof/>
            <w:webHidden/>
          </w:rPr>
          <w:fldChar w:fldCharType="begin"/>
        </w:r>
        <w:r w:rsidR="004F50CC" w:rsidRPr="004F50CC">
          <w:rPr>
            <w:noProof/>
            <w:webHidden/>
          </w:rPr>
          <w:instrText xml:space="preserve"> PAGEREF _Toc136585670 \h </w:instrText>
        </w:r>
        <w:r w:rsidR="004F50CC" w:rsidRPr="004F50CC">
          <w:rPr>
            <w:noProof/>
            <w:webHidden/>
          </w:rPr>
        </w:r>
        <w:r w:rsidR="004F50CC" w:rsidRPr="004F50CC">
          <w:rPr>
            <w:noProof/>
            <w:webHidden/>
          </w:rPr>
          <w:fldChar w:fldCharType="separate"/>
        </w:r>
        <w:r w:rsidR="004F50CC" w:rsidRPr="004F50CC">
          <w:rPr>
            <w:noProof/>
            <w:webHidden/>
          </w:rPr>
          <w:t>8</w:t>
        </w:r>
        <w:r w:rsidR="004F50CC" w:rsidRPr="004F50CC">
          <w:rPr>
            <w:noProof/>
            <w:webHidden/>
          </w:rPr>
          <w:fldChar w:fldCharType="end"/>
        </w:r>
      </w:hyperlink>
    </w:p>
    <w:p w14:paraId="63BB3A8E" w14:textId="77777777" w:rsidR="004F50CC" w:rsidRPr="009B6C45" w:rsidRDefault="004F50CC" w:rsidP="009B6C45"/>
    <w:p w14:paraId="08773129" w14:textId="5BF17A41" w:rsidR="004F50CC" w:rsidRDefault="00000000">
      <w:pPr>
        <w:pStyle w:val="TableofFigures"/>
        <w:tabs>
          <w:tab w:val="right" w:leader="dot" w:pos="9016"/>
          <w:tab w:val="left" w:pos="9037"/>
        </w:tabs>
        <w:rPr>
          <w:rStyle w:val="Hyperlink"/>
          <w:noProof/>
        </w:rPr>
      </w:pPr>
      <w:hyperlink w:anchor="_Toc136585671" w:history="1">
        <w:r w:rsidR="004F50CC" w:rsidRPr="009B6C45">
          <w:rPr>
            <w:rStyle w:val="Hyperlink"/>
            <w:rFonts w:asciiTheme="minorBidi" w:hAnsiTheme="minorBidi"/>
            <w:noProof/>
          </w:rPr>
          <w:t xml:space="preserve">Table </w:t>
        </w:r>
        <w:r w:rsidR="004F50CC" w:rsidRPr="009B6C45">
          <w:rPr>
            <w:rStyle w:val="Hyperlink"/>
            <w:rFonts w:asciiTheme="minorBidi" w:hAnsiTheme="minorBidi"/>
            <w:noProof/>
            <w:cs/>
          </w:rPr>
          <w:t>‎</w:t>
        </w:r>
        <w:r w:rsidR="004F50CC" w:rsidRPr="009B6C45">
          <w:rPr>
            <w:rStyle w:val="Hyperlink"/>
            <w:rFonts w:asciiTheme="minorBidi" w:hAnsiTheme="minorBidi"/>
            <w:noProof/>
          </w:rPr>
          <w:t>1.3: Common molecular and genetic changes in salivary gland tumours (Khurram et al., 2017, El-Naggar et al., 2017, Skálová et al., 2022, Speight and Barrett, 2020, Andreasen et al., 2019).(PLGA1:Polylactic acid-co-glycolic acid 1,HMGA2:</w:t>
        </w:r>
        <w:r w:rsidR="004F50CC" w:rsidRPr="004F50CC">
          <w:rPr>
            <w:rFonts w:asciiTheme="minorHAnsi" w:eastAsiaTheme="minorEastAsia" w:hAnsiTheme="minorHAnsi" w:cstheme="minorBidi"/>
            <w:noProof/>
            <w:kern w:val="2"/>
            <w:lang w:eastAsia="en-GB"/>
            <w14:ligatures w14:val="standardContextual"/>
          </w:rPr>
          <w:tab/>
        </w:r>
        <w:r w:rsidR="004F50CC" w:rsidRPr="009B6C45">
          <w:rPr>
            <w:rStyle w:val="Hyperlink"/>
            <w:rFonts w:asciiTheme="minorBidi" w:hAnsiTheme="minorBidi"/>
            <w:noProof/>
          </w:rPr>
          <w:t>High mobility group AT-hook 2,PIK3CA:Phosphatidylinositol-4,5-bisphosphate 3-kinase catalytic subunit alpha,CRTC1-MAML2:CREB-regulated transcription coactivator 1-mastersmind-like transcriptional coactivator 2,ETV6::NTRK3:ETS variant 6-neurotrophic receptor tyrosine kinase 3,EWSR1-ATF1:EWS RNA-binding protein 1-activating transcription factor 1,MYB-NFIB:Myeloblastosis oncogene neurofibromin 1 (NF1) type II collagene fusion protein,NR4A3:Nuclear receptor subfamily 4 group A member 3,PRKD1-3:Protein kinase D1-D3,MEF2C-SS18: Myocyte enhancer factor 2C-synovial sarcoma translocation gene on chromosome 18,AKT1 E17K:v-akt murine thymoma viral oncogene homolog 1 E17K variant,RET:Rearranged during transfection proto-oncogene,HRAS:Harvey rat sarcoma viral oncogene homolog,HER-2/neu:Human epidermal growth factor receptor 2/neu).</w:t>
        </w:r>
        <w:r w:rsidR="004F50CC" w:rsidRPr="004F50CC">
          <w:rPr>
            <w:noProof/>
            <w:webHidden/>
          </w:rPr>
          <w:tab/>
        </w:r>
        <w:r w:rsidR="004F50CC" w:rsidRPr="004F50CC">
          <w:rPr>
            <w:noProof/>
            <w:webHidden/>
          </w:rPr>
          <w:fldChar w:fldCharType="begin"/>
        </w:r>
        <w:r w:rsidR="004F50CC" w:rsidRPr="004F50CC">
          <w:rPr>
            <w:noProof/>
            <w:webHidden/>
          </w:rPr>
          <w:instrText xml:space="preserve"> PAGEREF _Toc136585671 \h </w:instrText>
        </w:r>
        <w:r w:rsidR="004F50CC" w:rsidRPr="004F50CC">
          <w:rPr>
            <w:noProof/>
            <w:webHidden/>
          </w:rPr>
        </w:r>
        <w:r w:rsidR="004F50CC" w:rsidRPr="004F50CC">
          <w:rPr>
            <w:noProof/>
            <w:webHidden/>
          </w:rPr>
          <w:fldChar w:fldCharType="separate"/>
        </w:r>
        <w:r w:rsidR="004F50CC" w:rsidRPr="004F50CC">
          <w:rPr>
            <w:noProof/>
            <w:webHidden/>
          </w:rPr>
          <w:t>10</w:t>
        </w:r>
        <w:r w:rsidR="004F50CC" w:rsidRPr="004F50CC">
          <w:rPr>
            <w:noProof/>
            <w:webHidden/>
          </w:rPr>
          <w:fldChar w:fldCharType="end"/>
        </w:r>
      </w:hyperlink>
    </w:p>
    <w:p w14:paraId="5CCB47E5" w14:textId="77777777" w:rsidR="004F50CC" w:rsidRPr="009B6C45" w:rsidRDefault="004F50CC" w:rsidP="009B6C45"/>
    <w:p w14:paraId="5FA5A212" w14:textId="4A1B26DB" w:rsidR="004F50CC" w:rsidRDefault="00000000">
      <w:pPr>
        <w:pStyle w:val="TableofFigures"/>
        <w:tabs>
          <w:tab w:val="right" w:leader="dot" w:pos="9016"/>
        </w:tabs>
        <w:rPr>
          <w:rStyle w:val="Hyperlink"/>
          <w:noProof/>
        </w:rPr>
      </w:pPr>
      <w:hyperlink w:anchor="_Toc136585672" w:history="1">
        <w:r w:rsidR="004F50CC" w:rsidRPr="004F50CC">
          <w:rPr>
            <w:rStyle w:val="Hyperlink"/>
            <w:rFonts w:asciiTheme="minorBidi" w:hAnsiTheme="minorBidi"/>
            <w:noProof/>
          </w:rPr>
          <w:t xml:space="preserve">Table </w:t>
        </w:r>
        <w:r w:rsidR="004F50CC" w:rsidRPr="004F50CC">
          <w:rPr>
            <w:rStyle w:val="Hyperlink"/>
            <w:rFonts w:asciiTheme="minorBidi" w:hAnsiTheme="minorBidi"/>
            <w:noProof/>
            <w:cs/>
          </w:rPr>
          <w:t>‎</w:t>
        </w:r>
        <w:r w:rsidR="004F50CC" w:rsidRPr="004F50CC">
          <w:rPr>
            <w:rStyle w:val="Hyperlink"/>
            <w:rFonts w:asciiTheme="minorBidi" w:hAnsiTheme="minorBidi"/>
            <w:noProof/>
          </w:rPr>
          <w:t>1.4: The most crucial computational pathology grand challenges and best-reached accuracy/performance.</w:t>
        </w:r>
        <w:r w:rsidR="004F50CC" w:rsidRPr="004F50CC">
          <w:rPr>
            <w:noProof/>
            <w:webHidden/>
          </w:rPr>
          <w:tab/>
        </w:r>
        <w:r w:rsidR="004F50CC" w:rsidRPr="004F50CC">
          <w:rPr>
            <w:noProof/>
            <w:webHidden/>
          </w:rPr>
          <w:fldChar w:fldCharType="begin"/>
        </w:r>
        <w:r w:rsidR="004F50CC" w:rsidRPr="004F50CC">
          <w:rPr>
            <w:noProof/>
            <w:webHidden/>
          </w:rPr>
          <w:instrText xml:space="preserve"> PAGEREF _Toc136585672 \h </w:instrText>
        </w:r>
        <w:r w:rsidR="004F50CC" w:rsidRPr="004F50CC">
          <w:rPr>
            <w:noProof/>
            <w:webHidden/>
          </w:rPr>
        </w:r>
        <w:r w:rsidR="004F50CC" w:rsidRPr="004F50CC">
          <w:rPr>
            <w:noProof/>
            <w:webHidden/>
          </w:rPr>
          <w:fldChar w:fldCharType="separate"/>
        </w:r>
        <w:r w:rsidR="004F50CC" w:rsidRPr="004F50CC">
          <w:rPr>
            <w:noProof/>
            <w:webHidden/>
          </w:rPr>
          <w:t>23</w:t>
        </w:r>
        <w:r w:rsidR="004F50CC" w:rsidRPr="004F50CC">
          <w:rPr>
            <w:noProof/>
            <w:webHidden/>
          </w:rPr>
          <w:fldChar w:fldCharType="end"/>
        </w:r>
      </w:hyperlink>
    </w:p>
    <w:p w14:paraId="4AD7A208" w14:textId="77777777" w:rsidR="004F50CC" w:rsidRPr="009B6C45" w:rsidRDefault="004F50CC" w:rsidP="009B6C45"/>
    <w:p w14:paraId="704784DF" w14:textId="377A2873" w:rsidR="004F50CC" w:rsidRDefault="00000000">
      <w:pPr>
        <w:pStyle w:val="TableofFigures"/>
        <w:tabs>
          <w:tab w:val="right" w:leader="dot" w:pos="9016"/>
        </w:tabs>
        <w:rPr>
          <w:rStyle w:val="Hyperlink"/>
          <w:noProof/>
        </w:rPr>
      </w:pPr>
      <w:hyperlink w:anchor="_Toc136585673" w:history="1">
        <w:r w:rsidR="004F50CC" w:rsidRPr="004F50CC">
          <w:rPr>
            <w:rStyle w:val="Hyperlink"/>
            <w:rFonts w:asciiTheme="minorBidi" w:hAnsiTheme="minorBidi"/>
            <w:noProof/>
          </w:rPr>
          <w:t xml:space="preserve">Table </w:t>
        </w:r>
        <w:r w:rsidR="004F50CC" w:rsidRPr="004F50CC">
          <w:rPr>
            <w:rStyle w:val="Hyperlink"/>
            <w:rFonts w:asciiTheme="minorBidi" w:hAnsiTheme="minorBidi"/>
            <w:noProof/>
            <w:cs/>
          </w:rPr>
          <w:t>‎</w:t>
        </w:r>
        <w:r w:rsidR="004F50CC" w:rsidRPr="004F50CC">
          <w:rPr>
            <w:rStyle w:val="Hyperlink"/>
            <w:rFonts w:asciiTheme="minorBidi" w:hAnsiTheme="minorBidi"/>
            <w:noProof/>
          </w:rPr>
          <w:t>1.5: Summary of relevant studies in computational pathology across different tissues.</w:t>
        </w:r>
        <w:r w:rsidR="004F50CC" w:rsidRPr="004F50CC">
          <w:rPr>
            <w:noProof/>
            <w:webHidden/>
          </w:rPr>
          <w:tab/>
        </w:r>
        <w:r w:rsidR="004F50CC" w:rsidRPr="004F50CC">
          <w:rPr>
            <w:noProof/>
            <w:webHidden/>
          </w:rPr>
          <w:fldChar w:fldCharType="begin"/>
        </w:r>
        <w:r w:rsidR="004F50CC" w:rsidRPr="004F50CC">
          <w:rPr>
            <w:noProof/>
            <w:webHidden/>
          </w:rPr>
          <w:instrText xml:space="preserve"> PAGEREF _Toc136585673 \h </w:instrText>
        </w:r>
        <w:r w:rsidR="004F50CC" w:rsidRPr="004F50CC">
          <w:rPr>
            <w:noProof/>
            <w:webHidden/>
          </w:rPr>
        </w:r>
        <w:r w:rsidR="004F50CC" w:rsidRPr="004F50CC">
          <w:rPr>
            <w:noProof/>
            <w:webHidden/>
          </w:rPr>
          <w:fldChar w:fldCharType="separate"/>
        </w:r>
        <w:r w:rsidR="004F50CC" w:rsidRPr="004F50CC">
          <w:rPr>
            <w:noProof/>
            <w:webHidden/>
          </w:rPr>
          <w:t>26</w:t>
        </w:r>
        <w:r w:rsidR="004F50CC" w:rsidRPr="004F50CC">
          <w:rPr>
            <w:noProof/>
            <w:webHidden/>
          </w:rPr>
          <w:fldChar w:fldCharType="end"/>
        </w:r>
      </w:hyperlink>
    </w:p>
    <w:p w14:paraId="0C69CF23" w14:textId="77777777" w:rsidR="004F50CC" w:rsidRPr="009B6C45" w:rsidRDefault="004F50CC" w:rsidP="009B6C45"/>
    <w:p w14:paraId="02C15447" w14:textId="1A1DFD4C" w:rsidR="004F50CC" w:rsidRDefault="00000000">
      <w:pPr>
        <w:pStyle w:val="TableofFigures"/>
        <w:tabs>
          <w:tab w:val="right" w:leader="dot" w:pos="9016"/>
        </w:tabs>
        <w:rPr>
          <w:rStyle w:val="Hyperlink"/>
          <w:noProof/>
        </w:rPr>
      </w:pPr>
      <w:hyperlink w:anchor="_Toc136585674" w:history="1">
        <w:r w:rsidR="004F50CC" w:rsidRPr="009B6C45">
          <w:rPr>
            <w:rStyle w:val="Hyperlink"/>
            <w:rFonts w:ascii="Arial" w:hAnsi="Arial" w:cs="Arial"/>
            <w:noProof/>
            <w:lang w:eastAsia="en-GB"/>
          </w:rPr>
          <w:t xml:space="preserve">Table </w:t>
        </w:r>
        <w:r w:rsidR="004F50CC" w:rsidRPr="009B6C45">
          <w:rPr>
            <w:rStyle w:val="Hyperlink"/>
            <w:rFonts w:ascii="Arial" w:hAnsi="Arial" w:cs="Arial"/>
            <w:noProof/>
            <w:cs/>
            <w:lang w:eastAsia="en-GB"/>
          </w:rPr>
          <w:t>‎</w:t>
        </w:r>
        <w:r w:rsidR="004F50CC" w:rsidRPr="009B6C45">
          <w:rPr>
            <w:rStyle w:val="Hyperlink"/>
            <w:rFonts w:ascii="Arial" w:hAnsi="Arial" w:cs="Arial"/>
            <w:noProof/>
            <w:lang w:eastAsia="en-GB"/>
          </w:rPr>
          <w:t>2.1:</w:t>
        </w:r>
        <w:r w:rsidR="004F50CC" w:rsidRPr="004F50CC">
          <w:rPr>
            <w:rStyle w:val="Hyperlink"/>
            <w:rFonts w:ascii="Arial" w:eastAsia="Arial" w:hAnsi="Arial" w:cs="Arial"/>
            <w:noProof/>
            <w:highlight w:val="white"/>
            <w:lang w:eastAsia="en-GB"/>
          </w:rPr>
          <w:t xml:space="preserve"> </w:t>
        </w:r>
        <w:r w:rsidR="004F50CC" w:rsidRPr="009B6C45">
          <w:rPr>
            <w:rStyle w:val="Hyperlink"/>
            <w:rFonts w:ascii="Arial" w:hAnsi="Arial" w:cs="Arial"/>
            <w:noProof/>
            <w:lang w:eastAsia="en-GB"/>
          </w:rPr>
          <w:t>Benign and malignant SGT histological subtype distribution within the cohort.</w:t>
        </w:r>
        <w:r w:rsidR="004F50CC" w:rsidRPr="004F50CC">
          <w:rPr>
            <w:noProof/>
            <w:webHidden/>
          </w:rPr>
          <w:tab/>
        </w:r>
        <w:r w:rsidR="004F50CC" w:rsidRPr="004F50CC">
          <w:rPr>
            <w:noProof/>
            <w:webHidden/>
          </w:rPr>
          <w:fldChar w:fldCharType="begin"/>
        </w:r>
        <w:r w:rsidR="004F50CC" w:rsidRPr="004F50CC">
          <w:rPr>
            <w:noProof/>
            <w:webHidden/>
          </w:rPr>
          <w:instrText xml:space="preserve"> PAGEREF _Toc136585674 \h </w:instrText>
        </w:r>
        <w:r w:rsidR="004F50CC" w:rsidRPr="004F50CC">
          <w:rPr>
            <w:noProof/>
            <w:webHidden/>
          </w:rPr>
        </w:r>
        <w:r w:rsidR="004F50CC" w:rsidRPr="004F50CC">
          <w:rPr>
            <w:noProof/>
            <w:webHidden/>
          </w:rPr>
          <w:fldChar w:fldCharType="separate"/>
        </w:r>
        <w:r w:rsidR="004F50CC" w:rsidRPr="004F50CC">
          <w:rPr>
            <w:noProof/>
            <w:webHidden/>
          </w:rPr>
          <w:t>40</w:t>
        </w:r>
        <w:r w:rsidR="004F50CC" w:rsidRPr="004F50CC">
          <w:rPr>
            <w:noProof/>
            <w:webHidden/>
          </w:rPr>
          <w:fldChar w:fldCharType="end"/>
        </w:r>
      </w:hyperlink>
    </w:p>
    <w:p w14:paraId="60EBEEDB" w14:textId="77777777" w:rsidR="004F50CC" w:rsidRPr="009B6C45" w:rsidRDefault="004F50CC" w:rsidP="009B6C45"/>
    <w:p w14:paraId="4DCAE59C" w14:textId="3847266A" w:rsidR="004F50CC" w:rsidRDefault="00000000">
      <w:pPr>
        <w:pStyle w:val="TableofFigures"/>
        <w:tabs>
          <w:tab w:val="right" w:leader="dot" w:pos="9016"/>
        </w:tabs>
        <w:rPr>
          <w:rStyle w:val="Hyperlink"/>
          <w:noProof/>
        </w:rPr>
      </w:pPr>
      <w:hyperlink w:anchor="_Toc136585675" w:history="1">
        <w:r w:rsidR="004F50CC" w:rsidRPr="004F50CC">
          <w:rPr>
            <w:rStyle w:val="Hyperlink"/>
            <w:rFonts w:ascii="Arial" w:hAnsi="Arial" w:cs="Arial"/>
            <w:noProof/>
          </w:rPr>
          <w:t xml:space="preserve">Table </w:t>
        </w:r>
        <w:r w:rsidR="004F50CC" w:rsidRPr="004F50CC">
          <w:rPr>
            <w:rStyle w:val="Hyperlink"/>
            <w:rFonts w:ascii="Arial" w:hAnsi="Arial" w:cs="Arial"/>
            <w:noProof/>
            <w:cs/>
          </w:rPr>
          <w:t>‎</w:t>
        </w:r>
        <w:r w:rsidR="004F50CC" w:rsidRPr="004F50CC">
          <w:rPr>
            <w:rStyle w:val="Hyperlink"/>
            <w:rFonts w:ascii="Arial" w:hAnsi="Arial" w:cs="Arial"/>
            <w:noProof/>
          </w:rPr>
          <w:t>3.1: Training and testing sets case numbers breakdown for benign vs malignant (BvM)</w:t>
        </w:r>
        <w:r w:rsidR="004F50CC" w:rsidRPr="004F50CC">
          <w:rPr>
            <w:noProof/>
            <w:webHidden/>
          </w:rPr>
          <w:tab/>
        </w:r>
        <w:r w:rsidR="004F50CC" w:rsidRPr="004F50CC">
          <w:rPr>
            <w:noProof/>
            <w:webHidden/>
          </w:rPr>
          <w:fldChar w:fldCharType="begin"/>
        </w:r>
        <w:r w:rsidR="004F50CC" w:rsidRPr="004F50CC">
          <w:rPr>
            <w:noProof/>
            <w:webHidden/>
          </w:rPr>
          <w:instrText xml:space="preserve"> PAGEREF _Toc136585675 \h </w:instrText>
        </w:r>
        <w:r w:rsidR="004F50CC" w:rsidRPr="004F50CC">
          <w:rPr>
            <w:noProof/>
            <w:webHidden/>
          </w:rPr>
        </w:r>
        <w:r w:rsidR="004F50CC" w:rsidRPr="004F50CC">
          <w:rPr>
            <w:noProof/>
            <w:webHidden/>
          </w:rPr>
          <w:fldChar w:fldCharType="separate"/>
        </w:r>
        <w:r w:rsidR="004F50CC" w:rsidRPr="004F50CC">
          <w:rPr>
            <w:noProof/>
            <w:webHidden/>
          </w:rPr>
          <w:t>59</w:t>
        </w:r>
        <w:r w:rsidR="004F50CC" w:rsidRPr="004F50CC">
          <w:rPr>
            <w:noProof/>
            <w:webHidden/>
          </w:rPr>
          <w:fldChar w:fldCharType="end"/>
        </w:r>
      </w:hyperlink>
    </w:p>
    <w:p w14:paraId="44A6C635" w14:textId="77777777" w:rsidR="004F50CC" w:rsidRPr="009B6C45" w:rsidRDefault="004F50CC" w:rsidP="009B6C45"/>
    <w:p w14:paraId="7BD765E4" w14:textId="7F538000" w:rsidR="004F50CC" w:rsidRDefault="00000000">
      <w:pPr>
        <w:pStyle w:val="TableofFigures"/>
        <w:tabs>
          <w:tab w:val="right" w:leader="dot" w:pos="9016"/>
        </w:tabs>
        <w:rPr>
          <w:rStyle w:val="Hyperlink"/>
          <w:noProof/>
        </w:rPr>
      </w:pPr>
      <w:hyperlink w:anchor="_Toc136585676" w:history="1">
        <w:r w:rsidR="004F50CC" w:rsidRPr="009B6C45">
          <w:rPr>
            <w:rStyle w:val="Hyperlink"/>
            <w:rFonts w:ascii="Arial" w:hAnsi="Arial" w:cs="Arial"/>
            <w:noProof/>
          </w:rPr>
          <w:t xml:space="preserve">Table </w:t>
        </w:r>
        <w:r w:rsidR="004F50CC" w:rsidRPr="009B6C45">
          <w:rPr>
            <w:rStyle w:val="Hyperlink"/>
            <w:rFonts w:ascii="Arial" w:hAnsi="Arial" w:cs="Arial"/>
            <w:noProof/>
            <w:cs/>
          </w:rPr>
          <w:t>‎</w:t>
        </w:r>
        <w:r w:rsidR="004F50CC" w:rsidRPr="009B6C45">
          <w:rPr>
            <w:rStyle w:val="Hyperlink"/>
            <w:rFonts w:ascii="Arial" w:hAnsi="Arial" w:cs="Arial"/>
            <w:noProof/>
          </w:rPr>
          <w:t>3.2: List of geometrical and morphometrical features that can be obtained using QuPath to build the classifiers. The biologically relevant features (highlighted in blue) were used for comparative analysis. Cell values were excluded as these are artificially generated within the software.</w:t>
        </w:r>
        <w:r w:rsidR="004F50CC" w:rsidRPr="004F50CC">
          <w:rPr>
            <w:noProof/>
            <w:webHidden/>
          </w:rPr>
          <w:tab/>
        </w:r>
        <w:r w:rsidR="004F50CC" w:rsidRPr="004F50CC">
          <w:rPr>
            <w:noProof/>
            <w:webHidden/>
          </w:rPr>
          <w:fldChar w:fldCharType="begin"/>
        </w:r>
        <w:r w:rsidR="004F50CC" w:rsidRPr="004F50CC">
          <w:rPr>
            <w:noProof/>
            <w:webHidden/>
          </w:rPr>
          <w:instrText xml:space="preserve"> PAGEREF _Toc136585676 \h </w:instrText>
        </w:r>
        <w:r w:rsidR="004F50CC" w:rsidRPr="004F50CC">
          <w:rPr>
            <w:noProof/>
            <w:webHidden/>
          </w:rPr>
        </w:r>
        <w:r w:rsidR="004F50CC" w:rsidRPr="004F50CC">
          <w:rPr>
            <w:noProof/>
            <w:webHidden/>
          </w:rPr>
          <w:fldChar w:fldCharType="separate"/>
        </w:r>
        <w:r w:rsidR="004F50CC" w:rsidRPr="004F50CC">
          <w:rPr>
            <w:noProof/>
            <w:webHidden/>
          </w:rPr>
          <w:t>61</w:t>
        </w:r>
        <w:r w:rsidR="004F50CC" w:rsidRPr="004F50CC">
          <w:rPr>
            <w:noProof/>
            <w:webHidden/>
          </w:rPr>
          <w:fldChar w:fldCharType="end"/>
        </w:r>
      </w:hyperlink>
    </w:p>
    <w:p w14:paraId="109A1C59" w14:textId="77777777" w:rsidR="004F50CC" w:rsidRPr="009B6C45" w:rsidRDefault="004F50CC" w:rsidP="009B6C45"/>
    <w:p w14:paraId="116CD2F8" w14:textId="40FC93E7" w:rsidR="004F50CC" w:rsidRDefault="00000000">
      <w:pPr>
        <w:pStyle w:val="TableofFigures"/>
        <w:tabs>
          <w:tab w:val="right" w:leader="dot" w:pos="9016"/>
        </w:tabs>
        <w:rPr>
          <w:rStyle w:val="Hyperlink"/>
          <w:noProof/>
        </w:rPr>
      </w:pPr>
      <w:hyperlink w:anchor="_Toc136585677" w:history="1">
        <w:r w:rsidR="004F50CC" w:rsidRPr="009B6C45">
          <w:rPr>
            <w:rStyle w:val="Hyperlink"/>
            <w:rFonts w:ascii="Arial" w:hAnsi="Arial" w:cs="Arial"/>
            <w:noProof/>
          </w:rPr>
          <w:t xml:space="preserve">Table </w:t>
        </w:r>
        <w:r w:rsidR="004F50CC" w:rsidRPr="009B6C45">
          <w:rPr>
            <w:rStyle w:val="Hyperlink"/>
            <w:rFonts w:ascii="Arial" w:hAnsi="Arial" w:cs="Arial"/>
            <w:noProof/>
            <w:cs/>
          </w:rPr>
          <w:t>‎</w:t>
        </w:r>
        <w:r w:rsidR="004F50CC" w:rsidRPr="009B6C45">
          <w:rPr>
            <w:rStyle w:val="Hyperlink"/>
            <w:rFonts w:ascii="Arial" w:hAnsi="Arial" w:cs="Arial"/>
            <w:noProof/>
          </w:rPr>
          <w:t>3.3: Performances/accuracy metrics of the ML RF classifiers (QuPath &amp; customised) as well as DL (ResNet 18,50 &amp; EfficientNet B0,B3) at case-level predictions.The best performing classifiers are highlighted in bold.</w:t>
        </w:r>
        <w:r w:rsidR="004F50CC" w:rsidRPr="004F50CC">
          <w:rPr>
            <w:noProof/>
            <w:webHidden/>
          </w:rPr>
          <w:tab/>
        </w:r>
        <w:r w:rsidR="004F50CC" w:rsidRPr="004F50CC">
          <w:rPr>
            <w:noProof/>
            <w:webHidden/>
          </w:rPr>
          <w:fldChar w:fldCharType="begin"/>
        </w:r>
        <w:r w:rsidR="004F50CC" w:rsidRPr="004F50CC">
          <w:rPr>
            <w:noProof/>
            <w:webHidden/>
          </w:rPr>
          <w:instrText xml:space="preserve"> PAGEREF _Toc136585677 \h </w:instrText>
        </w:r>
        <w:r w:rsidR="004F50CC" w:rsidRPr="004F50CC">
          <w:rPr>
            <w:noProof/>
            <w:webHidden/>
          </w:rPr>
        </w:r>
        <w:r w:rsidR="004F50CC" w:rsidRPr="004F50CC">
          <w:rPr>
            <w:noProof/>
            <w:webHidden/>
          </w:rPr>
          <w:fldChar w:fldCharType="separate"/>
        </w:r>
        <w:r w:rsidR="004F50CC" w:rsidRPr="004F50CC">
          <w:rPr>
            <w:noProof/>
            <w:webHidden/>
          </w:rPr>
          <w:t>65</w:t>
        </w:r>
        <w:r w:rsidR="004F50CC" w:rsidRPr="004F50CC">
          <w:rPr>
            <w:noProof/>
            <w:webHidden/>
          </w:rPr>
          <w:fldChar w:fldCharType="end"/>
        </w:r>
      </w:hyperlink>
    </w:p>
    <w:p w14:paraId="0445FF0A" w14:textId="77777777" w:rsidR="004F50CC" w:rsidRPr="009B6C45" w:rsidRDefault="004F50CC" w:rsidP="009B6C45"/>
    <w:p w14:paraId="16E62061" w14:textId="39A20EF2" w:rsidR="004F50CC" w:rsidRPr="004F50CC" w:rsidRDefault="00000000">
      <w:pPr>
        <w:pStyle w:val="TableofFigures"/>
        <w:tabs>
          <w:tab w:val="right" w:leader="dot" w:pos="9016"/>
        </w:tabs>
        <w:rPr>
          <w:rFonts w:asciiTheme="minorHAnsi" w:eastAsiaTheme="minorEastAsia" w:hAnsiTheme="minorHAnsi" w:cstheme="minorBidi"/>
          <w:noProof/>
          <w:kern w:val="2"/>
          <w:lang w:eastAsia="en-GB"/>
          <w14:ligatures w14:val="standardContextual"/>
        </w:rPr>
      </w:pPr>
      <w:hyperlink w:anchor="_Toc136585678" w:history="1">
        <w:r w:rsidR="004F50CC" w:rsidRPr="004F50CC">
          <w:rPr>
            <w:rStyle w:val="Hyperlink"/>
            <w:rFonts w:asciiTheme="minorBidi" w:hAnsiTheme="minorBidi"/>
            <w:noProof/>
          </w:rPr>
          <w:t xml:space="preserve">Table </w:t>
        </w:r>
        <w:r w:rsidR="004F50CC" w:rsidRPr="004F50CC">
          <w:rPr>
            <w:rStyle w:val="Hyperlink"/>
            <w:rFonts w:asciiTheme="minorBidi" w:hAnsiTheme="minorBidi"/>
            <w:noProof/>
            <w:cs/>
          </w:rPr>
          <w:t>‎</w:t>
        </w:r>
        <w:r w:rsidR="004F50CC" w:rsidRPr="004F50CC">
          <w:rPr>
            <w:rStyle w:val="Hyperlink"/>
            <w:rFonts w:asciiTheme="minorBidi" w:hAnsiTheme="minorBidi"/>
            <w:noProof/>
          </w:rPr>
          <w:t>4.1: Comparison between most common grading scheme of the mucoepidermoid carcinoma.</w:t>
        </w:r>
        <w:r w:rsidR="004F50CC" w:rsidRPr="004F50CC">
          <w:rPr>
            <w:noProof/>
            <w:webHidden/>
          </w:rPr>
          <w:tab/>
        </w:r>
        <w:r w:rsidR="004F50CC" w:rsidRPr="004F50CC">
          <w:rPr>
            <w:noProof/>
            <w:webHidden/>
          </w:rPr>
          <w:fldChar w:fldCharType="begin"/>
        </w:r>
        <w:r w:rsidR="004F50CC" w:rsidRPr="004F50CC">
          <w:rPr>
            <w:noProof/>
            <w:webHidden/>
          </w:rPr>
          <w:instrText xml:space="preserve"> PAGEREF _Toc136585678 \h </w:instrText>
        </w:r>
        <w:r w:rsidR="004F50CC" w:rsidRPr="004F50CC">
          <w:rPr>
            <w:noProof/>
            <w:webHidden/>
          </w:rPr>
        </w:r>
        <w:r w:rsidR="004F50CC" w:rsidRPr="004F50CC">
          <w:rPr>
            <w:noProof/>
            <w:webHidden/>
          </w:rPr>
          <w:fldChar w:fldCharType="separate"/>
        </w:r>
        <w:r w:rsidR="004F50CC" w:rsidRPr="004F50CC">
          <w:rPr>
            <w:noProof/>
            <w:webHidden/>
          </w:rPr>
          <w:t>83</w:t>
        </w:r>
        <w:r w:rsidR="004F50CC" w:rsidRPr="004F50CC">
          <w:rPr>
            <w:noProof/>
            <w:webHidden/>
          </w:rPr>
          <w:fldChar w:fldCharType="end"/>
        </w:r>
      </w:hyperlink>
    </w:p>
    <w:p w14:paraId="1574EA21" w14:textId="74D2781A" w:rsidR="004F50CC" w:rsidRDefault="00000000">
      <w:pPr>
        <w:pStyle w:val="TableofFigures"/>
        <w:tabs>
          <w:tab w:val="right" w:leader="dot" w:pos="9016"/>
        </w:tabs>
        <w:rPr>
          <w:rStyle w:val="Hyperlink"/>
          <w:noProof/>
        </w:rPr>
      </w:pPr>
      <w:hyperlink w:anchor="_Toc136585679" w:history="1">
        <w:r w:rsidR="004F50CC" w:rsidRPr="004F50CC">
          <w:rPr>
            <w:rStyle w:val="Hyperlink"/>
            <w:rFonts w:ascii="Arial" w:hAnsi="Arial" w:cs="Arial"/>
            <w:noProof/>
          </w:rPr>
          <w:t xml:space="preserve">Table </w:t>
        </w:r>
        <w:r w:rsidR="004F50CC" w:rsidRPr="004F50CC">
          <w:rPr>
            <w:rStyle w:val="Hyperlink"/>
            <w:rFonts w:ascii="Arial" w:hAnsi="Arial" w:cs="Arial"/>
            <w:noProof/>
            <w:cs/>
          </w:rPr>
          <w:t>‎</w:t>
        </w:r>
        <w:r w:rsidR="004F50CC" w:rsidRPr="004F50CC">
          <w:rPr>
            <w:rStyle w:val="Hyperlink"/>
            <w:rFonts w:ascii="Arial" w:hAnsi="Arial" w:cs="Arial"/>
            <w:noProof/>
          </w:rPr>
          <w:t>4.2: Training and testing sets case numbers breakdown for tumour grading (TG) classifiers.</w:t>
        </w:r>
        <w:r w:rsidR="004F50CC" w:rsidRPr="004F50CC">
          <w:rPr>
            <w:noProof/>
            <w:webHidden/>
          </w:rPr>
          <w:tab/>
        </w:r>
        <w:r w:rsidR="004F50CC" w:rsidRPr="004F50CC">
          <w:rPr>
            <w:noProof/>
            <w:webHidden/>
          </w:rPr>
          <w:fldChar w:fldCharType="begin"/>
        </w:r>
        <w:r w:rsidR="004F50CC" w:rsidRPr="004F50CC">
          <w:rPr>
            <w:noProof/>
            <w:webHidden/>
          </w:rPr>
          <w:instrText xml:space="preserve"> PAGEREF _Toc136585679 \h </w:instrText>
        </w:r>
        <w:r w:rsidR="004F50CC" w:rsidRPr="004F50CC">
          <w:rPr>
            <w:noProof/>
            <w:webHidden/>
          </w:rPr>
        </w:r>
        <w:r w:rsidR="004F50CC" w:rsidRPr="004F50CC">
          <w:rPr>
            <w:noProof/>
            <w:webHidden/>
          </w:rPr>
          <w:fldChar w:fldCharType="separate"/>
        </w:r>
        <w:r w:rsidR="004F50CC" w:rsidRPr="004F50CC">
          <w:rPr>
            <w:noProof/>
            <w:webHidden/>
          </w:rPr>
          <w:t>89</w:t>
        </w:r>
        <w:r w:rsidR="004F50CC" w:rsidRPr="004F50CC">
          <w:rPr>
            <w:noProof/>
            <w:webHidden/>
          </w:rPr>
          <w:fldChar w:fldCharType="end"/>
        </w:r>
      </w:hyperlink>
    </w:p>
    <w:p w14:paraId="21F66E55" w14:textId="77777777" w:rsidR="004F50CC" w:rsidRPr="009B6C45" w:rsidRDefault="004F50CC" w:rsidP="009B6C45"/>
    <w:p w14:paraId="4146B301" w14:textId="72330F89" w:rsidR="004F50CC" w:rsidRDefault="00000000">
      <w:pPr>
        <w:pStyle w:val="TableofFigures"/>
        <w:tabs>
          <w:tab w:val="right" w:leader="dot" w:pos="9016"/>
        </w:tabs>
        <w:rPr>
          <w:rStyle w:val="Hyperlink"/>
          <w:noProof/>
        </w:rPr>
      </w:pPr>
      <w:hyperlink w:anchor="_Toc136585680" w:history="1">
        <w:r w:rsidR="004F50CC" w:rsidRPr="004F50CC">
          <w:rPr>
            <w:rStyle w:val="Hyperlink"/>
            <w:rFonts w:ascii="Arial" w:hAnsi="Arial" w:cs="Arial"/>
            <w:noProof/>
          </w:rPr>
          <w:t xml:space="preserve">Table </w:t>
        </w:r>
        <w:r w:rsidR="004F50CC" w:rsidRPr="004F50CC">
          <w:rPr>
            <w:rStyle w:val="Hyperlink"/>
            <w:rFonts w:ascii="Arial" w:hAnsi="Arial" w:cs="Arial"/>
            <w:noProof/>
            <w:cs/>
          </w:rPr>
          <w:t>‎</w:t>
        </w:r>
        <w:r w:rsidR="004F50CC" w:rsidRPr="004F50CC">
          <w:rPr>
            <w:rStyle w:val="Hyperlink"/>
            <w:rFonts w:ascii="Arial" w:hAnsi="Arial" w:cs="Arial"/>
            <w:noProof/>
          </w:rPr>
          <w:t>4.3: Features quantitative analysis cases breakdown for grading and MAML2 fusion quantifications.</w:t>
        </w:r>
        <w:r w:rsidR="004F50CC" w:rsidRPr="004F50CC">
          <w:rPr>
            <w:noProof/>
            <w:webHidden/>
          </w:rPr>
          <w:tab/>
        </w:r>
        <w:r w:rsidR="004F50CC" w:rsidRPr="004F50CC">
          <w:rPr>
            <w:noProof/>
            <w:webHidden/>
          </w:rPr>
          <w:fldChar w:fldCharType="begin"/>
        </w:r>
        <w:r w:rsidR="004F50CC" w:rsidRPr="004F50CC">
          <w:rPr>
            <w:noProof/>
            <w:webHidden/>
          </w:rPr>
          <w:instrText xml:space="preserve"> PAGEREF _Toc136585680 \h </w:instrText>
        </w:r>
        <w:r w:rsidR="004F50CC" w:rsidRPr="004F50CC">
          <w:rPr>
            <w:noProof/>
            <w:webHidden/>
          </w:rPr>
        </w:r>
        <w:r w:rsidR="004F50CC" w:rsidRPr="004F50CC">
          <w:rPr>
            <w:noProof/>
            <w:webHidden/>
          </w:rPr>
          <w:fldChar w:fldCharType="separate"/>
        </w:r>
        <w:r w:rsidR="004F50CC" w:rsidRPr="004F50CC">
          <w:rPr>
            <w:noProof/>
            <w:webHidden/>
          </w:rPr>
          <w:t>90</w:t>
        </w:r>
        <w:r w:rsidR="004F50CC" w:rsidRPr="004F50CC">
          <w:rPr>
            <w:noProof/>
            <w:webHidden/>
          </w:rPr>
          <w:fldChar w:fldCharType="end"/>
        </w:r>
      </w:hyperlink>
    </w:p>
    <w:p w14:paraId="7A49B8A2" w14:textId="77777777" w:rsidR="004F50CC" w:rsidRPr="009B6C45" w:rsidRDefault="004F50CC" w:rsidP="009B6C45"/>
    <w:p w14:paraId="504DFDFC" w14:textId="4FEFED8D" w:rsidR="004F50CC" w:rsidRPr="004F50CC" w:rsidRDefault="00000000">
      <w:pPr>
        <w:pStyle w:val="TableofFigures"/>
        <w:tabs>
          <w:tab w:val="right" w:leader="dot" w:pos="9016"/>
        </w:tabs>
        <w:rPr>
          <w:rFonts w:asciiTheme="minorHAnsi" w:eastAsiaTheme="minorEastAsia" w:hAnsiTheme="minorHAnsi" w:cstheme="minorBidi"/>
          <w:noProof/>
          <w:kern w:val="2"/>
          <w:lang w:eastAsia="en-GB"/>
          <w14:ligatures w14:val="standardContextual"/>
        </w:rPr>
      </w:pPr>
      <w:hyperlink w:anchor="_Toc136585681" w:history="1">
        <w:r w:rsidR="004F50CC" w:rsidRPr="009B6C45">
          <w:rPr>
            <w:rStyle w:val="Hyperlink"/>
            <w:rFonts w:asciiTheme="minorBidi" w:hAnsiTheme="minorBidi"/>
            <w:noProof/>
          </w:rPr>
          <w:t xml:space="preserve">Table </w:t>
        </w:r>
        <w:r w:rsidR="004F50CC" w:rsidRPr="009B6C45">
          <w:rPr>
            <w:rStyle w:val="Hyperlink"/>
            <w:rFonts w:asciiTheme="minorBidi" w:hAnsiTheme="minorBidi"/>
            <w:noProof/>
            <w:cs/>
          </w:rPr>
          <w:t>‎</w:t>
        </w:r>
        <w:r w:rsidR="004F50CC" w:rsidRPr="009B6C45">
          <w:rPr>
            <w:rStyle w:val="Hyperlink"/>
            <w:rFonts w:asciiTheme="minorBidi" w:hAnsiTheme="minorBidi"/>
            <w:noProof/>
          </w:rPr>
          <w:t>4.4:</w:t>
        </w:r>
        <w:r w:rsidR="004F50CC" w:rsidRPr="004F50CC">
          <w:rPr>
            <w:rStyle w:val="Hyperlink"/>
            <w:noProof/>
          </w:rPr>
          <w:t xml:space="preserve"> </w:t>
        </w:r>
        <w:r w:rsidR="004F50CC" w:rsidRPr="009B6C45">
          <w:rPr>
            <w:rStyle w:val="Hyperlink"/>
            <w:rFonts w:asciiTheme="minorBidi" w:hAnsiTheme="minorBidi"/>
            <w:noProof/>
          </w:rPr>
          <w:t>Performances/accuracy metrics of the ML ANN classifiers (QuPath) as well as DL (ResNet 18,50 &amp; EfficientNet B0,B3) at case-level predictions. Best performing models are highlighted in bold.</w:t>
        </w:r>
        <w:r w:rsidR="004F50CC" w:rsidRPr="004F50CC">
          <w:rPr>
            <w:noProof/>
            <w:webHidden/>
          </w:rPr>
          <w:tab/>
        </w:r>
        <w:r w:rsidR="004F50CC" w:rsidRPr="004F50CC">
          <w:rPr>
            <w:noProof/>
            <w:webHidden/>
          </w:rPr>
          <w:fldChar w:fldCharType="begin"/>
        </w:r>
        <w:r w:rsidR="004F50CC" w:rsidRPr="004F50CC">
          <w:rPr>
            <w:noProof/>
            <w:webHidden/>
          </w:rPr>
          <w:instrText xml:space="preserve"> PAGEREF _Toc136585681 \h </w:instrText>
        </w:r>
        <w:r w:rsidR="004F50CC" w:rsidRPr="004F50CC">
          <w:rPr>
            <w:noProof/>
            <w:webHidden/>
          </w:rPr>
        </w:r>
        <w:r w:rsidR="004F50CC" w:rsidRPr="004F50CC">
          <w:rPr>
            <w:noProof/>
            <w:webHidden/>
          </w:rPr>
          <w:fldChar w:fldCharType="separate"/>
        </w:r>
        <w:r w:rsidR="004F50CC" w:rsidRPr="004F50CC">
          <w:rPr>
            <w:noProof/>
            <w:webHidden/>
          </w:rPr>
          <w:t>95</w:t>
        </w:r>
        <w:r w:rsidR="004F50CC" w:rsidRPr="004F50CC">
          <w:rPr>
            <w:noProof/>
            <w:webHidden/>
          </w:rPr>
          <w:fldChar w:fldCharType="end"/>
        </w:r>
      </w:hyperlink>
    </w:p>
    <w:p w14:paraId="7C13B5F5" w14:textId="0D945E8A" w:rsidR="00343EA6" w:rsidRDefault="00D43108" w:rsidP="003C40FE">
      <w:pPr>
        <w:spacing w:line="360" w:lineRule="auto"/>
        <w:jc w:val="center"/>
        <w:rPr>
          <w:rFonts w:asciiTheme="minorBidi" w:hAnsiTheme="minorBidi" w:cstheme="minorBidi"/>
          <w:b/>
          <w:bCs/>
          <w:color w:val="000000" w:themeColor="text1"/>
          <w:sz w:val="32"/>
          <w:szCs w:val="32"/>
        </w:rPr>
      </w:pPr>
      <w:r w:rsidRPr="004F50CC">
        <w:rPr>
          <w:rFonts w:asciiTheme="minorBidi" w:hAnsiTheme="minorBidi" w:cstheme="minorBidi"/>
          <w:b/>
          <w:bCs/>
          <w:color w:val="000000" w:themeColor="text1"/>
          <w:sz w:val="32"/>
          <w:szCs w:val="32"/>
        </w:rPr>
        <w:fldChar w:fldCharType="end"/>
      </w:r>
      <w:r w:rsidR="00343EA6">
        <w:rPr>
          <w:rFonts w:asciiTheme="minorBidi" w:hAnsiTheme="minorBidi" w:cstheme="minorBidi"/>
          <w:b/>
          <w:bCs/>
          <w:color w:val="000000" w:themeColor="text1"/>
          <w:sz w:val="32"/>
          <w:szCs w:val="32"/>
        </w:rPr>
        <w:br w:type="page"/>
      </w:r>
    </w:p>
    <w:p w14:paraId="63AF6892" w14:textId="5A100390" w:rsidR="00ED7732" w:rsidRPr="005333FD" w:rsidRDefault="00343EA6">
      <w:pPr>
        <w:spacing w:line="360" w:lineRule="auto"/>
        <w:jc w:val="center"/>
        <w:rPr>
          <w:rFonts w:asciiTheme="minorBidi" w:hAnsiTheme="minorBidi" w:cstheme="minorBidi"/>
          <w:b/>
          <w:bCs/>
          <w:color w:val="000000" w:themeColor="text1"/>
          <w:sz w:val="32"/>
          <w:szCs w:val="32"/>
        </w:rPr>
      </w:pPr>
      <w:r w:rsidRPr="005333FD">
        <w:rPr>
          <w:rFonts w:asciiTheme="minorBidi" w:hAnsiTheme="minorBidi" w:cstheme="minorBidi"/>
          <w:b/>
          <w:bCs/>
          <w:color w:val="000000" w:themeColor="text1"/>
          <w:sz w:val="32"/>
          <w:szCs w:val="32"/>
        </w:rPr>
        <w:lastRenderedPageBreak/>
        <w:t>List of figures</w:t>
      </w:r>
    </w:p>
    <w:p w14:paraId="20FE6551" w14:textId="1D391E1C" w:rsidR="006456E3" w:rsidRDefault="00004EF9">
      <w:pPr>
        <w:pStyle w:val="TableofFigures"/>
        <w:tabs>
          <w:tab w:val="right" w:leader="dot" w:pos="9016"/>
        </w:tabs>
        <w:rPr>
          <w:rStyle w:val="Hyperlink"/>
          <w:noProof/>
        </w:rPr>
      </w:pPr>
      <w:r w:rsidRPr="006456E3">
        <w:rPr>
          <w:rFonts w:asciiTheme="minorBidi" w:hAnsiTheme="minorBidi" w:cstheme="minorBidi"/>
          <w:b/>
          <w:bCs/>
          <w:color w:val="000000" w:themeColor="text1"/>
          <w:sz w:val="40"/>
          <w:szCs w:val="40"/>
        </w:rPr>
        <w:fldChar w:fldCharType="begin"/>
      </w:r>
      <w:r w:rsidRPr="006456E3">
        <w:rPr>
          <w:rFonts w:asciiTheme="minorBidi" w:hAnsiTheme="minorBidi" w:cstheme="minorBidi"/>
          <w:b/>
          <w:bCs/>
          <w:color w:val="000000" w:themeColor="text1"/>
          <w:sz w:val="40"/>
          <w:szCs w:val="40"/>
        </w:rPr>
        <w:instrText xml:space="preserve"> TOC \h \z \c "Figure" </w:instrText>
      </w:r>
      <w:r w:rsidRPr="006456E3">
        <w:rPr>
          <w:rFonts w:asciiTheme="minorBidi" w:hAnsiTheme="minorBidi" w:cstheme="minorBidi"/>
          <w:b/>
          <w:bCs/>
          <w:color w:val="000000" w:themeColor="text1"/>
          <w:sz w:val="40"/>
          <w:szCs w:val="40"/>
        </w:rPr>
        <w:fldChar w:fldCharType="separate"/>
      </w:r>
      <w:hyperlink w:anchor="_Toc136586144" w:history="1">
        <w:r w:rsidR="006456E3" w:rsidRPr="006456E3">
          <w:rPr>
            <w:rStyle w:val="Hyperlink"/>
            <w:rFonts w:ascii="Arial" w:hAnsi="Arial" w:cs="Arial"/>
            <w:noProof/>
          </w:rPr>
          <w:t xml:space="preserve">Figure </w:t>
        </w:r>
        <w:r w:rsidR="006456E3" w:rsidRPr="006456E3">
          <w:rPr>
            <w:rStyle w:val="Hyperlink"/>
            <w:rFonts w:ascii="Arial" w:hAnsi="Arial" w:cs="Arial"/>
            <w:noProof/>
            <w:cs/>
          </w:rPr>
          <w:t>‎</w:t>
        </w:r>
        <w:r w:rsidR="006456E3" w:rsidRPr="006456E3">
          <w:rPr>
            <w:rStyle w:val="Hyperlink"/>
            <w:rFonts w:ascii="Arial" w:hAnsi="Arial" w:cs="Arial"/>
            <w:noProof/>
          </w:rPr>
          <w:t>1.1: Four salivary gland tumours showing a similar cribriform appearance. A- Pleomorphic adenoma (benign), B- Basal cell adenoma (benign), C- Adenoid cystic carcinoma (malignant- poor prognosis), D- Polymorphous adenocarcinoma (malignant- good prognosis). Magnification 20x. Images obtained from archived cases for the purpose of this thesis.</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_Toc136586144 \h </w:instrText>
        </w:r>
        <w:r w:rsidR="006456E3" w:rsidRPr="006456E3">
          <w:rPr>
            <w:noProof/>
            <w:webHidden/>
          </w:rPr>
        </w:r>
        <w:r w:rsidR="006456E3" w:rsidRPr="006456E3">
          <w:rPr>
            <w:noProof/>
            <w:webHidden/>
          </w:rPr>
          <w:fldChar w:fldCharType="separate"/>
        </w:r>
        <w:r w:rsidR="006456E3" w:rsidRPr="006456E3">
          <w:rPr>
            <w:noProof/>
            <w:webHidden/>
          </w:rPr>
          <w:t>6</w:t>
        </w:r>
        <w:r w:rsidR="006456E3" w:rsidRPr="006456E3">
          <w:rPr>
            <w:noProof/>
            <w:webHidden/>
          </w:rPr>
          <w:fldChar w:fldCharType="end"/>
        </w:r>
      </w:hyperlink>
    </w:p>
    <w:p w14:paraId="4594B23C" w14:textId="77777777" w:rsidR="006456E3" w:rsidRPr="009B6C45" w:rsidRDefault="006456E3" w:rsidP="009B6C45"/>
    <w:p w14:paraId="5A819CF4" w14:textId="271CEB31" w:rsidR="006456E3" w:rsidRDefault="00000000">
      <w:pPr>
        <w:pStyle w:val="TableofFigures"/>
        <w:tabs>
          <w:tab w:val="right" w:leader="dot" w:pos="9016"/>
        </w:tabs>
        <w:rPr>
          <w:rStyle w:val="Hyperlink"/>
          <w:noProof/>
        </w:rPr>
      </w:pPr>
      <w:hyperlink w:anchor="_Toc136586145" w:history="1">
        <w:r w:rsidR="006456E3" w:rsidRPr="006456E3">
          <w:rPr>
            <w:rStyle w:val="Hyperlink"/>
            <w:rFonts w:ascii="Arial" w:hAnsi="Arial" w:cs="Arial"/>
            <w:noProof/>
          </w:rPr>
          <w:t xml:space="preserve">Figure </w:t>
        </w:r>
        <w:r w:rsidR="006456E3" w:rsidRPr="006456E3">
          <w:rPr>
            <w:rStyle w:val="Hyperlink"/>
            <w:rFonts w:ascii="Arial" w:hAnsi="Arial" w:cs="Arial"/>
            <w:noProof/>
            <w:cs/>
          </w:rPr>
          <w:t>‎</w:t>
        </w:r>
        <w:r w:rsidR="006456E3" w:rsidRPr="006456E3">
          <w:rPr>
            <w:rStyle w:val="Hyperlink"/>
            <w:rFonts w:ascii="Arial" w:hAnsi="Arial" w:cs="Arial"/>
            <w:noProof/>
          </w:rPr>
          <w:t>1.2: Four different malignant salivary gland tumours showing a similar clear cell appearance. A-Mucoepidermoid carcinoma, B-Epithelial–myoepithelial carcinoma (EMC), C- Acinic cell carcinoma, D- Clear cell carcinoma. Magnification 20x.</w:t>
        </w:r>
        <w:r w:rsidR="006456E3" w:rsidRPr="006456E3">
          <w:rPr>
            <w:rStyle w:val="Hyperlink"/>
            <w:rFonts w:asciiTheme="minorBidi" w:hAnsiTheme="minorBidi"/>
            <w:noProof/>
            <w:lang w:val="en-US"/>
          </w:rPr>
          <w:t xml:space="preserve"> </w:t>
        </w:r>
        <w:r w:rsidR="006456E3" w:rsidRPr="006456E3">
          <w:rPr>
            <w:rStyle w:val="Hyperlink"/>
            <w:rFonts w:ascii="Arial" w:hAnsi="Arial" w:cs="Arial"/>
            <w:noProof/>
          </w:rPr>
          <w:t>Images obtained from archived cases for the purpose of this thesis.</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_Toc136586145 \h </w:instrText>
        </w:r>
        <w:r w:rsidR="006456E3" w:rsidRPr="006456E3">
          <w:rPr>
            <w:noProof/>
            <w:webHidden/>
          </w:rPr>
        </w:r>
        <w:r w:rsidR="006456E3" w:rsidRPr="006456E3">
          <w:rPr>
            <w:noProof/>
            <w:webHidden/>
          </w:rPr>
          <w:fldChar w:fldCharType="separate"/>
        </w:r>
        <w:r w:rsidR="006456E3" w:rsidRPr="006456E3">
          <w:rPr>
            <w:noProof/>
            <w:webHidden/>
          </w:rPr>
          <w:t>6</w:t>
        </w:r>
        <w:r w:rsidR="006456E3" w:rsidRPr="006456E3">
          <w:rPr>
            <w:noProof/>
            <w:webHidden/>
          </w:rPr>
          <w:fldChar w:fldCharType="end"/>
        </w:r>
      </w:hyperlink>
    </w:p>
    <w:p w14:paraId="3C8A1241" w14:textId="77777777" w:rsidR="006456E3" w:rsidRPr="009B6C45" w:rsidRDefault="006456E3" w:rsidP="009B6C45"/>
    <w:p w14:paraId="396F3640" w14:textId="4157BD52" w:rsidR="006456E3" w:rsidRDefault="00000000">
      <w:pPr>
        <w:pStyle w:val="TableofFigures"/>
        <w:tabs>
          <w:tab w:val="right" w:leader="dot" w:pos="9016"/>
        </w:tabs>
        <w:rPr>
          <w:rStyle w:val="Hyperlink"/>
          <w:noProof/>
        </w:rPr>
      </w:pPr>
      <w:hyperlink w:anchor="_Toc136586146" w:history="1">
        <w:r w:rsidR="006456E3" w:rsidRPr="006456E3">
          <w:rPr>
            <w:rStyle w:val="Hyperlink"/>
            <w:rFonts w:ascii="Arial" w:hAnsi="Arial" w:cs="Arial"/>
            <w:noProof/>
          </w:rPr>
          <w:t xml:space="preserve">Figure </w:t>
        </w:r>
        <w:r w:rsidR="006456E3" w:rsidRPr="006456E3">
          <w:rPr>
            <w:rStyle w:val="Hyperlink"/>
            <w:rFonts w:ascii="Arial" w:hAnsi="Arial" w:cs="Arial"/>
            <w:noProof/>
            <w:cs/>
          </w:rPr>
          <w:t>‎</w:t>
        </w:r>
        <w:r w:rsidR="006456E3" w:rsidRPr="006456E3">
          <w:rPr>
            <w:rStyle w:val="Hyperlink"/>
            <w:rFonts w:ascii="Arial" w:hAnsi="Arial" w:cs="Arial"/>
            <w:noProof/>
          </w:rPr>
          <w:t>1.3: Four salivary gland tumours showing a similar papillary cystic appearance. A- Acinic cell carcinoma (malignant), B- Secretory carcinoma (malignant), C- Warthin's tumour (benign), D- Cystadenoma (benign). Magnification 20x. Images obtained from archived cases for the purpose of this thesis.</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_Toc136586146 \h </w:instrText>
        </w:r>
        <w:r w:rsidR="006456E3" w:rsidRPr="006456E3">
          <w:rPr>
            <w:noProof/>
            <w:webHidden/>
          </w:rPr>
        </w:r>
        <w:r w:rsidR="006456E3" w:rsidRPr="006456E3">
          <w:rPr>
            <w:noProof/>
            <w:webHidden/>
          </w:rPr>
          <w:fldChar w:fldCharType="separate"/>
        </w:r>
        <w:r w:rsidR="006456E3" w:rsidRPr="006456E3">
          <w:rPr>
            <w:noProof/>
            <w:webHidden/>
          </w:rPr>
          <w:t>7</w:t>
        </w:r>
        <w:r w:rsidR="006456E3" w:rsidRPr="006456E3">
          <w:rPr>
            <w:noProof/>
            <w:webHidden/>
          </w:rPr>
          <w:fldChar w:fldCharType="end"/>
        </w:r>
      </w:hyperlink>
    </w:p>
    <w:p w14:paraId="441E225A" w14:textId="77777777" w:rsidR="006456E3" w:rsidRPr="009B6C45" w:rsidRDefault="006456E3" w:rsidP="009B6C45"/>
    <w:p w14:paraId="7A810785" w14:textId="24D641AD" w:rsidR="006456E3" w:rsidRDefault="00000000">
      <w:pPr>
        <w:pStyle w:val="TableofFigures"/>
        <w:tabs>
          <w:tab w:val="right" w:leader="dot" w:pos="9016"/>
        </w:tabs>
        <w:rPr>
          <w:rStyle w:val="Hyperlink"/>
          <w:noProof/>
        </w:rPr>
      </w:pPr>
      <w:hyperlink w:anchor="_Toc136586147" w:history="1">
        <w:r w:rsidR="006456E3" w:rsidRPr="006456E3">
          <w:rPr>
            <w:rStyle w:val="Hyperlink"/>
            <w:rFonts w:asciiTheme="minorBidi" w:hAnsiTheme="minorBidi"/>
            <w:noProof/>
          </w:rPr>
          <w:t xml:space="preserve">Figure </w:t>
        </w:r>
        <w:r w:rsidR="006456E3" w:rsidRPr="006456E3">
          <w:rPr>
            <w:rStyle w:val="Hyperlink"/>
            <w:rFonts w:asciiTheme="minorBidi" w:hAnsiTheme="minorBidi"/>
            <w:noProof/>
            <w:cs/>
          </w:rPr>
          <w:t>‎</w:t>
        </w:r>
        <w:r w:rsidR="006456E3" w:rsidRPr="006456E3">
          <w:rPr>
            <w:rStyle w:val="Hyperlink"/>
            <w:rFonts w:asciiTheme="minorBidi" w:hAnsiTheme="minorBidi"/>
            <w:noProof/>
          </w:rPr>
          <w:t>1.4: The digital pathology slide scanning set up in Sheffield, including a PC coupled to x5 slide Leica CS2 slide scanner.</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_Toc136586147 \h </w:instrText>
        </w:r>
        <w:r w:rsidR="006456E3" w:rsidRPr="006456E3">
          <w:rPr>
            <w:noProof/>
            <w:webHidden/>
          </w:rPr>
        </w:r>
        <w:r w:rsidR="006456E3" w:rsidRPr="006456E3">
          <w:rPr>
            <w:noProof/>
            <w:webHidden/>
          </w:rPr>
          <w:fldChar w:fldCharType="separate"/>
        </w:r>
        <w:r w:rsidR="006456E3" w:rsidRPr="006456E3">
          <w:rPr>
            <w:noProof/>
            <w:webHidden/>
          </w:rPr>
          <w:t>13</w:t>
        </w:r>
        <w:r w:rsidR="006456E3" w:rsidRPr="006456E3">
          <w:rPr>
            <w:noProof/>
            <w:webHidden/>
          </w:rPr>
          <w:fldChar w:fldCharType="end"/>
        </w:r>
      </w:hyperlink>
    </w:p>
    <w:p w14:paraId="026D1E02" w14:textId="77777777" w:rsidR="006456E3" w:rsidRPr="009B6C45" w:rsidRDefault="006456E3" w:rsidP="009B6C45"/>
    <w:p w14:paraId="430A6417" w14:textId="19F987F5" w:rsidR="006456E3" w:rsidRDefault="00000000">
      <w:pPr>
        <w:pStyle w:val="TableofFigures"/>
        <w:tabs>
          <w:tab w:val="right" w:leader="dot" w:pos="9016"/>
        </w:tabs>
        <w:rPr>
          <w:rStyle w:val="Hyperlink"/>
          <w:noProof/>
        </w:rPr>
      </w:pPr>
      <w:hyperlink w:anchor="_Toc136586148" w:history="1">
        <w:r w:rsidR="006456E3" w:rsidRPr="006456E3">
          <w:rPr>
            <w:rStyle w:val="Hyperlink"/>
            <w:rFonts w:ascii="Arial" w:hAnsi="Arial" w:cs="Arial"/>
            <w:noProof/>
          </w:rPr>
          <w:t xml:space="preserve">Figure </w:t>
        </w:r>
        <w:r w:rsidR="006456E3" w:rsidRPr="006456E3">
          <w:rPr>
            <w:rStyle w:val="Hyperlink"/>
            <w:rFonts w:ascii="Arial" w:hAnsi="Arial" w:cs="Arial"/>
            <w:noProof/>
            <w:cs/>
          </w:rPr>
          <w:t>‎</w:t>
        </w:r>
        <w:r w:rsidR="006456E3" w:rsidRPr="006456E3">
          <w:rPr>
            <w:rStyle w:val="Hyperlink"/>
            <w:rFonts w:ascii="Arial" w:hAnsi="Arial" w:cs="Arial"/>
            <w:noProof/>
          </w:rPr>
          <w:t>1.5: Deep learning models pipeline, including input, output and hidden neural network layers</w:t>
        </w:r>
        <w:r w:rsidR="006456E3" w:rsidRPr="006456E3">
          <w:rPr>
            <w:rStyle w:val="Hyperlink"/>
            <w:rFonts w:asciiTheme="minorBidi" w:hAnsiTheme="minorBidi"/>
            <w:noProof/>
          </w:rPr>
          <w:t xml:space="preserve"> .This illustration was made for purpose of this thesis using Microsoft Powerpoint.</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_Toc136586148 \h </w:instrText>
        </w:r>
        <w:r w:rsidR="006456E3" w:rsidRPr="006456E3">
          <w:rPr>
            <w:noProof/>
            <w:webHidden/>
          </w:rPr>
        </w:r>
        <w:r w:rsidR="006456E3" w:rsidRPr="006456E3">
          <w:rPr>
            <w:noProof/>
            <w:webHidden/>
          </w:rPr>
          <w:fldChar w:fldCharType="separate"/>
        </w:r>
        <w:r w:rsidR="006456E3" w:rsidRPr="006456E3">
          <w:rPr>
            <w:noProof/>
            <w:webHidden/>
          </w:rPr>
          <w:t>17</w:t>
        </w:r>
        <w:r w:rsidR="006456E3" w:rsidRPr="006456E3">
          <w:rPr>
            <w:noProof/>
            <w:webHidden/>
          </w:rPr>
          <w:fldChar w:fldCharType="end"/>
        </w:r>
      </w:hyperlink>
    </w:p>
    <w:p w14:paraId="653EE1D2" w14:textId="77777777" w:rsidR="006456E3" w:rsidRPr="009B6C45" w:rsidRDefault="006456E3" w:rsidP="009B6C45"/>
    <w:p w14:paraId="00AE9A0E" w14:textId="7CB279F1" w:rsidR="006456E3" w:rsidRDefault="00000000">
      <w:pPr>
        <w:pStyle w:val="TableofFigures"/>
        <w:tabs>
          <w:tab w:val="right" w:leader="dot" w:pos="9016"/>
        </w:tabs>
        <w:rPr>
          <w:rStyle w:val="Hyperlink"/>
          <w:noProof/>
        </w:rPr>
      </w:pPr>
      <w:hyperlink w:anchor="_Toc136586149" w:history="1">
        <w:r w:rsidR="006456E3" w:rsidRPr="006456E3">
          <w:rPr>
            <w:rStyle w:val="Hyperlink"/>
            <w:rFonts w:ascii="Arial" w:hAnsi="Arial" w:cs="Arial"/>
            <w:noProof/>
          </w:rPr>
          <w:t xml:space="preserve">Figure </w:t>
        </w:r>
        <w:r w:rsidR="006456E3" w:rsidRPr="006456E3">
          <w:rPr>
            <w:rStyle w:val="Hyperlink"/>
            <w:rFonts w:ascii="Arial" w:hAnsi="Arial" w:cs="Arial"/>
            <w:noProof/>
            <w:cs/>
          </w:rPr>
          <w:t>‎</w:t>
        </w:r>
        <w:r w:rsidR="006456E3" w:rsidRPr="006456E3">
          <w:rPr>
            <w:rStyle w:val="Hyperlink"/>
            <w:rFonts w:ascii="Arial" w:hAnsi="Arial" w:cs="Arial"/>
            <w:noProof/>
          </w:rPr>
          <w:t xml:space="preserve">1.6: Overview of the workflow of ML/DL models in computational pathology. </w:t>
        </w:r>
        <w:r w:rsidR="006456E3" w:rsidRPr="006456E3">
          <w:rPr>
            <w:rStyle w:val="Hyperlink"/>
            <w:rFonts w:asciiTheme="minorBidi" w:hAnsiTheme="minorBidi"/>
            <w:noProof/>
          </w:rPr>
          <w:t>This illustration was made for purpose of this thesis using Microsoft Powerpoint.</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_Toc136586149 \h </w:instrText>
        </w:r>
        <w:r w:rsidR="006456E3" w:rsidRPr="006456E3">
          <w:rPr>
            <w:noProof/>
            <w:webHidden/>
          </w:rPr>
        </w:r>
        <w:r w:rsidR="006456E3" w:rsidRPr="006456E3">
          <w:rPr>
            <w:noProof/>
            <w:webHidden/>
          </w:rPr>
          <w:fldChar w:fldCharType="separate"/>
        </w:r>
        <w:r w:rsidR="006456E3" w:rsidRPr="006456E3">
          <w:rPr>
            <w:noProof/>
            <w:webHidden/>
          </w:rPr>
          <w:t>18</w:t>
        </w:r>
        <w:r w:rsidR="006456E3" w:rsidRPr="006456E3">
          <w:rPr>
            <w:noProof/>
            <w:webHidden/>
          </w:rPr>
          <w:fldChar w:fldCharType="end"/>
        </w:r>
      </w:hyperlink>
    </w:p>
    <w:p w14:paraId="50E5A26C" w14:textId="77777777" w:rsidR="006456E3" w:rsidRPr="009B6C45" w:rsidRDefault="006456E3" w:rsidP="009B6C45"/>
    <w:p w14:paraId="4558BA71" w14:textId="59FC90A8" w:rsidR="006456E3" w:rsidRDefault="00000000">
      <w:pPr>
        <w:pStyle w:val="TableofFigures"/>
        <w:tabs>
          <w:tab w:val="right" w:leader="dot" w:pos="9016"/>
        </w:tabs>
        <w:rPr>
          <w:rStyle w:val="Hyperlink"/>
          <w:noProof/>
        </w:rPr>
      </w:pPr>
      <w:hyperlink w:anchor="_Toc136586150" w:history="1">
        <w:r w:rsidR="006456E3" w:rsidRPr="006456E3">
          <w:rPr>
            <w:rStyle w:val="Hyperlink"/>
            <w:rFonts w:asciiTheme="minorBidi" w:hAnsiTheme="minorBidi"/>
            <w:noProof/>
          </w:rPr>
          <w:t xml:space="preserve">Figure </w:t>
        </w:r>
        <w:r w:rsidR="006456E3" w:rsidRPr="006456E3">
          <w:rPr>
            <w:rStyle w:val="Hyperlink"/>
            <w:rFonts w:asciiTheme="minorBidi" w:hAnsiTheme="minorBidi"/>
            <w:noProof/>
            <w:cs/>
          </w:rPr>
          <w:t>‎</w:t>
        </w:r>
        <w:r w:rsidR="006456E3" w:rsidRPr="006456E3">
          <w:rPr>
            <w:rStyle w:val="Hyperlink"/>
            <w:rFonts w:asciiTheme="minorBidi" w:hAnsiTheme="minorBidi"/>
            <w:noProof/>
          </w:rPr>
          <w:t>1.7: Schematic diagram showing a Random Forest model and it is decision trees. This illustration was made for purpose of this thesis using Microsoft Powerpoint.</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_Toc136586150 \h </w:instrText>
        </w:r>
        <w:r w:rsidR="006456E3" w:rsidRPr="006456E3">
          <w:rPr>
            <w:noProof/>
            <w:webHidden/>
          </w:rPr>
        </w:r>
        <w:r w:rsidR="006456E3" w:rsidRPr="006456E3">
          <w:rPr>
            <w:noProof/>
            <w:webHidden/>
          </w:rPr>
          <w:fldChar w:fldCharType="separate"/>
        </w:r>
        <w:r w:rsidR="006456E3" w:rsidRPr="006456E3">
          <w:rPr>
            <w:noProof/>
            <w:webHidden/>
          </w:rPr>
          <w:t>20</w:t>
        </w:r>
        <w:r w:rsidR="006456E3" w:rsidRPr="006456E3">
          <w:rPr>
            <w:noProof/>
            <w:webHidden/>
          </w:rPr>
          <w:fldChar w:fldCharType="end"/>
        </w:r>
      </w:hyperlink>
    </w:p>
    <w:p w14:paraId="1A5399D0" w14:textId="77777777" w:rsidR="006456E3" w:rsidRPr="009B6C45" w:rsidRDefault="006456E3" w:rsidP="009B6C45"/>
    <w:p w14:paraId="77F55318" w14:textId="32D12ACE" w:rsidR="006456E3" w:rsidRDefault="00000000">
      <w:pPr>
        <w:pStyle w:val="TableofFigures"/>
        <w:tabs>
          <w:tab w:val="right" w:leader="dot" w:pos="9016"/>
        </w:tabs>
        <w:rPr>
          <w:rStyle w:val="Hyperlink"/>
          <w:noProof/>
        </w:rPr>
      </w:pPr>
      <w:hyperlink w:anchor="_Toc136586151" w:history="1">
        <w:r w:rsidR="006456E3" w:rsidRPr="006456E3">
          <w:rPr>
            <w:rStyle w:val="Hyperlink"/>
            <w:rFonts w:ascii="Arial" w:hAnsi="Arial" w:cs="Arial"/>
            <w:noProof/>
          </w:rPr>
          <w:t xml:space="preserve">Figure </w:t>
        </w:r>
        <w:r w:rsidR="006456E3" w:rsidRPr="006456E3">
          <w:rPr>
            <w:rStyle w:val="Hyperlink"/>
            <w:rFonts w:ascii="Arial" w:hAnsi="Arial" w:cs="Arial"/>
            <w:noProof/>
            <w:cs/>
          </w:rPr>
          <w:t>‎</w:t>
        </w:r>
        <w:r w:rsidR="006456E3" w:rsidRPr="006456E3">
          <w:rPr>
            <w:rStyle w:val="Hyperlink"/>
            <w:rFonts w:ascii="Arial" w:hAnsi="Arial" w:cs="Arial"/>
            <w:noProof/>
          </w:rPr>
          <w:t>1.8: Milestones in computational pathology. This illustration was made for purpose of this thesis using Microsoft Powerpoint.</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_Toc136586151 \h </w:instrText>
        </w:r>
        <w:r w:rsidR="006456E3" w:rsidRPr="006456E3">
          <w:rPr>
            <w:noProof/>
            <w:webHidden/>
          </w:rPr>
        </w:r>
        <w:r w:rsidR="006456E3" w:rsidRPr="006456E3">
          <w:rPr>
            <w:noProof/>
            <w:webHidden/>
          </w:rPr>
          <w:fldChar w:fldCharType="separate"/>
        </w:r>
        <w:r w:rsidR="006456E3" w:rsidRPr="006456E3">
          <w:rPr>
            <w:noProof/>
            <w:webHidden/>
          </w:rPr>
          <w:t>21</w:t>
        </w:r>
        <w:r w:rsidR="006456E3" w:rsidRPr="006456E3">
          <w:rPr>
            <w:noProof/>
            <w:webHidden/>
          </w:rPr>
          <w:fldChar w:fldCharType="end"/>
        </w:r>
      </w:hyperlink>
    </w:p>
    <w:p w14:paraId="2C0D232E" w14:textId="77777777" w:rsidR="006456E3" w:rsidRPr="009B6C45" w:rsidRDefault="006456E3" w:rsidP="009B6C45"/>
    <w:p w14:paraId="1981C76B" w14:textId="11E49FE1" w:rsidR="006456E3" w:rsidRDefault="00000000">
      <w:pPr>
        <w:pStyle w:val="TableofFigures"/>
        <w:tabs>
          <w:tab w:val="right" w:leader="dot" w:pos="9016"/>
        </w:tabs>
        <w:rPr>
          <w:rStyle w:val="Hyperlink"/>
          <w:noProof/>
        </w:rPr>
      </w:pPr>
      <w:hyperlink w:anchor="_Toc136586152" w:history="1">
        <w:r w:rsidR="006456E3" w:rsidRPr="006456E3">
          <w:rPr>
            <w:rStyle w:val="Hyperlink"/>
            <w:rFonts w:ascii="Arial" w:hAnsi="Arial" w:cs="Arial"/>
            <w:noProof/>
          </w:rPr>
          <w:t xml:space="preserve">Figure </w:t>
        </w:r>
        <w:r w:rsidR="006456E3" w:rsidRPr="006456E3">
          <w:rPr>
            <w:rStyle w:val="Hyperlink"/>
            <w:rFonts w:ascii="Arial" w:hAnsi="Arial" w:cs="Arial"/>
            <w:noProof/>
            <w:cs/>
          </w:rPr>
          <w:t>‎</w:t>
        </w:r>
        <w:r w:rsidR="006456E3" w:rsidRPr="006456E3">
          <w:rPr>
            <w:rStyle w:val="Hyperlink"/>
            <w:rFonts w:ascii="Arial" w:hAnsi="Arial" w:cs="Arial"/>
            <w:noProof/>
          </w:rPr>
          <w:t>2.1: Geographical map of the centres participating in the study including five from the UK, two from Europe, five from Africa, one from Asia and two centres from South America. Total number of cases, n=5,739.</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_Toc136586152 \h </w:instrText>
        </w:r>
        <w:r w:rsidR="006456E3" w:rsidRPr="006456E3">
          <w:rPr>
            <w:noProof/>
            <w:webHidden/>
          </w:rPr>
        </w:r>
        <w:r w:rsidR="006456E3" w:rsidRPr="006456E3">
          <w:rPr>
            <w:noProof/>
            <w:webHidden/>
          </w:rPr>
          <w:fldChar w:fldCharType="separate"/>
        </w:r>
        <w:r w:rsidR="006456E3" w:rsidRPr="006456E3">
          <w:rPr>
            <w:noProof/>
            <w:webHidden/>
          </w:rPr>
          <w:t>38</w:t>
        </w:r>
        <w:r w:rsidR="006456E3" w:rsidRPr="006456E3">
          <w:rPr>
            <w:noProof/>
            <w:webHidden/>
          </w:rPr>
          <w:fldChar w:fldCharType="end"/>
        </w:r>
      </w:hyperlink>
    </w:p>
    <w:p w14:paraId="08304DEA" w14:textId="77777777" w:rsidR="006456E3" w:rsidRPr="009B6C45" w:rsidRDefault="006456E3" w:rsidP="009B6C45"/>
    <w:p w14:paraId="22CC058D" w14:textId="0071C4DF" w:rsidR="006456E3" w:rsidRDefault="00000000">
      <w:pPr>
        <w:pStyle w:val="TableofFigures"/>
        <w:tabs>
          <w:tab w:val="right" w:leader="dot" w:pos="9016"/>
        </w:tabs>
        <w:rPr>
          <w:rStyle w:val="Hyperlink"/>
          <w:noProof/>
        </w:rPr>
      </w:pPr>
      <w:hyperlink w:anchor="_Toc136586153" w:history="1">
        <w:r w:rsidR="006456E3" w:rsidRPr="009B6C45">
          <w:rPr>
            <w:rStyle w:val="Hyperlink"/>
            <w:rFonts w:ascii="Arial" w:hAnsi="Arial" w:cs="Arial"/>
            <w:noProof/>
            <w:lang w:eastAsia="en-GB"/>
          </w:rPr>
          <w:t xml:space="preserve">Figure </w:t>
        </w:r>
        <w:r w:rsidR="006456E3" w:rsidRPr="009B6C45">
          <w:rPr>
            <w:rStyle w:val="Hyperlink"/>
            <w:rFonts w:ascii="Arial" w:hAnsi="Arial" w:cs="Arial"/>
            <w:noProof/>
            <w:cs/>
            <w:lang w:eastAsia="en-GB"/>
          </w:rPr>
          <w:t>‎</w:t>
        </w:r>
        <w:r w:rsidR="006456E3" w:rsidRPr="009B6C45">
          <w:rPr>
            <w:rStyle w:val="Hyperlink"/>
            <w:rFonts w:ascii="Arial" w:hAnsi="Arial" w:cs="Arial"/>
            <w:noProof/>
            <w:lang w:eastAsia="en-GB"/>
          </w:rPr>
          <w:t>2.2: Age and gender distribution within the entire SGT cohort.</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_Toc136586153 \h </w:instrText>
        </w:r>
        <w:r w:rsidR="006456E3" w:rsidRPr="006456E3">
          <w:rPr>
            <w:noProof/>
            <w:webHidden/>
          </w:rPr>
        </w:r>
        <w:r w:rsidR="006456E3" w:rsidRPr="006456E3">
          <w:rPr>
            <w:noProof/>
            <w:webHidden/>
          </w:rPr>
          <w:fldChar w:fldCharType="separate"/>
        </w:r>
        <w:r w:rsidR="006456E3" w:rsidRPr="006456E3">
          <w:rPr>
            <w:noProof/>
            <w:webHidden/>
          </w:rPr>
          <w:t>41</w:t>
        </w:r>
        <w:r w:rsidR="006456E3" w:rsidRPr="006456E3">
          <w:rPr>
            <w:noProof/>
            <w:webHidden/>
          </w:rPr>
          <w:fldChar w:fldCharType="end"/>
        </w:r>
      </w:hyperlink>
    </w:p>
    <w:p w14:paraId="39249E27" w14:textId="77777777" w:rsidR="006456E3" w:rsidRPr="009B6C45" w:rsidRDefault="006456E3" w:rsidP="009B6C45"/>
    <w:p w14:paraId="07FDB61D" w14:textId="04D2F388" w:rsidR="006456E3" w:rsidRPr="006456E3" w:rsidRDefault="00000000">
      <w:pPr>
        <w:pStyle w:val="TableofFigures"/>
        <w:tabs>
          <w:tab w:val="right" w:leader="dot" w:pos="9016"/>
        </w:tabs>
        <w:rPr>
          <w:rFonts w:asciiTheme="minorHAnsi" w:eastAsiaTheme="minorEastAsia" w:hAnsiTheme="minorHAnsi" w:cstheme="minorBidi"/>
          <w:noProof/>
          <w:kern w:val="2"/>
          <w:lang w:eastAsia="en-GB"/>
          <w14:ligatures w14:val="standardContextual"/>
        </w:rPr>
      </w:pPr>
      <w:hyperlink w:anchor="_Toc136586154" w:history="1">
        <w:r w:rsidR="006456E3" w:rsidRPr="009B6C45">
          <w:rPr>
            <w:rStyle w:val="Hyperlink"/>
            <w:rFonts w:ascii="Arial" w:hAnsi="Arial" w:cs="Arial"/>
            <w:noProof/>
            <w:lang w:eastAsia="en-GB"/>
          </w:rPr>
          <w:t xml:space="preserve">Figure </w:t>
        </w:r>
        <w:r w:rsidR="006456E3" w:rsidRPr="009B6C45">
          <w:rPr>
            <w:rStyle w:val="Hyperlink"/>
            <w:rFonts w:ascii="Arial" w:hAnsi="Arial" w:cs="Arial"/>
            <w:noProof/>
            <w:cs/>
            <w:lang w:eastAsia="en-GB"/>
          </w:rPr>
          <w:t>‎</w:t>
        </w:r>
        <w:r w:rsidR="006456E3" w:rsidRPr="009B6C45">
          <w:rPr>
            <w:rStyle w:val="Hyperlink"/>
            <w:rFonts w:ascii="Arial" w:hAnsi="Arial" w:cs="Arial"/>
            <w:noProof/>
            <w:lang w:eastAsia="en-GB"/>
          </w:rPr>
          <w:t>2.3:</w:t>
        </w:r>
        <w:r w:rsidR="006456E3" w:rsidRPr="009B6C45">
          <w:rPr>
            <w:rStyle w:val="Hyperlink"/>
            <w:rFonts w:ascii="Arial" w:eastAsia="Arial" w:hAnsi="Arial" w:cs="Arial"/>
            <w:noProof/>
            <w:highlight w:val="white"/>
            <w:lang w:eastAsia="en-GB"/>
          </w:rPr>
          <w:t xml:space="preserve"> </w:t>
        </w:r>
        <w:r w:rsidR="006456E3" w:rsidRPr="009B6C45">
          <w:rPr>
            <w:rStyle w:val="Hyperlink"/>
            <w:rFonts w:ascii="Arial" w:hAnsi="Arial" w:cs="Arial"/>
            <w:noProof/>
            <w:lang w:eastAsia="en-GB"/>
          </w:rPr>
          <w:t>Anatomical site distribution of SGT. A) major and minor gland distribution across the entire cohort B) Benign tumours in all glands C) Benign tumours in minor glands D) Malignant tumours in all glands E) Malignant tumours in minor glands.</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_Toc136586154 \h </w:instrText>
        </w:r>
        <w:r w:rsidR="006456E3" w:rsidRPr="006456E3">
          <w:rPr>
            <w:noProof/>
            <w:webHidden/>
          </w:rPr>
        </w:r>
        <w:r w:rsidR="006456E3" w:rsidRPr="006456E3">
          <w:rPr>
            <w:noProof/>
            <w:webHidden/>
          </w:rPr>
          <w:fldChar w:fldCharType="separate"/>
        </w:r>
        <w:r w:rsidR="006456E3" w:rsidRPr="006456E3">
          <w:rPr>
            <w:noProof/>
            <w:webHidden/>
          </w:rPr>
          <w:t>42</w:t>
        </w:r>
        <w:r w:rsidR="006456E3" w:rsidRPr="006456E3">
          <w:rPr>
            <w:noProof/>
            <w:webHidden/>
          </w:rPr>
          <w:fldChar w:fldCharType="end"/>
        </w:r>
      </w:hyperlink>
    </w:p>
    <w:p w14:paraId="2B401961" w14:textId="6BC92D07" w:rsidR="006456E3" w:rsidRDefault="00000000">
      <w:pPr>
        <w:pStyle w:val="TableofFigures"/>
        <w:tabs>
          <w:tab w:val="right" w:leader="dot" w:pos="9016"/>
        </w:tabs>
        <w:rPr>
          <w:rStyle w:val="Hyperlink"/>
          <w:noProof/>
        </w:rPr>
      </w:pPr>
      <w:hyperlink w:anchor="_Toc136586155" w:history="1">
        <w:r w:rsidR="006456E3" w:rsidRPr="009B6C45">
          <w:rPr>
            <w:rStyle w:val="Hyperlink"/>
            <w:rFonts w:ascii="Arial" w:hAnsi="Arial" w:cs="Arial"/>
            <w:noProof/>
            <w:lang w:eastAsia="en-GB"/>
          </w:rPr>
          <w:t xml:space="preserve">Figure </w:t>
        </w:r>
        <w:r w:rsidR="006456E3" w:rsidRPr="009B6C45">
          <w:rPr>
            <w:rStyle w:val="Hyperlink"/>
            <w:rFonts w:ascii="Arial" w:hAnsi="Arial" w:cs="Arial"/>
            <w:noProof/>
            <w:cs/>
            <w:lang w:eastAsia="en-GB"/>
          </w:rPr>
          <w:t>‎</w:t>
        </w:r>
        <w:r w:rsidR="006456E3" w:rsidRPr="009B6C45">
          <w:rPr>
            <w:rStyle w:val="Hyperlink"/>
            <w:rFonts w:ascii="Arial" w:hAnsi="Arial" w:cs="Arial"/>
            <w:noProof/>
            <w:lang w:eastAsia="en-GB"/>
          </w:rPr>
          <w:t>2.4: Geographic comparison of the most common benign SGT. PA-Pleomorphic adenoma, WT-Warthin tumour, BCA-Basal cell adenoma.</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_Toc136586155 \h </w:instrText>
        </w:r>
        <w:r w:rsidR="006456E3" w:rsidRPr="006456E3">
          <w:rPr>
            <w:noProof/>
            <w:webHidden/>
          </w:rPr>
        </w:r>
        <w:r w:rsidR="006456E3" w:rsidRPr="006456E3">
          <w:rPr>
            <w:noProof/>
            <w:webHidden/>
          </w:rPr>
          <w:fldChar w:fldCharType="separate"/>
        </w:r>
        <w:r w:rsidR="006456E3" w:rsidRPr="006456E3">
          <w:rPr>
            <w:noProof/>
            <w:webHidden/>
          </w:rPr>
          <w:t>43</w:t>
        </w:r>
        <w:r w:rsidR="006456E3" w:rsidRPr="006456E3">
          <w:rPr>
            <w:noProof/>
            <w:webHidden/>
          </w:rPr>
          <w:fldChar w:fldCharType="end"/>
        </w:r>
      </w:hyperlink>
    </w:p>
    <w:p w14:paraId="64BC4151" w14:textId="77777777" w:rsidR="006456E3" w:rsidRPr="009B6C45" w:rsidRDefault="006456E3" w:rsidP="009B6C45"/>
    <w:p w14:paraId="551A6379" w14:textId="1A7FCE2A" w:rsidR="006456E3" w:rsidRDefault="00000000">
      <w:pPr>
        <w:pStyle w:val="TableofFigures"/>
        <w:tabs>
          <w:tab w:val="right" w:leader="dot" w:pos="9016"/>
        </w:tabs>
        <w:rPr>
          <w:rStyle w:val="Hyperlink"/>
          <w:noProof/>
        </w:rPr>
      </w:pPr>
      <w:hyperlink w:anchor="_Toc136586156" w:history="1">
        <w:r w:rsidR="006456E3" w:rsidRPr="009B6C45">
          <w:rPr>
            <w:rStyle w:val="Hyperlink"/>
            <w:rFonts w:ascii="Arial" w:hAnsi="Arial" w:cs="Arial"/>
            <w:noProof/>
            <w:lang w:eastAsia="en-GB"/>
          </w:rPr>
          <w:t xml:space="preserve">Figure </w:t>
        </w:r>
        <w:r w:rsidR="006456E3" w:rsidRPr="009B6C45">
          <w:rPr>
            <w:rStyle w:val="Hyperlink"/>
            <w:rFonts w:ascii="Arial" w:hAnsi="Arial" w:cs="Arial"/>
            <w:noProof/>
            <w:cs/>
            <w:lang w:eastAsia="en-GB"/>
          </w:rPr>
          <w:t>‎</w:t>
        </w:r>
        <w:r w:rsidR="006456E3" w:rsidRPr="009B6C45">
          <w:rPr>
            <w:rStyle w:val="Hyperlink"/>
            <w:rFonts w:ascii="Arial" w:hAnsi="Arial" w:cs="Arial"/>
            <w:noProof/>
            <w:lang w:eastAsia="en-GB"/>
          </w:rPr>
          <w:t>2.5: Age and gender distribution for benign salivary gland tumours, n=3751.</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_Toc136586156 \h </w:instrText>
        </w:r>
        <w:r w:rsidR="006456E3" w:rsidRPr="006456E3">
          <w:rPr>
            <w:noProof/>
            <w:webHidden/>
          </w:rPr>
        </w:r>
        <w:r w:rsidR="006456E3" w:rsidRPr="006456E3">
          <w:rPr>
            <w:noProof/>
            <w:webHidden/>
          </w:rPr>
          <w:fldChar w:fldCharType="separate"/>
        </w:r>
        <w:r w:rsidR="006456E3" w:rsidRPr="006456E3">
          <w:rPr>
            <w:noProof/>
            <w:webHidden/>
          </w:rPr>
          <w:t>44</w:t>
        </w:r>
        <w:r w:rsidR="006456E3" w:rsidRPr="006456E3">
          <w:rPr>
            <w:noProof/>
            <w:webHidden/>
          </w:rPr>
          <w:fldChar w:fldCharType="end"/>
        </w:r>
      </w:hyperlink>
    </w:p>
    <w:p w14:paraId="02306172" w14:textId="77777777" w:rsidR="006456E3" w:rsidRPr="009B6C45" w:rsidRDefault="006456E3" w:rsidP="009B6C45"/>
    <w:p w14:paraId="7066EC80" w14:textId="0904D4CE" w:rsidR="006456E3" w:rsidRDefault="00000000">
      <w:pPr>
        <w:pStyle w:val="TableofFigures"/>
        <w:tabs>
          <w:tab w:val="right" w:leader="dot" w:pos="9016"/>
        </w:tabs>
        <w:rPr>
          <w:rStyle w:val="Hyperlink"/>
          <w:noProof/>
        </w:rPr>
      </w:pPr>
      <w:hyperlink w:anchor="_Toc136586157" w:history="1">
        <w:r w:rsidR="006456E3" w:rsidRPr="009B6C45">
          <w:rPr>
            <w:rStyle w:val="Hyperlink"/>
            <w:rFonts w:ascii="Arial" w:hAnsi="Arial" w:cs="Arial"/>
            <w:noProof/>
            <w:lang w:eastAsia="en-GB"/>
          </w:rPr>
          <w:t xml:space="preserve">Figure </w:t>
        </w:r>
        <w:r w:rsidR="006456E3" w:rsidRPr="009B6C45">
          <w:rPr>
            <w:rStyle w:val="Hyperlink"/>
            <w:rFonts w:ascii="Arial" w:hAnsi="Arial" w:cs="Arial"/>
            <w:noProof/>
            <w:cs/>
            <w:lang w:eastAsia="en-GB"/>
          </w:rPr>
          <w:t>‎</w:t>
        </w:r>
        <w:r w:rsidR="006456E3" w:rsidRPr="009B6C45">
          <w:rPr>
            <w:rStyle w:val="Hyperlink"/>
            <w:rFonts w:ascii="Arial" w:hAnsi="Arial" w:cs="Arial"/>
            <w:noProof/>
            <w:lang w:eastAsia="en-GB"/>
          </w:rPr>
          <w:t>2.6:</w:t>
        </w:r>
        <w:r w:rsidR="006456E3" w:rsidRPr="006456E3">
          <w:rPr>
            <w:rStyle w:val="Hyperlink"/>
            <w:rFonts w:ascii="Arial" w:eastAsia="Arial" w:hAnsi="Arial" w:cs="Arial"/>
            <w:noProof/>
            <w:highlight w:val="white"/>
            <w:lang w:eastAsia="en-GB"/>
          </w:rPr>
          <w:t xml:space="preserve"> </w:t>
        </w:r>
        <w:r w:rsidR="006456E3" w:rsidRPr="009B6C45">
          <w:rPr>
            <w:rStyle w:val="Hyperlink"/>
            <w:rFonts w:ascii="Arial" w:hAnsi="Arial" w:cs="Arial"/>
            <w:noProof/>
            <w:lang w:eastAsia="en-GB"/>
          </w:rPr>
          <w:t>Anatomical site distribution of the most common benign SGT. Pleomorphic adenoma (PA), Warthin tumour (WT) and basal cell adenoma (BCA).</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_Toc136586157 \h </w:instrText>
        </w:r>
        <w:r w:rsidR="006456E3" w:rsidRPr="006456E3">
          <w:rPr>
            <w:noProof/>
            <w:webHidden/>
          </w:rPr>
        </w:r>
        <w:r w:rsidR="006456E3" w:rsidRPr="006456E3">
          <w:rPr>
            <w:noProof/>
            <w:webHidden/>
          </w:rPr>
          <w:fldChar w:fldCharType="separate"/>
        </w:r>
        <w:r w:rsidR="006456E3" w:rsidRPr="006456E3">
          <w:rPr>
            <w:noProof/>
            <w:webHidden/>
          </w:rPr>
          <w:t>46</w:t>
        </w:r>
        <w:r w:rsidR="006456E3" w:rsidRPr="006456E3">
          <w:rPr>
            <w:noProof/>
            <w:webHidden/>
          </w:rPr>
          <w:fldChar w:fldCharType="end"/>
        </w:r>
      </w:hyperlink>
    </w:p>
    <w:p w14:paraId="54436040" w14:textId="77777777" w:rsidR="006456E3" w:rsidRPr="009B6C45" w:rsidRDefault="006456E3" w:rsidP="009B6C45"/>
    <w:p w14:paraId="378BD8A5" w14:textId="1C8E0237" w:rsidR="006456E3" w:rsidRDefault="00000000">
      <w:pPr>
        <w:pStyle w:val="TableofFigures"/>
        <w:tabs>
          <w:tab w:val="right" w:leader="dot" w:pos="9016"/>
        </w:tabs>
        <w:rPr>
          <w:rStyle w:val="Hyperlink"/>
          <w:noProof/>
        </w:rPr>
      </w:pPr>
      <w:hyperlink w:anchor="_Toc136586158" w:history="1">
        <w:r w:rsidR="006456E3" w:rsidRPr="009B6C45">
          <w:rPr>
            <w:rStyle w:val="Hyperlink"/>
            <w:rFonts w:ascii="Arial" w:hAnsi="Arial" w:cs="Arial"/>
            <w:noProof/>
            <w:lang w:eastAsia="en-GB"/>
          </w:rPr>
          <w:t xml:space="preserve">Figure </w:t>
        </w:r>
        <w:r w:rsidR="006456E3" w:rsidRPr="009B6C45">
          <w:rPr>
            <w:rStyle w:val="Hyperlink"/>
            <w:rFonts w:ascii="Arial" w:hAnsi="Arial" w:cs="Arial"/>
            <w:noProof/>
            <w:cs/>
            <w:lang w:eastAsia="en-GB"/>
          </w:rPr>
          <w:t>‎</w:t>
        </w:r>
        <w:r w:rsidR="006456E3" w:rsidRPr="009B6C45">
          <w:rPr>
            <w:rStyle w:val="Hyperlink"/>
            <w:rFonts w:ascii="Arial" w:hAnsi="Arial" w:cs="Arial"/>
            <w:noProof/>
            <w:lang w:eastAsia="en-GB"/>
          </w:rPr>
          <w:t>2.7: Geographic comparison of the most common malignant SGT. MEC- Mucoepidermoid carcinoma, AdCC- Adenoid cystic carcinoma, PAC- Polymorphous adenocarcinoma, Ca ex PA- Carcinoma ex pleomorphic adenoma, ACC- Acinic cell carcinoma.</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_Toc136586158 \h </w:instrText>
        </w:r>
        <w:r w:rsidR="006456E3" w:rsidRPr="006456E3">
          <w:rPr>
            <w:noProof/>
            <w:webHidden/>
          </w:rPr>
        </w:r>
        <w:r w:rsidR="006456E3" w:rsidRPr="006456E3">
          <w:rPr>
            <w:noProof/>
            <w:webHidden/>
          </w:rPr>
          <w:fldChar w:fldCharType="separate"/>
        </w:r>
        <w:r w:rsidR="006456E3" w:rsidRPr="006456E3">
          <w:rPr>
            <w:noProof/>
            <w:webHidden/>
          </w:rPr>
          <w:t>47</w:t>
        </w:r>
        <w:r w:rsidR="006456E3" w:rsidRPr="006456E3">
          <w:rPr>
            <w:noProof/>
            <w:webHidden/>
          </w:rPr>
          <w:fldChar w:fldCharType="end"/>
        </w:r>
      </w:hyperlink>
    </w:p>
    <w:p w14:paraId="256D6A15" w14:textId="77777777" w:rsidR="006456E3" w:rsidRPr="009B6C45" w:rsidRDefault="006456E3" w:rsidP="009B6C45"/>
    <w:p w14:paraId="0B030C62" w14:textId="1D50C245" w:rsidR="006456E3" w:rsidRDefault="00000000">
      <w:pPr>
        <w:pStyle w:val="TableofFigures"/>
        <w:tabs>
          <w:tab w:val="right" w:leader="dot" w:pos="9016"/>
        </w:tabs>
        <w:rPr>
          <w:rStyle w:val="Hyperlink"/>
          <w:noProof/>
        </w:rPr>
      </w:pPr>
      <w:hyperlink w:anchor="_Toc136586159" w:history="1">
        <w:r w:rsidR="006456E3" w:rsidRPr="009B6C45">
          <w:rPr>
            <w:rStyle w:val="Hyperlink"/>
            <w:rFonts w:ascii="Arial" w:hAnsi="Arial" w:cs="Arial"/>
            <w:noProof/>
            <w:lang w:eastAsia="en-GB"/>
          </w:rPr>
          <w:t xml:space="preserve">Figure </w:t>
        </w:r>
        <w:r w:rsidR="006456E3" w:rsidRPr="009B6C45">
          <w:rPr>
            <w:rStyle w:val="Hyperlink"/>
            <w:rFonts w:ascii="Arial" w:hAnsi="Arial" w:cs="Arial"/>
            <w:noProof/>
            <w:cs/>
            <w:lang w:eastAsia="en-GB"/>
          </w:rPr>
          <w:t>‎</w:t>
        </w:r>
        <w:r w:rsidR="006456E3" w:rsidRPr="009B6C45">
          <w:rPr>
            <w:rStyle w:val="Hyperlink"/>
            <w:rFonts w:ascii="Arial" w:hAnsi="Arial" w:cs="Arial"/>
            <w:noProof/>
            <w:lang w:eastAsia="en-GB"/>
          </w:rPr>
          <w:t>2.8: Age and gender distribution for malignant tumours, n=1988.</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_Toc136586159 \h </w:instrText>
        </w:r>
        <w:r w:rsidR="006456E3" w:rsidRPr="006456E3">
          <w:rPr>
            <w:noProof/>
            <w:webHidden/>
          </w:rPr>
        </w:r>
        <w:r w:rsidR="006456E3" w:rsidRPr="006456E3">
          <w:rPr>
            <w:noProof/>
            <w:webHidden/>
          </w:rPr>
          <w:fldChar w:fldCharType="separate"/>
        </w:r>
        <w:r w:rsidR="006456E3" w:rsidRPr="006456E3">
          <w:rPr>
            <w:noProof/>
            <w:webHidden/>
          </w:rPr>
          <w:t>48</w:t>
        </w:r>
        <w:r w:rsidR="006456E3" w:rsidRPr="006456E3">
          <w:rPr>
            <w:noProof/>
            <w:webHidden/>
          </w:rPr>
          <w:fldChar w:fldCharType="end"/>
        </w:r>
      </w:hyperlink>
    </w:p>
    <w:p w14:paraId="60C971E1" w14:textId="77777777" w:rsidR="006456E3" w:rsidRPr="009B6C45" w:rsidRDefault="006456E3" w:rsidP="009B6C45"/>
    <w:p w14:paraId="0EFEC84C" w14:textId="637DF3A1" w:rsidR="006456E3" w:rsidRDefault="00000000">
      <w:pPr>
        <w:pStyle w:val="TableofFigures"/>
        <w:tabs>
          <w:tab w:val="right" w:leader="dot" w:pos="9016"/>
        </w:tabs>
        <w:rPr>
          <w:rStyle w:val="Hyperlink"/>
          <w:noProof/>
        </w:rPr>
      </w:pPr>
      <w:hyperlink w:anchor="_Toc136586160" w:history="1">
        <w:r w:rsidR="006456E3" w:rsidRPr="009B6C45">
          <w:rPr>
            <w:rStyle w:val="Hyperlink"/>
            <w:rFonts w:ascii="Arial" w:hAnsi="Arial" w:cs="Arial"/>
            <w:noProof/>
            <w:lang w:eastAsia="en-GB"/>
          </w:rPr>
          <w:t xml:space="preserve">Figure </w:t>
        </w:r>
        <w:r w:rsidR="006456E3" w:rsidRPr="009B6C45">
          <w:rPr>
            <w:rStyle w:val="Hyperlink"/>
            <w:rFonts w:ascii="Arial" w:hAnsi="Arial" w:cs="Arial"/>
            <w:noProof/>
            <w:cs/>
            <w:lang w:eastAsia="en-GB"/>
          </w:rPr>
          <w:t>‎</w:t>
        </w:r>
        <w:r w:rsidR="006456E3" w:rsidRPr="009B6C45">
          <w:rPr>
            <w:rStyle w:val="Hyperlink"/>
            <w:rFonts w:ascii="Arial" w:hAnsi="Arial" w:cs="Arial"/>
            <w:noProof/>
            <w:lang w:eastAsia="en-GB"/>
          </w:rPr>
          <w:t>2.9: Anatomical site distribution of the most common malignant SGT. Mucoepidermoid carcinoma (MEC) occurs in the MSG (56%), (34%) in parotid, (7%) in submandibular and (3%) in the sublingual glands, adenoid cystic carcinoma (AdCC) occurs in the MSG (60%), (26%) in parotid, (10%) in submandibular and (4%) in the sublingual glands, polymorphous adenocarcinoma (PAC) occurs in the MSG (98%) and (2%) in the parotid glands, carcinoma ex pleomorphic adenoma (Ca ex PA) occurs in the MSG (61%), (32%) in parotid, (7%) in the submandibular glands and acinic cell carcinoma (ACC) occurs in the parotid glands (65%), (23%) in MSG, (9%) in submandibular and (3%) in the sublingual glands.</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_Toc136586160 \h </w:instrText>
        </w:r>
        <w:r w:rsidR="006456E3" w:rsidRPr="006456E3">
          <w:rPr>
            <w:noProof/>
            <w:webHidden/>
          </w:rPr>
        </w:r>
        <w:r w:rsidR="006456E3" w:rsidRPr="006456E3">
          <w:rPr>
            <w:noProof/>
            <w:webHidden/>
          </w:rPr>
          <w:fldChar w:fldCharType="separate"/>
        </w:r>
        <w:r w:rsidR="006456E3" w:rsidRPr="006456E3">
          <w:rPr>
            <w:noProof/>
            <w:webHidden/>
          </w:rPr>
          <w:t>50</w:t>
        </w:r>
        <w:r w:rsidR="006456E3" w:rsidRPr="006456E3">
          <w:rPr>
            <w:noProof/>
            <w:webHidden/>
          </w:rPr>
          <w:fldChar w:fldCharType="end"/>
        </w:r>
      </w:hyperlink>
    </w:p>
    <w:p w14:paraId="5921C287" w14:textId="77777777" w:rsidR="006456E3" w:rsidRPr="009B6C45" w:rsidRDefault="006456E3" w:rsidP="009B6C45"/>
    <w:p w14:paraId="5F56C407" w14:textId="4210BFFD" w:rsidR="006456E3" w:rsidRDefault="00000000">
      <w:pPr>
        <w:pStyle w:val="TableofFigures"/>
        <w:tabs>
          <w:tab w:val="right" w:leader="dot" w:pos="9016"/>
        </w:tabs>
        <w:rPr>
          <w:rStyle w:val="Hyperlink"/>
          <w:noProof/>
        </w:rPr>
      </w:pPr>
      <w:hyperlink w:anchor="_Toc136586161" w:history="1">
        <w:r w:rsidR="006456E3" w:rsidRPr="006456E3">
          <w:rPr>
            <w:rStyle w:val="Hyperlink"/>
            <w:rFonts w:ascii="Arial" w:hAnsi="Arial" w:cs="Arial"/>
            <w:noProof/>
          </w:rPr>
          <w:t xml:space="preserve">Figure </w:t>
        </w:r>
        <w:r w:rsidR="006456E3" w:rsidRPr="006456E3">
          <w:rPr>
            <w:rStyle w:val="Hyperlink"/>
            <w:rFonts w:ascii="Arial" w:hAnsi="Arial" w:cs="Arial"/>
            <w:noProof/>
            <w:cs/>
          </w:rPr>
          <w:t>‎</w:t>
        </w:r>
        <w:r w:rsidR="006456E3" w:rsidRPr="006456E3">
          <w:rPr>
            <w:rStyle w:val="Hyperlink"/>
            <w:rFonts w:ascii="Arial" w:hAnsi="Arial" w:cs="Arial"/>
            <w:noProof/>
          </w:rPr>
          <w:t>3.1: Training and analysis overview.</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_Toc136586161 \h </w:instrText>
        </w:r>
        <w:r w:rsidR="006456E3" w:rsidRPr="006456E3">
          <w:rPr>
            <w:noProof/>
            <w:webHidden/>
          </w:rPr>
        </w:r>
        <w:r w:rsidR="006456E3" w:rsidRPr="006456E3">
          <w:rPr>
            <w:noProof/>
            <w:webHidden/>
          </w:rPr>
          <w:fldChar w:fldCharType="separate"/>
        </w:r>
        <w:r w:rsidR="006456E3" w:rsidRPr="006456E3">
          <w:rPr>
            <w:noProof/>
            <w:webHidden/>
          </w:rPr>
          <w:t>60</w:t>
        </w:r>
        <w:r w:rsidR="006456E3" w:rsidRPr="006456E3">
          <w:rPr>
            <w:noProof/>
            <w:webHidden/>
          </w:rPr>
          <w:fldChar w:fldCharType="end"/>
        </w:r>
      </w:hyperlink>
    </w:p>
    <w:p w14:paraId="318A6C47" w14:textId="77777777" w:rsidR="006456E3" w:rsidRPr="009B6C45" w:rsidRDefault="006456E3" w:rsidP="009B6C45"/>
    <w:p w14:paraId="1EAB3822" w14:textId="581DA839" w:rsidR="006456E3" w:rsidRDefault="00000000">
      <w:pPr>
        <w:pStyle w:val="TableofFigures"/>
        <w:tabs>
          <w:tab w:val="right" w:leader="dot" w:pos="9016"/>
        </w:tabs>
        <w:rPr>
          <w:rStyle w:val="Hyperlink"/>
          <w:noProof/>
        </w:rPr>
      </w:pPr>
      <w:hyperlink w:anchor="_Toc136586162" w:history="1">
        <w:r w:rsidR="006456E3" w:rsidRPr="006456E3">
          <w:rPr>
            <w:rStyle w:val="Hyperlink"/>
            <w:rFonts w:asciiTheme="minorBidi" w:hAnsiTheme="minorBidi"/>
            <w:noProof/>
          </w:rPr>
          <w:t xml:space="preserve">Figure </w:t>
        </w:r>
        <w:r w:rsidR="006456E3" w:rsidRPr="006456E3">
          <w:rPr>
            <w:rStyle w:val="Hyperlink"/>
            <w:rFonts w:asciiTheme="minorBidi" w:hAnsiTheme="minorBidi"/>
            <w:noProof/>
            <w:cs/>
          </w:rPr>
          <w:t>‎</w:t>
        </w:r>
        <w:r w:rsidR="006456E3" w:rsidRPr="006456E3">
          <w:rPr>
            <w:rStyle w:val="Hyperlink"/>
            <w:rFonts w:asciiTheme="minorBidi" w:hAnsiTheme="minorBidi"/>
            <w:noProof/>
          </w:rPr>
          <w:t>3.2:</w:t>
        </w:r>
        <w:r w:rsidR="006456E3" w:rsidRPr="006456E3">
          <w:rPr>
            <w:rStyle w:val="Hyperlink"/>
            <w:noProof/>
          </w:rPr>
          <w:t xml:space="preserve"> </w:t>
        </w:r>
        <w:r w:rsidR="006456E3" w:rsidRPr="006456E3">
          <w:rPr>
            <w:rStyle w:val="Hyperlink"/>
            <w:rFonts w:asciiTheme="minorBidi" w:hAnsiTheme="minorBidi"/>
            <w:noProof/>
          </w:rPr>
          <w:t>Delaunay triangulation where a set of points in a plane form a triangular mesh. This illustration was made for purpose of this thesis using Microsoft Powerpoint.</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_Toc136586162 \h </w:instrText>
        </w:r>
        <w:r w:rsidR="006456E3" w:rsidRPr="006456E3">
          <w:rPr>
            <w:noProof/>
            <w:webHidden/>
          </w:rPr>
        </w:r>
        <w:r w:rsidR="006456E3" w:rsidRPr="006456E3">
          <w:rPr>
            <w:noProof/>
            <w:webHidden/>
          </w:rPr>
          <w:fldChar w:fldCharType="separate"/>
        </w:r>
        <w:r w:rsidR="006456E3" w:rsidRPr="006456E3">
          <w:rPr>
            <w:noProof/>
            <w:webHidden/>
          </w:rPr>
          <w:t>64</w:t>
        </w:r>
        <w:r w:rsidR="006456E3" w:rsidRPr="006456E3">
          <w:rPr>
            <w:noProof/>
            <w:webHidden/>
          </w:rPr>
          <w:fldChar w:fldCharType="end"/>
        </w:r>
      </w:hyperlink>
    </w:p>
    <w:p w14:paraId="3ACAA45C" w14:textId="77777777" w:rsidR="006456E3" w:rsidRPr="009B6C45" w:rsidRDefault="006456E3" w:rsidP="009B6C45"/>
    <w:p w14:paraId="29951FEF" w14:textId="478E06CE" w:rsidR="006456E3" w:rsidRDefault="00000000">
      <w:pPr>
        <w:pStyle w:val="TableofFigures"/>
        <w:tabs>
          <w:tab w:val="right" w:leader="dot" w:pos="9016"/>
        </w:tabs>
        <w:rPr>
          <w:rStyle w:val="Hyperlink"/>
          <w:noProof/>
        </w:rPr>
      </w:pPr>
      <w:hyperlink w:anchor="_Toc136586163" w:history="1">
        <w:r w:rsidR="006456E3" w:rsidRPr="009B6C45">
          <w:rPr>
            <w:rStyle w:val="Hyperlink"/>
            <w:rFonts w:ascii="Arial" w:hAnsi="Arial" w:cs="Arial"/>
            <w:noProof/>
          </w:rPr>
          <w:t xml:space="preserve">Figure </w:t>
        </w:r>
        <w:r w:rsidR="006456E3" w:rsidRPr="009B6C45">
          <w:rPr>
            <w:rStyle w:val="Hyperlink"/>
            <w:rFonts w:ascii="Arial" w:hAnsi="Arial" w:cs="Arial"/>
            <w:noProof/>
            <w:cs/>
          </w:rPr>
          <w:t>‎</w:t>
        </w:r>
        <w:r w:rsidR="006456E3" w:rsidRPr="009B6C45">
          <w:rPr>
            <w:rStyle w:val="Hyperlink"/>
            <w:rFonts w:ascii="Arial" w:hAnsi="Arial" w:cs="Arial"/>
            <w:noProof/>
          </w:rPr>
          <w:t>3.3:</w:t>
        </w:r>
        <w:r w:rsidR="006456E3" w:rsidRPr="006456E3">
          <w:rPr>
            <w:rStyle w:val="Hyperlink"/>
            <w:rFonts w:ascii="Arial" w:hAnsi="Arial" w:cs="Arial"/>
            <w:noProof/>
            <w:kern w:val="24"/>
          </w:rPr>
          <w:t xml:space="preserve"> </w:t>
        </w:r>
        <w:r w:rsidR="006456E3" w:rsidRPr="009B6C45">
          <w:rPr>
            <w:rStyle w:val="Hyperlink"/>
            <w:rFonts w:ascii="Arial" w:hAnsi="Arial" w:cs="Arial"/>
            <w:noProof/>
          </w:rPr>
          <w:t>Automatic cell segmentation and classification in ROIs using trained classifiers. (BVM, test n=80) predictions were largely correct with occasional false positive cells. A- Pleomorphic adenoma (benign), B- Basal cell adenoma (benign), C- Mucoepidermoid carcinoma (malignant), D- Acinic cell carcinoma (malignant). (Magnification 20X).</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_Toc136586163 \h </w:instrText>
        </w:r>
        <w:r w:rsidR="006456E3" w:rsidRPr="006456E3">
          <w:rPr>
            <w:noProof/>
            <w:webHidden/>
          </w:rPr>
        </w:r>
        <w:r w:rsidR="006456E3" w:rsidRPr="006456E3">
          <w:rPr>
            <w:noProof/>
            <w:webHidden/>
          </w:rPr>
          <w:fldChar w:fldCharType="separate"/>
        </w:r>
        <w:r w:rsidR="006456E3" w:rsidRPr="006456E3">
          <w:rPr>
            <w:noProof/>
            <w:webHidden/>
          </w:rPr>
          <w:t>66</w:t>
        </w:r>
        <w:r w:rsidR="006456E3" w:rsidRPr="006456E3">
          <w:rPr>
            <w:noProof/>
            <w:webHidden/>
          </w:rPr>
          <w:fldChar w:fldCharType="end"/>
        </w:r>
      </w:hyperlink>
    </w:p>
    <w:p w14:paraId="73169DEF" w14:textId="77777777" w:rsidR="006456E3" w:rsidRPr="009B6C45" w:rsidRDefault="006456E3" w:rsidP="009B6C45"/>
    <w:p w14:paraId="58F6D469" w14:textId="6AD12AA9" w:rsidR="006456E3" w:rsidRDefault="00000000">
      <w:pPr>
        <w:pStyle w:val="TableofFigures"/>
        <w:tabs>
          <w:tab w:val="right" w:leader="dot" w:pos="9016"/>
        </w:tabs>
        <w:rPr>
          <w:rStyle w:val="Hyperlink"/>
          <w:noProof/>
        </w:rPr>
      </w:pPr>
      <w:hyperlink w:anchor="_Toc136586164" w:history="1">
        <w:r w:rsidR="006456E3" w:rsidRPr="009B6C45">
          <w:rPr>
            <w:rStyle w:val="Hyperlink"/>
            <w:rFonts w:ascii="Arial" w:hAnsi="Arial" w:cs="Arial"/>
            <w:noProof/>
          </w:rPr>
          <w:t xml:space="preserve">Figure </w:t>
        </w:r>
        <w:r w:rsidR="006456E3" w:rsidRPr="009B6C45">
          <w:rPr>
            <w:rStyle w:val="Hyperlink"/>
            <w:rFonts w:ascii="Arial" w:hAnsi="Arial" w:cs="Arial"/>
            <w:noProof/>
            <w:cs/>
          </w:rPr>
          <w:t>‎</w:t>
        </w:r>
        <w:r w:rsidR="006456E3" w:rsidRPr="009B6C45">
          <w:rPr>
            <w:rStyle w:val="Hyperlink"/>
            <w:rFonts w:ascii="Arial" w:hAnsi="Arial" w:cs="Arial"/>
            <w:noProof/>
          </w:rPr>
          <w:t>3.4: Automatic cell segmentation and classification of pleomorphic adenoma (benign case) at WSI level using trained classifiers. A- H&amp;E WSI, B- Green is benign prediction, red=malignant.  (Magnification 1X). Although occasional false positives are seen for malignant cells, the overwhelming majority show an accurate prediction.</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_Toc136586164 \h </w:instrText>
        </w:r>
        <w:r w:rsidR="006456E3" w:rsidRPr="006456E3">
          <w:rPr>
            <w:noProof/>
            <w:webHidden/>
          </w:rPr>
        </w:r>
        <w:r w:rsidR="006456E3" w:rsidRPr="006456E3">
          <w:rPr>
            <w:noProof/>
            <w:webHidden/>
          </w:rPr>
          <w:fldChar w:fldCharType="separate"/>
        </w:r>
        <w:r w:rsidR="006456E3" w:rsidRPr="006456E3">
          <w:rPr>
            <w:noProof/>
            <w:webHidden/>
          </w:rPr>
          <w:t>67</w:t>
        </w:r>
        <w:r w:rsidR="006456E3" w:rsidRPr="006456E3">
          <w:rPr>
            <w:noProof/>
            <w:webHidden/>
          </w:rPr>
          <w:fldChar w:fldCharType="end"/>
        </w:r>
      </w:hyperlink>
    </w:p>
    <w:p w14:paraId="6BFB6F34" w14:textId="77777777" w:rsidR="006456E3" w:rsidRPr="009B6C45" w:rsidRDefault="006456E3" w:rsidP="009B6C45"/>
    <w:p w14:paraId="103FB004" w14:textId="7FB1A870" w:rsidR="006456E3" w:rsidRPr="006456E3" w:rsidRDefault="00000000">
      <w:pPr>
        <w:pStyle w:val="TableofFigures"/>
        <w:tabs>
          <w:tab w:val="right" w:leader="dot" w:pos="9016"/>
        </w:tabs>
        <w:rPr>
          <w:rFonts w:asciiTheme="minorHAnsi" w:eastAsiaTheme="minorEastAsia" w:hAnsiTheme="minorHAnsi" w:cstheme="minorBidi"/>
          <w:noProof/>
          <w:kern w:val="2"/>
          <w:lang w:eastAsia="en-GB"/>
          <w14:ligatures w14:val="standardContextual"/>
        </w:rPr>
      </w:pPr>
      <w:hyperlink w:anchor="_Toc136586165" w:history="1">
        <w:r w:rsidR="006456E3" w:rsidRPr="009B6C45">
          <w:rPr>
            <w:rStyle w:val="Hyperlink"/>
            <w:rFonts w:ascii="Arial" w:hAnsi="Arial" w:cs="Arial"/>
            <w:noProof/>
          </w:rPr>
          <w:t xml:space="preserve">Figure </w:t>
        </w:r>
        <w:r w:rsidR="006456E3" w:rsidRPr="009B6C45">
          <w:rPr>
            <w:rStyle w:val="Hyperlink"/>
            <w:rFonts w:ascii="Arial" w:hAnsi="Arial" w:cs="Arial"/>
            <w:noProof/>
            <w:cs/>
          </w:rPr>
          <w:t>‎</w:t>
        </w:r>
        <w:r w:rsidR="006456E3" w:rsidRPr="009B6C45">
          <w:rPr>
            <w:rStyle w:val="Hyperlink"/>
            <w:rFonts w:ascii="Arial" w:hAnsi="Arial" w:cs="Arial"/>
            <w:noProof/>
          </w:rPr>
          <w:t xml:space="preserve">3.5: Automatic cell segmentation and classification of acinic cell carcinoma (malignant case) at WSI level using trained classifiers. </w:t>
        </w:r>
        <w:r w:rsidR="006456E3" w:rsidRPr="009B6C45">
          <w:rPr>
            <w:rStyle w:val="Hyperlink"/>
            <w:rFonts w:ascii="Arial" w:hAnsi="Arial" w:cs="Arial"/>
            <w:noProof/>
            <w:lang w:val="fr-FR"/>
          </w:rPr>
          <w:t>A- H&amp;E WSI, B- Red is malignant prediction. (Magnification 1X).</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_Toc136586165 \h </w:instrText>
        </w:r>
        <w:r w:rsidR="006456E3" w:rsidRPr="006456E3">
          <w:rPr>
            <w:noProof/>
            <w:webHidden/>
          </w:rPr>
        </w:r>
        <w:r w:rsidR="006456E3" w:rsidRPr="006456E3">
          <w:rPr>
            <w:noProof/>
            <w:webHidden/>
          </w:rPr>
          <w:fldChar w:fldCharType="separate"/>
        </w:r>
        <w:r w:rsidR="006456E3" w:rsidRPr="006456E3">
          <w:rPr>
            <w:noProof/>
            <w:webHidden/>
          </w:rPr>
          <w:t>68</w:t>
        </w:r>
        <w:r w:rsidR="006456E3" w:rsidRPr="006456E3">
          <w:rPr>
            <w:noProof/>
            <w:webHidden/>
          </w:rPr>
          <w:fldChar w:fldCharType="end"/>
        </w:r>
      </w:hyperlink>
    </w:p>
    <w:p w14:paraId="76504432" w14:textId="4CCFE5EE" w:rsidR="006456E3" w:rsidRDefault="00000000">
      <w:pPr>
        <w:pStyle w:val="TableofFigures"/>
        <w:tabs>
          <w:tab w:val="right" w:leader="dot" w:pos="9016"/>
        </w:tabs>
        <w:rPr>
          <w:rStyle w:val="Hyperlink"/>
          <w:noProof/>
        </w:rPr>
      </w:pPr>
      <w:hyperlink w:anchor="_Toc136586166" w:history="1">
        <w:r w:rsidR="006456E3" w:rsidRPr="009B6C45">
          <w:rPr>
            <w:rStyle w:val="Hyperlink"/>
            <w:rFonts w:ascii="Arial" w:hAnsi="Arial" w:cs="Arial"/>
            <w:noProof/>
          </w:rPr>
          <w:t xml:space="preserve">Figure </w:t>
        </w:r>
        <w:r w:rsidR="006456E3" w:rsidRPr="009B6C45">
          <w:rPr>
            <w:rStyle w:val="Hyperlink"/>
            <w:rFonts w:ascii="Arial" w:hAnsi="Arial" w:cs="Arial"/>
            <w:noProof/>
            <w:cs/>
          </w:rPr>
          <w:t>‎</w:t>
        </w:r>
        <w:r w:rsidR="006456E3" w:rsidRPr="009B6C45">
          <w:rPr>
            <w:rStyle w:val="Hyperlink"/>
            <w:rFonts w:ascii="Arial" w:hAnsi="Arial" w:cs="Arial"/>
            <w:noProof/>
          </w:rPr>
          <w:t>3.6:</w:t>
        </w:r>
        <w:r w:rsidR="006456E3" w:rsidRPr="006456E3">
          <w:rPr>
            <w:rStyle w:val="Hyperlink"/>
            <w:rFonts w:ascii="Arial" w:hAnsi="Arial" w:cs="Arial"/>
            <w:noProof/>
            <w:kern w:val="24"/>
          </w:rPr>
          <w:t xml:space="preserve"> </w:t>
        </w:r>
        <w:r w:rsidR="006456E3" w:rsidRPr="009B6C45">
          <w:rPr>
            <w:rStyle w:val="Hyperlink"/>
            <w:rFonts w:ascii="Arial" w:hAnsi="Arial" w:cs="Arial"/>
            <w:noProof/>
          </w:rPr>
          <w:t>Automatic cell segmentation and classification in ROIs using trained classifiers. (MST, test n=40), most of the predicted classes were correct with some false positive detections. E- Mucoepidermoid carcinoma (red), B- Acinic cell carcinoma (yellow), C- Adenoid cystic carcinoma (purple), D-Carcinoma ex pleomorphic adenoma (cyan). (Magnification 20X).</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_Toc136586166 \h </w:instrText>
        </w:r>
        <w:r w:rsidR="006456E3" w:rsidRPr="006456E3">
          <w:rPr>
            <w:noProof/>
            <w:webHidden/>
          </w:rPr>
        </w:r>
        <w:r w:rsidR="006456E3" w:rsidRPr="006456E3">
          <w:rPr>
            <w:noProof/>
            <w:webHidden/>
          </w:rPr>
          <w:fldChar w:fldCharType="separate"/>
        </w:r>
        <w:r w:rsidR="006456E3" w:rsidRPr="006456E3">
          <w:rPr>
            <w:noProof/>
            <w:webHidden/>
          </w:rPr>
          <w:t>69</w:t>
        </w:r>
        <w:r w:rsidR="006456E3" w:rsidRPr="006456E3">
          <w:rPr>
            <w:noProof/>
            <w:webHidden/>
          </w:rPr>
          <w:fldChar w:fldCharType="end"/>
        </w:r>
      </w:hyperlink>
    </w:p>
    <w:p w14:paraId="74AE128A" w14:textId="77777777" w:rsidR="006456E3" w:rsidRPr="009B6C45" w:rsidRDefault="006456E3" w:rsidP="009B6C45"/>
    <w:p w14:paraId="00551B98" w14:textId="2F476DD0" w:rsidR="006456E3" w:rsidRDefault="00000000">
      <w:pPr>
        <w:pStyle w:val="TableofFigures"/>
        <w:tabs>
          <w:tab w:val="right" w:leader="dot" w:pos="9016"/>
        </w:tabs>
        <w:rPr>
          <w:rStyle w:val="Hyperlink"/>
          <w:noProof/>
        </w:rPr>
      </w:pPr>
      <w:hyperlink w:anchor="_Toc136586167" w:history="1">
        <w:r w:rsidR="006456E3" w:rsidRPr="009B6C45">
          <w:rPr>
            <w:rStyle w:val="Hyperlink"/>
            <w:rFonts w:ascii="Arial" w:hAnsi="Arial" w:cs="Arial"/>
            <w:noProof/>
          </w:rPr>
          <w:t xml:space="preserve">Figure </w:t>
        </w:r>
        <w:r w:rsidR="006456E3" w:rsidRPr="009B6C45">
          <w:rPr>
            <w:rStyle w:val="Hyperlink"/>
            <w:rFonts w:ascii="Arial" w:hAnsi="Arial" w:cs="Arial"/>
            <w:noProof/>
            <w:cs/>
          </w:rPr>
          <w:t>‎</w:t>
        </w:r>
        <w:r w:rsidR="006456E3" w:rsidRPr="009B6C45">
          <w:rPr>
            <w:rStyle w:val="Hyperlink"/>
            <w:rFonts w:ascii="Arial" w:hAnsi="Arial" w:cs="Arial"/>
            <w:noProof/>
          </w:rPr>
          <w:t>3.7: Average values for nuclear and cytoplasmic features in benign (green) and malignant (red) unseen test cases (test n=80). Error bars = standard deviation. *p&lt;0.05, **p&lt;0.01 (T-Test (two-tailed)).</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_Toc136586167 \h </w:instrText>
        </w:r>
        <w:r w:rsidR="006456E3" w:rsidRPr="006456E3">
          <w:rPr>
            <w:noProof/>
            <w:webHidden/>
          </w:rPr>
        </w:r>
        <w:r w:rsidR="006456E3" w:rsidRPr="006456E3">
          <w:rPr>
            <w:noProof/>
            <w:webHidden/>
          </w:rPr>
          <w:fldChar w:fldCharType="separate"/>
        </w:r>
        <w:r w:rsidR="006456E3" w:rsidRPr="006456E3">
          <w:rPr>
            <w:noProof/>
            <w:webHidden/>
          </w:rPr>
          <w:t>70</w:t>
        </w:r>
        <w:r w:rsidR="006456E3" w:rsidRPr="006456E3">
          <w:rPr>
            <w:noProof/>
            <w:webHidden/>
          </w:rPr>
          <w:fldChar w:fldCharType="end"/>
        </w:r>
      </w:hyperlink>
    </w:p>
    <w:p w14:paraId="3BF3FE87" w14:textId="77777777" w:rsidR="006456E3" w:rsidRPr="009B6C45" w:rsidRDefault="006456E3" w:rsidP="009B6C45"/>
    <w:p w14:paraId="5C103935" w14:textId="62FCEA07" w:rsidR="006456E3" w:rsidRDefault="00000000">
      <w:pPr>
        <w:pStyle w:val="TableofFigures"/>
        <w:tabs>
          <w:tab w:val="right" w:leader="dot" w:pos="9016"/>
        </w:tabs>
        <w:rPr>
          <w:rStyle w:val="Hyperlink"/>
          <w:noProof/>
        </w:rPr>
      </w:pPr>
      <w:hyperlink w:anchor="_Toc136586168" w:history="1">
        <w:r w:rsidR="006456E3" w:rsidRPr="009B6C45">
          <w:rPr>
            <w:rStyle w:val="Hyperlink"/>
            <w:rFonts w:ascii="Arial" w:hAnsi="Arial" w:cs="Arial"/>
            <w:noProof/>
          </w:rPr>
          <w:t xml:space="preserve">Figure </w:t>
        </w:r>
        <w:r w:rsidR="006456E3" w:rsidRPr="009B6C45">
          <w:rPr>
            <w:rStyle w:val="Hyperlink"/>
            <w:rFonts w:ascii="Arial" w:hAnsi="Arial" w:cs="Arial"/>
            <w:noProof/>
            <w:cs/>
          </w:rPr>
          <w:t>‎</w:t>
        </w:r>
        <w:r w:rsidR="006456E3" w:rsidRPr="009B6C45">
          <w:rPr>
            <w:rStyle w:val="Hyperlink"/>
            <w:rFonts w:ascii="Arial" w:hAnsi="Arial" w:cs="Arial"/>
            <w:noProof/>
          </w:rPr>
          <w:t>3.8: Average nuclear and cytoplasmic feature values for the malignant subtyping unseen test set (n=40). Mucoepidermoid carcinoma (red), Acinic cell carcinoma (yellow), Adenoid cystic carcinoma (purple) and Carcinoma ex pleomorphic adenoma (cyan). Error bars = standard deviation. *p&lt;0.01 (Multiple comparison one-way ANOVA).</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_Toc136586168 \h </w:instrText>
        </w:r>
        <w:r w:rsidR="006456E3" w:rsidRPr="006456E3">
          <w:rPr>
            <w:noProof/>
            <w:webHidden/>
          </w:rPr>
        </w:r>
        <w:r w:rsidR="006456E3" w:rsidRPr="006456E3">
          <w:rPr>
            <w:noProof/>
            <w:webHidden/>
          </w:rPr>
          <w:fldChar w:fldCharType="separate"/>
        </w:r>
        <w:r w:rsidR="006456E3" w:rsidRPr="006456E3">
          <w:rPr>
            <w:noProof/>
            <w:webHidden/>
          </w:rPr>
          <w:t>71</w:t>
        </w:r>
        <w:r w:rsidR="006456E3" w:rsidRPr="006456E3">
          <w:rPr>
            <w:noProof/>
            <w:webHidden/>
          </w:rPr>
          <w:fldChar w:fldCharType="end"/>
        </w:r>
      </w:hyperlink>
    </w:p>
    <w:p w14:paraId="5350E213" w14:textId="77777777" w:rsidR="006456E3" w:rsidRPr="009B6C45" w:rsidRDefault="006456E3" w:rsidP="009B6C45"/>
    <w:p w14:paraId="756F9FC9" w14:textId="03691F45" w:rsidR="006456E3" w:rsidRDefault="00000000">
      <w:pPr>
        <w:pStyle w:val="TableofFigures"/>
        <w:tabs>
          <w:tab w:val="right" w:leader="dot" w:pos="9016"/>
        </w:tabs>
        <w:rPr>
          <w:rStyle w:val="Hyperlink"/>
          <w:noProof/>
        </w:rPr>
      </w:pPr>
      <w:hyperlink w:anchor="_Toc136586169" w:history="1">
        <w:r w:rsidR="006456E3" w:rsidRPr="009B6C45">
          <w:rPr>
            <w:rStyle w:val="Hyperlink"/>
            <w:rFonts w:ascii="Arial" w:hAnsi="Arial" w:cs="Arial"/>
            <w:noProof/>
          </w:rPr>
          <w:t xml:space="preserve">Figure </w:t>
        </w:r>
        <w:r w:rsidR="006456E3" w:rsidRPr="009B6C45">
          <w:rPr>
            <w:rStyle w:val="Hyperlink"/>
            <w:rFonts w:ascii="Arial" w:hAnsi="Arial" w:cs="Arial"/>
            <w:noProof/>
            <w:cs/>
          </w:rPr>
          <w:t>‎</w:t>
        </w:r>
        <w:r w:rsidR="006456E3" w:rsidRPr="009B6C45">
          <w:rPr>
            <w:rStyle w:val="Hyperlink"/>
            <w:rFonts w:ascii="Arial" w:hAnsi="Arial" w:cs="Arial"/>
            <w:noProof/>
          </w:rPr>
          <w:t>3.9: Boxplot showing cellularity of the benign and malignant tumours (test n=80). Error bars = standard deviation. *p&lt;0.01 (T-Test (two-tailed)).</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_Toc136586169 \h </w:instrText>
        </w:r>
        <w:r w:rsidR="006456E3" w:rsidRPr="006456E3">
          <w:rPr>
            <w:noProof/>
            <w:webHidden/>
          </w:rPr>
        </w:r>
        <w:r w:rsidR="006456E3" w:rsidRPr="006456E3">
          <w:rPr>
            <w:noProof/>
            <w:webHidden/>
          </w:rPr>
          <w:fldChar w:fldCharType="separate"/>
        </w:r>
        <w:r w:rsidR="006456E3" w:rsidRPr="006456E3">
          <w:rPr>
            <w:noProof/>
            <w:webHidden/>
          </w:rPr>
          <w:t>72</w:t>
        </w:r>
        <w:r w:rsidR="006456E3" w:rsidRPr="006456E3">
          <w:rPr>
            <w:noProof/>
            <w:webHidden/>
          </w:rPr>
          <w:fldChar w:fldCharType="end"/>
        </w:r>
      </w:hyperlink>
    </w:p>
    <w:p w14:paraId="287A63F1" w14:textId="77777777" w:rsidR="006456E3" w:rsidRPr="009B6C45" w:rsidRDefault="006456E3" w:rsidP="009B6C45"/>
    <w:p w14:paraId="5651E212" w14:textId="7CF23237" w:rsidR="006456E3" w:rsidRDefault="00000000">
      <w:pPr>
        <w:pStyle w:val="TableofFigures"/>
        <w:tabs>
          <w:tab w:val="right" w:leader="dot" w:pos="9016"/>
        </w:tabs>
        <w:rPr>
          <w:rStyle w:val="Hyperlink"/>
          <w:noProof/>
        </w:rPr>
      </w:pPr>
      <w:hyperlink w:anchor="_Toc136586170" w:history="1">
        <w:r w:rsidR="006456E3" w:rsidRPr="009B6C45">
          <w:rPr>
            <w:rStyle w:val="Hyperlink"/>
            <w:rFonts w:ascii="Arial" w:hAnsi="Arial" w:cs="Arial"/>
            <w:noProof/>
          </w:rPr>
          <w:t xml:space="preserve">Figure </w:t>
        </w:r>
        <w:r w:rsidR="006456E3" w:rsidRPr="009B6C45">
          <w:rPr>
            <w:rStyle w:val="Hyperlink"/>
            <w:rFonts w:ascii="Arial" w:hAnsi="Arial" w:cs="Arial"/>
            <w:noProof/>
            <w:cs/>
          </w:rPr>
          <w:t>‎</w:t>
        </w:r>
        <w:r w:rsidR="006456E3" w:rsidRPr="009B6C45">
          <w:rPr>
            <w:rStyle w:val="Hyperlink"/>
            <w:rFonts w:ascii="Arial" w:hAnsi="Arial" w:cs="Arial"/>
            <w:noProof/>
          </w:rPr>
          <w:t>3.10:</w:t>
        </w:r>
        <w:r w:rsidR="006456E3" w:rsidRPr="006456E3">
          <w:rPr>
            <w:rStyle w:val="Hyperlink"/>
            <w:rFonts w:ascii="Arial" w:eastAsia="DengXian" w:hAnsi="Arial" w:cs="Arial"/>
            <w:noProof/>
          </w:rPr>
          <w:t xml:space="preserve"> </w:t>
        </w:r>
        <w:r w:rsidR="006456E3" w:rsidRPr="009B6C45">
          <w:rPr>
            <w:rStyle w:val="Hyperlink"/>
            <w:rFonts w:ascii="Arial" w:hAnsi="Arial" w:cs="Arial"/>
            <w:noProof/>
          </w:rPr>
          <w:t>Boxplot showing the cellularity comparison of malignant tumours (test n=40). Error bars = standard deviation. *p&lt;0.01 (Multiple comparison one-way ANOVA).</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_Toc136586170 \h </w:instrText>
        </w:r>
        <w:r w:rsidR="006456E3" w:rsidRPr="006456E3">
          <w:rPr>
            <w:noProof/>
            <w:webHidden/>
          </w:rPr>
        </w:r>
        <w:r w:rsidR="006456E3" w:rsidRPr="006456E3">
          <w:rPr>
            <w:noProof/>
            <w:webHidden/>
          </w:rPr>
          <w:fldChar w:fldCharType="separate"/>
        </w:r>
        <w:r w:rsidR="006456E3" w:rsidRPr="006456E3">
          <w:rPr>
            <w:noProof/>
            <w:webHidden/>
          </w:rPr>
          <w:t>73</w:t>
        </w:r>
        <w:r w:rsidR="006456E3" w:rsidRPr="006456E3">
          <w:rPr>
            <w:noProof/>
            <w:webHidden/>
          </w:rPr>
          <w:fldChar w:fldCharType="end"/>
        </w:r>
      </w:hyperlink>
    </w:p>
    <w:p w14:paraId="07ED4ADD" w14:textId="77777777" w:rsidR="006456E3" w:rsidRPr="009B6C45" w:rsidRDefault="006456E3" w:rsidP="009B6C45"/>
    <w:p w14:paraId="1E5AB6B7" w14:textId="18366C12" w:rsidR="006456E3" w:rsidRDefault="00000000">
      <w:pPr>
        <w:pStyle w:val="TableofFigures"/>
        <w:tabs>
          <w:tab w:val="right" w:leader="dot" w:pos="9016"/>
        </w:tabs>
        <w:rPr>
          <w:rStyle w:val="Hyperlink"/>
          <w:noProof/>
        </w:rPr>
      </w:pPr>
      <w:hyperlink w:anchor="_Toc136586171" w:history="1">
        <w:r w:rsidR="006456E3" w:rsidRPr="006456E3">
          <w:rPr>
            <w:rStyle w:val="Hyperlink"/>
            <w:rFonts w:ascii="Arial" w:hAnsi="Arial" w:cs="Arial"/>
            <w:noProof/>
          </w:rPr>
          <w:t xml:space="preserve">Figure </w:t>
        </w:r>
        <w:r w:rsidR="006456E3" w:rsidRPr="006456E3">
          <w:rPr>
            <w:rStyle w:val="Hyperlink"/>
            <w:rFonts w:ascii="Arial" w:hAnsi="Arial" w:cs="Arial"/>
            <w:noProof/>
            <w:cs/>
          </w:rPr>
          <w:t>‎</w:t>
        </w:r>
        <w:r w:rsidR="006456E3" w:rsidRPr="006456E3">
          <w:rPr>
            <w:rStyle w:val="Hyperlink"/>
            <w:rFonts w:ascii="Arial" w:hAnsi="Arial" w:cs="Arial"/>
            <w:noProof/>
          </w:rPr>
          <w:t>3.11: Showing spatial orientation networks of benign (A) and malignant (B) cells (note triangles and lines between nuclei). (Magnification 40X).</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_Toc136586171 \h </w:instrText>
        </w:r>
        <w:r w:rsidR="006456E3" w:rsidRPr="006456E3">
          <w:rPr>
            <w:noProof/>
            <w:webHidden/>
          </w:rPr>
        </w:r>
        <w:r w:rsidR="006456E3" w:rsidRPr="006456E3">
          <w:rPr>
            <w:noProof/>
            <w:webHidden/>
          </w:rPr>
          <w:fldChar w:fldCharType="separate"/>
        </w:r>
        <w:r w:rsidR="006456E3" w:rsidRPr="006456E3">
          <w:rPr>
            <w:noProof/>
            <w:webHidden/>
          </w:rPr>
          <w:t>73</w:t>
        </w:r>
        <w:r w:rsidR="006456E3" w:rsidRPr="006456E3">
          <w:rPr>
            <w:noProof/>
            <w:webHidden/>
          </w:rPr>
          <w:fldChar w:fldCharType="end"/>
        </w:r>
      </w:hyperlink>
    </w:p>
    <w:p w14:paraId="57F99F06" w14:textId="77777777" w:rsidR="006456E3" w:rsidRPr="009B6C45" w:rsidRDefault="006456E3" w:rsidP="009B6C45"/>
    <w:p w14:paraId="19204CB8" w14:textId="5E650654" w:rsidR="006456E3" w:rsidRDefault="00000000">
      <w:pPr>
        <w:pStyle w:val="TableofFigures"/>
        <w:tabs>
          <w:tab w:val="right" w:leader="dot" w:pos="9016"/>
        </w:tabs>
        <w:rPr>
          <w:rStyle w:val="Hyperlink"/>
          <w:noProof/>
        </w:rPr>
      </w:pPr>
      <w:hyperlink w:anchor="_Toc136586172" w:history="1">
        <w:r w:rsidR="006456E3" w:rsidRPr="009B6C45">
          <w:rPr>
            <w:rStyle w:val="Hyperlink"/>
            <w:rFonts w:ascii="Arial" w:hAnsi="Arial" w:cs="Arial"/>
            <w:noProof/>
          </w:rPr>
          <w:t xml:space="preserve">Figure </w:t>
        </w:r>
        <w:r w:rsidR="006456E3" w:rsidRPr="009B6C45">
          <w:rPr>
            <w:rStyle w:val="Hyperlink"/>
            <w:rFonts w:ascii="Arial" w:hAnsi="Arial" w:cs="Arial"/>
            <w:noProof/>
            <w:cs/>
          </w:rPr>
          <w:t>‎</w:t>
        </w:r>
        <w:r w:rsidR="006456E3" w:rsidRPr="009B6C45">
          <w:rPr>
            <w:rStyle w:val="Hyperlink"/>
            <w:rFonts w:ascii="Arial" w:hAnsi="Arial" w:cs="Arial"/>
            <w:noProof/>
          </w:rPr>
          <w:t>3.12: Average centroid distance between benign and malignant cells (μm). Error bars = standard deviation.*p&lt;0.01 (T-Test (two-tailed)).</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_Toc136586172 \h </w:instrText>
        </w:r>
        <w:r w:rsidR="006456E3" w:rsidRPr="006456E3">
          <w:rPr>
            <w:noProof/>
            <w:webHidden/>
          </w:rPr>
        </w:r>
        <w:r w:rsidR="006456E3" w:rsidRPr="006456E3">
          <w:rPr>
            <w:noProof/>
            <w:webHidden/>
          </w:rPr>
          <w:fldChar w:fldCharType="separate"/>
        </w:r>
        <w:r w:rsidR="006456E3" w:rsidRPr="006456E3">
          <w:rPr>
            <w:noProof/>
            <w:webHidden/>
          </w:rPr>
          <w:t>74</w:t>
        </w:r>
        <w:r w:rsidR="006456E3" w:rsidRPr="006456E3">
          <w:rPr>
            <w:noProof/>
            <w:webHidden/>
          </w:rPr>
          <w:fldChar w:fldCharType="end"/>
        </w:r>
      </w:hyperlink>
    </w:p>
    <w:p w14:paraId="06E2C29E" w14:textId="77777777" w:rsidR="006456E3" w:rsidRPr="009B6C45" w:rsidRDefault="006456E3" w:rsidP="009B6C45"/>
    <w:p w14:paraId="072BF834" w14:textId="7E619F2E" w:rsidR="006456E3" w:rsidRDefault="00000000">
      <w:pPr>
        <w:pStyle w:val="TableofFigures"/>
        <w:tabs>
          <w:tab w:val="right" w:leader="dot" w:pos="9016"/>
        </w:tabs>
        <w:rPr>
          <w:rStyle w:val="Hyperlink"/>
          <w:noProof/>
        </w:rPr>
      </w:pPr>
      <w:hyperlink w:anchor="_Toc136586173" w:history="1">
        <w:r w:rsidR="006456E3" w:rsidRPr="009B6C45">
          <w:rPr>
            <w:rStyle w:val="Hyperlink"/>
            <w:rFonts w:ascii="Arial" w:hAnsi="Arial" w:cs="Arial"/>
            <w:noProof/>
          </w:rPr>
          <w:t xml:space="preserve">Figure </w:t>
        </w:r>
        <w:r w:rsidR="006456E3" w:rsidRPr="009B6C45">
          <w:rPr>
            <w:rStyle w:val="Hyperlink"/>
            <w:rFonts w:ascii="Arial" w:hAnsi="Arial" w:cs="Arial"/>
            <w:noProof/>
            <w:cs/>
          </w:rPr>
          <w:t>‎</w:t>
        </w:r>
        <w:r w:rsidR="006456E3" w:rsidRPr="009B6C45">
          <w:rPr>
            <w:rStyle w:val="Hyperlink"/>
            <w:rFonts w:ascii="Arial" w:hAnsi="Arial" w:cs="Arial"/>
            <w:noProof/>
          </w:rPr>
          <w:t>3.13: Cluster spatial analysis of Delaunay features for benign and malignant tumours. Error bars = standard deviation.*p&lt;0.01 (T-Test (two-tailed)).</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_Toc136586173 \h </w:instrText>
        </w:r>
        <w:r w:rsidR="006456E3" w:rsidRPr="006456E3">
          <w:rPr>
            <w:noProof/>
            <w:webHidden/>
          </w:rPr>
        </w:r>
        <w:r w:rsidR="006456E3" w:rsidRPr="006456E3">
          <w:rPr>
            <w:noProof/>
            <w:webHidden/>
          </w:rPr>
          <w:fldChar w:fldCharType="separate"/>
        </w:r>
        <w:r w:rsidR="006456E3" w:rsidRPr="006456E3">
          <w:rPr>
            <w:noProof/>
            <w:webHidden/>
          </w:rPr>
          <w:t>74</w:t>
        </w:r>
        <w:r w:rsidR="006456E3" w:rsidRPr="006456E3">
          <w:rPr>
            <w:noProof/>
            <w:webHidden/>
          </w:rPr>
          <w:fldChar w:fldCharType="end"/>
        </w:r>
      </w:hyperlink>
    </w:p>
    <w:p w14:paraId="7889D787" w14:textId="77777777" w:rsidR="006456E3" w:rsidRPr="009B6C45" w:rsidRDefault="006456E3" w:rsidP="009B6C45"/>
    <w:p w14:paraId="3CDD8FB3" w14:textId="4CDEF788" w:rsidR="006456E3" w:rsidRDefault="00000000">
      <w:pPr>
        <w:pStyle w:val="TableofFigures"/>
        <w:tabs>
          <w:tab w:val="right" w:leader="dot" w:pos="9016"/>
        </w:tabs>
        <w:rPr>
          <w:rStyle w:val="Hyperlink"/>
          <w:noProof/>
        </w:rPr>
      </w:pPr>
      <w:hyperlink w:anchor="_Toc136586174" w:history="1">
        <w:r w:rsidR="006456E3" w:rsidRPr="006456E3">
          <w:rPr>
            <w:rStyle w:val="Hyperlink"/>
            <w:rFonts w:ascii="Arial" w:hAnsi="Arial" w:cs="Arial"/>
            <w:noProof/>
          </w:rPr>
          <w:t xml:space="preserve">Figure </w:t>
        </w:r>
        <w:r w:rsidR="006456E3" w:rsidRPr="006456E3">
          <w:rPr>
            <w:rStyle w:val="Hyperlink"/>
            <w:rFonts w:ascii="Arial" w:hAnsi="Arial" w:cs="Arial"/>
            <w:noProof/>
            <w:cs/>
          </w:rPr>
          <w:t>‎</w:t>
        </w:r>
        <w:r w:rsidR="006456E3" w:rsidRPr="006456E3">
          <w:rPr>
            <w:rStyle w:val="Hyperlink"/>
            <w:rFonts w:ascii="Arial" w:hAnsi="Arial" w:cs="Arial"/>
            <w:noProof/>
          </w:rPr>
          <w:t>3.14: Showing spatial orientation networks and Delaunary triangle in different malignant subtypes (A- MEC, B- ACC, C- AdCC, and D – Ca ex PA). (Magnification 40X).</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_Toc136586174 \h </w:instrText>
        </w:r>
        <w:r w:rsidR="006456E3" w:rsidRPr="006456E3">
          <w:rPr>
            <w:noProof/>
            <w:webHidden/>
          </w:rPr>
        </w:r>
        <w:r w:rsidR="006456E3" w:rsidRPr="006456E3">
          <w:rPr>
            <w:noProof/>
            <w:webHidden/>
          </w:rPr>
          <w:fldChar w:fldCharType="separate"/>
        </w:r>
        <w:r w:rsidR="006456E3" w:rsidRPr="006456E3">
          <w:rPr>
            <w:noProof/>
            <w:webHidden/>
          </w:rPr>
          <w:t>75</w:t>
        </w:r>
        <w:r w:rsidR="006456E3" w:rsidRPr="006456E3">
          <w:rPr>
            <w:noProof/>
            <w:webHidden/>
          </w:rPr>
          <w:fldChar w:fldCharType="end"/>
        </w:r>
      </w:hyperlink>
    </w:p>
    <w:p w14:paraId="6A226DD4" w14:textId="77777777" w:rsidR="006456E3" w:rsidRPr="009B6C45" w:rsidRDefault="006456E3" w:rsidP="009B6C45"/>
    <w:p w14:paraId="1ADE9155" w14:textId="0FF9090D" w:rsidR="006456E3" w:rsidRDefault="00000000">
      <w:pPr>
        <w:pStyle w:val="TableofFigures"/>
        <w:tabs>
          <w:tab w:val="right" w:leader="dot" w:pos="9016"/>
        </w:tabs>
        <w:rPr>
          <w:rStyle w:val="Hyperlink"/>
          <w:noProof/>
        </w:rPr>
      </w:pPr>
      <w:hyperlink w:anchor="_Toc136586175" w:history="1">
        <w:r w:rsidR="006456E3" w:rsidRPr="009B6C45">
          <w:rPr>
            <w:rStyle w:val="Hyperlink"/>
            <w:rFonts w:ascii="Arial" w:hAnsi="Arial" w:cs="Arial"/>
            <w:noProof/>
          </w:rPr>
          <w:t xml:space="preserve">Figure </w:t>
        </w:r>
        <w:r w:rsidR="006456E3" w:rsidRPr="009B6C45">
          <w:rPr>
            <w:rStyle w:val="Hyperlink"/>
            <w:rFonts w:ascii="Arial" w:hAnsi="Arial" w:cs="Arial"/>
            <w:noProof/>
            <w:cs/>
          </w:rPr>
          <w:t>‎</w:t>
        </w:r>
        <w:r w:rsidR="006456E3" w:rsidRPr="009B6C45">
          <w:rPr>
            <w:rStyle w:val="Hyperlink"/>
            <w:rFonts w:ascii="Arial" w:hAnsi="Arial" w:cs="Arial"/>
            <w:noProof/>
          </w:rPr>
          <w:t>3.15: Cluster spatial analysis of Delaunay features for malignant subtypes. Error bars = standard deviation. *p&lt;0.05, **p&lt;0.01 (Multiple comparison one-way ANOVA).</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_Toc136586175 \h </w:instrText>
        </w:r>
        <w:r w:rsidR="006456E3" w:rsidRPr="006456E3">
          <w:rPr>
            <w:noProof/>
            <w:webHidden/>
          </w:rPr>
        </w:r>
        <w:r w:rsidR="006456E3" w:rsidRPr="006456E3">
          <w:rPr>
            <w:noProof/>
            <w:webHidden/>
          </w:rPr>
          <w:fldChar w:fldCharType="separate"/>
        </w:r>
        <w:r w:rsidR="006456E3" w:rsidRPr="006456E3">
          <w:rPr>
            <w:noProof/>
            <w:webHidden/>
          </w:rPr>
          <w:t>76</w:t>
        </w:r>
        <w:r w:rsidR="006456E3" w:rsidRPr="006456E3">
          <w:rPr>
            <w:noProof/>
            <w:webHidden/>
          </w:rPr>
          <w:fldChar w:fldCharType="end"/>
        </w:r>
      </w:hyperlink>
    </w:p>
    <w:p w14:paraId="099B4B17" w14:textId="77777777" w:rsidR="006456E3" w:rsidRPr="009B6C45" w:rsidRDefault="006456E3" w:rsidP="009B6C45"/>
    <w:p w14:paraId="677A3268" w14:textId="476F2263" w:rsidR="006456E3" w:rsidRDefault="00000000">
      <w:pPr>
        <w:pStyle w:val="TableofFigures"/>
        <w:tabs>
          <w:tab w:val="right" w:leader="dot" w:pos="9016"/>
        </w:tabs>
        <w:rPr>
          <w:rStyle w:val="Hyperlink"/>
          <w:noProof/>
        </w:rPr>
      </w:pPr>
      <w:hyperlink w:anchor="_Toc136586176" w:history="1">
        <w:r w:rsidR="006456E3" w:rsidRPr="006456E3">
          <w:rPr>
            <w:rStyle w:val="Hyperlink"/>
            <w:rFonts w:ascii="Arial" w:hAnsi="Arial" w:cs="Arial"/>
            <w:noProof/>
          </w:rPr>
          <w:t xml:space="preserve">Figure </w:t>
        </w:r>
        <w:r w:rsidR="006456E3" w:rsidRPr="006456E3">
          <w:rPr>
            <w:rStyle w:val="Hyperlink"/>
            <w:rFonts w:ascii="Arial" w:hAnsi="Arial" w:cs="Arial"/>
            <w:noProof/>
            <w:cs/>
          </w:rPr>
          <w:t>‎</w:t>
        </w:r>
        <w:r w:rsidR="006456E3" w:rsidRPr="006456E3">
          <w:rPr>
            <w:rStyle w:val="Hyperlink"/>
            <w:rFonts w:ascii="Arial" w:hAnsi="Arial" w:cs="Arial"/>
            <w:noProof/>
          </w:rPr>
          <w:t>4.1: Different morphological appearance of low and high-grades tumours of MEC, A- low-grade (cystic pattern), B- low-grade (clear cell pattern), C- high-grade (mixed cystic and predominantly solid pattern), D- high-grade (solid pattern). (Magnification 5X).</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_Toc136586176 \h </w:instrText>
        </w:r>
        <w:r w:rsidR="006456E3" w:rsidRPr="006456E3">
          <w:rPr>
            <w:noProof/>
            <w:webHidden/>
          </w:rPr>
        </w:r>
        <w:r w:rsidR="006456E3" w:rsidRPr="006456E3">
          <w:rPr>
            <w:noProof/>
            <w:webHidden/>
          </w:rPr>
          <w:fldChar w:fldCharType="separate"/>
        </w:r>
        <w:r w:rsidR="006456E3" w:rsidRPr="006456E3">
          <w:rPr>
            <w:noProof/>
            <w:webHidden/>
          </w:rPr>
          <w:t>87</w:t>
        </w:r>
        <w:r w:rsidR="006456E3" w:rsidRPr="006456E3">
          <w:rPr>
            <w:noProof/>
            <w:webHidden/>
          </w:rPr>
          <w:fldChar w:fldCharType="end"/>
        </w:r>
      </w:hyperlink>
    </w:p>
    <w:p w14:paraId="5818B183" w14:textId="77777777" w:rsidR="006456E3" w:rsidRPr="009B6C45" w:rsidRDefault="006456E3" w:rsidP="009B6C45"/>
    <w:p w14:paraId="55ECB964" w14:textId="386D89EC" w:rsidR="006456E3" w:rsidRPr="006456E3" w:rsidRDefault="00000000">
      <w:pPr>
        <w:pStyle w:val="TableofFigures"/>
        <w:tabs>
          <w:tab w:val="right" w:leader="dot" w:pos="9016"/>
        </w:tabs>
        <w:rPr>
          <w:rFonts w:asciiTheme="minorHAnsi" w:eastAsiaTheme="minorEastAsia" w:hAnsiTheme="minorHAnsi" w:cstheme="minorBidi"/>
          <w:noProof/>
          <w:kern w:val="2"/>
          <w:lang w:eastAsia="en-GB"/>
          <w14:ligatures w14:val="standardContextual"/>
        </w:rPr>
      </w:pPr>
      <w:hyperlink w:anchor="_Toc136586177" w:history="1">
        <w:r w:rsidR="006456E3" w:rsidRPr="006456E3">
          <w:rPr>
            <w:rStyle w:val="Hyperlink"/>
            <w:rFonts w:ascii="Arial" w:hAnsi="Arial" w:cs="Arial"/>
            <w:noProof/>
          </w:rPr>
          <w:t xml:space="preserve">Figure </w:t>
        </w:r>
        <w:r w:rsidR="006456E3" w:rsidRPr="006456E3">
          <w:rPr>
            <w:rStyle w:val="Hyperlink"/>
            <w:rFonts w:ascii="Arial" w:hAnsi="Arial" w:cs="Arial"/>
            <w:noProof/>
            <w:cs/>
          </w:rPr>
          <w:t>‎</w:t>
        </w:r>
        <w:r w:rsidR="006456E3" w:rsidRPr="006456E3">
          <w:rPr>
            <w:rStyle w:val="Hyperlink"/>
            <w:rFonts w:ascii="Arial" w:hAnsi="Arial" w:cs="Arial"/>
            <w:noProof/>
          </w:rPr>
          <w:t>4.2: Different morphological appearance of low and high-grades tumours of AdCC, A- low-grade (cribriform pattern), B- low-grade (tubular pattern), C- high-grade (mixed tubular and predominantly solid pattern), D- high-grade (solid pattern). (Magnification 5X).</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_Toc136586177 \h </w:instrText>
        </w:r>
        <w:r w:rsidR="006456E3" w:rsidRPr="006456E3">
          <w:rPr>
            <w:noProof/>
            <w:webHidden/>
          </w:rPr>
        </w:r>
        <w:r w:rsidR="006456E3" w:rsidRPr="006456E3">
          <w:rPr>
            <w:noProof/>
            <w:webHidden/>
          </w:rPr>
          <w:fldChar w:fldCharType="separate"/>
        </w:r>
        <w:r w:rsidR="006456E3" w:rsidRPr="006456E3">
          <w:rPr>
            <w:noProof/>
            <w:webHidden/>
          </w:rPr>
          <w:t>88</w:t>
        </w:r>
        <w:r w:rsidR="006456E3" w:rsidRPr="006456E3">
          <w:rPr>
            <w:noProof/>
            <w:webHidden/>
          </w:rPr>
          <w:fldChar w:fldCharType="end"/>
        </w:r>
      </w:hyperlink>
    </w:p>
    <w:p w14:paraId="75910399" w14:textId="7C76BBBA" w:rsidR="006456E3" w:rsidRDefault="00000000">
      <w:pPr>
        <w:pStyle w:val="TableofFigures"/>
        <w:tabs>
          <w:tab w:val="right" w:leader="dot" w:pos="9016"/>
        </w:tabs>
        <w:rPr>
          <w:rStyle w:val="Hyperlink"/>
          <w:noProof/>
        </w:rPr>
      </w:pPr>
      <w:hyperlink w:anchor="_Toc136586178" w:history="1">
        <w:r w:rsidR="006456E3" w:rsidRPr="006456E3">
          <w:rPr>
            <w:rStyle w:val="Hyperlink"/>
            <w:rFonts w:ascii="Arial" w:hAnsi="Arial" w:cs="Arial"/>
            <w:noProof/>
          </w:rPr>
          <w:t xml:space="preserve">Figure </w:t>
        </w:r>
        <w:r w:rsidR="006456E3" w:rsidRPr="006456E3">
          <w:rPr>
            <w:rStyle w:val="Hyperlink"/>
            <w:rFonts w:ascii="Arial" w:hAnsi="Arial" w:cs="Arial"/>
            <w:noProof/>
            <w:cs/>
          </w:rPr>
          <w:t>‎</w:t>
        </w:r>
        <w:r w:rsidR="006456E3" w:rsidRPr="006456E3">
          <w:rPr>
            <w:rStyle w:val="Hyperlink"/>
            <w:rFonts w:ascii="Arial" w:hAnsi="Arial" w:cs="Arial"/>
            <w:noProof/>
          </w:rPr>
          <w:t>4.3: Different morphological appearance of low and high-grades tumours of PAC, A- low-grade (trabeculae or tubules appearance), B- high-grade PAC/CASG (cribriform appearance). (Magnification 5X).</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_Toc136586178 \h </w:instrText>
        </w:r>
        <w:r w:rsidR="006456E3" w:rsidRPr="006456E3">
          <w:rPr>
            <w:noProof/>
            <w:webHidden/>
          </w:rPr>
        </w:r>
        <w:r w:rsidR="006456E3" w:rsidRPr="006456E3">
          <w:rPr>
            <w:noProof/>
            <w:webHidden/>
          </w:rPr>
          <w:fldChar w:fldCharType="separate"/>
        </w:r>
        <w:r w:rsidR="006456E3" w:rsidRPr="006456E3">
          <w:rPr>
            <w:noProof/>
            <w:webHidden/>
          </w:rPr>
          <w:t>88</w:t>
        </w:r>
        <w:r w:rsidR="006456E3" w:rsidRPr="006456E3">
          <w:rPr>
            <w:noProof/>
            <w:webHidden/>
          </w:rPr>
          <w:fldChar w:fldCharType="end"/>
        </w:r>
      </w:hyperlink>
    </w:p>
    <w:p w14:paraId="48C9EB0D" w14:textId="77777777" w:rsidR="006456E3" w:rsidRPr="009B6C45" w:rsidRDefault="006456E3" w:rsidP="009B6C45"/>
    <w:p w14:paraId="5743EF5B" w14:textId="1822B18C" w:rsidR="006456E3" w:rsidRDefault="00000000">
      <w:pPr>
        <w:pStyle w:val="TableofFigures"/>
        <w:tabs>
          <w:tab w:val="right" w:leader="dot" w:pos="9016"/>
        </w:tabs>
        <w:rPr>
          <w:rStyle w:val="Hyperlink"/>
          <w:noProof/>
        </w:rPr>
      </w:pPr>
      <w:hyperlink w:anchor="_Toc136586179" w:history="1">
        <w:r w:rsidR="006456E3" w:rsidRPr="009B6C45">
          <w:rPr>
            <w:rStyle w:val="Hyperlink"/>
            <w:rFonts w:ascii="Arial" w:hAnsi="Arial" w:cs="Arial"/>
            <w:noProof/>
          </w:rPr>
          <w:t xml:space="preserve">Figure </w:t>
        </w:r>
        <w:r w:rsidR="006456E3" w:rsidRPr="009B6C45">
          <w:rPr>
            <w:rStyle w:val="Hyperlink"/>
            <w:rFonts w:ascii="Arial" w:hAnsi="Arial" w:cs="Arial"/>
            <w:noProof/>
            <w:cs/>
          </w:rPr>
          <w:t>‎</w:t>
        </w:r>
        <w:r w:rsidR="006456E3" w:rsidRPr="009B6C45">
          <w:rPr>
            <w:rStyle w:val="Hyperlink"/>
            <w:rFonts w:ascii="Arial" w:hAnsi="Arial" w:cs="Arial"/>
            <w:noProof/>
          </w:rPr>
          <w:t>4.4: Grading classifiers and quantification overview.</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_Toc136586179 \h </w:instrText>
        </w:r>
        <w:r w:rsidR="006456E3" w:rsidRPr="006456E3">
          <w:rPr>
            <w:noProof/>
            <w:webHidden/>
          </w:rPr>
        </w:r>
        <w:r w:rsidR="006456E3" w:rsidRPr="006456E3">
          <w:rPr>
            <w:noProof/>
            <w:webHidden/>
          </w:rPr>
          <w:fldChar w:fldCharType="separate"/>
        </w:r>
        <w:r w:rsidR="006456E3" w:rsidRPr="006456E3">
          <w:rPr>
            <w:noProof/>
            <w:webHidden/>
          </w:rPr>
          <w:t>92</w:t>
        </w:r>
        <w:r w:rsidR="006456E3" w:rsidRPr="006456E3">
          <w:rPr>
            <w:noProof/>
            <w:webHidden/>
          </w:rPr>
          <w:fldChar w:fldCharType="end"/>
        </w:r>
      </w:hyperlink>
    </w:p>
    <w:p w14:paraId="0907B795" w14:textId="77777777" w:rsidR="006456E3" w:rsidRPr="009B6C45" w:rsidRDefault="006456E3" w:rsidP="009B6C45"/>
    <w:p w14:paraId="644249C0" w14:textId="1F4FC7C7" w:rsidR="006456E3" w:rsidRDefault="00000000">
      <w:pPr>
        <w:pStyle w:val="TableofFigures"/>
        <w:tabs>
          <w:tab w:val="right" w:leader="dot" w:pos="9016"/>
        </w:tabs>
        <w:rPr>
          <w:rStyle w:val="Hyperlink"/>
          <w:noProof/>
        </w:rPr>
      </w:pPr>
      <w:hyperlink w:anchor="_Toc136586180" w:history="1">
        <w:r w:rsidR="006456E3" w:rsidRPr="006456E3">
          <w:rPr>
            <w:rStyle w:val="Hyperlink"/>
            <w:rFonts w:ascii="Arial" w:hAnsi="Arial" w:cs="Arial"/>
            <w:noProof/>
          </w:rPr>
          <w:t xml:space="preserve">Figure </w:t>
        </w:r>
        <w:r w:rsidR="006456E3" w:rsidRPr="006456E3">
          <w:rPr>
            <w:rStyle w:val="Hyperlink"/>
            <w:rFonts w:ascii="Arial" w:hAnsi="Arial" w:cs="Arial"/>
            <w:noProof/>
            <w:cs/>
          </w:rPr>
          <w:t>‎</w:t>
        </w:r>
        <w:r w:rsidR="006456E3" w:rsidRPr="006456E3">
          <w:rPr>
            <w:rStyle w:val="Hyperlink"/>
            <w:rFonts w:ascii="Arial" w:hAnsi="Arial" w:cs="Arial"/>
            <w:noProof/>
          </w:rPr>
          <w:t>4.5: MAML2 fusion positive and negative quantification overview.</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_Toc136586180 \h </w:instrText>
        </w:r>
        <w:r w:rsidR="006456E3" w:rsidRPr="006456E3">
          <w:rPr>
            <w:noProof/>
            <w:webHidden/>
          </w:rPr>
        </w:r>
        <w:r w:rsidR="006456E3" w:rsidRPr="006456E3">
          <w:rPr>
            <w:noProof/>
            <w:webHidden/>
          </w:rPr>
          <w:fldChar w:fldCharType="separate"/>
        </w:r>
        <w:r w:rsidR="006456E3" w:rsidRPr="006456E3">
          <w:rPr>
            <w:noProof/>
            <w:webHidden/>
          </w:rPr>
          <w:t>93</w:t>
        </w:r>
        <w:r w:rsidR="006456E3" w:rsidRPr="006456E3">
          <w:rPr>
            <w:noProof/>
            <w:webHidden/>
          </w:rPr>
          <w:fldChar w:fldCharType="end"/>
        </w:r>
      </w:hyperlink>
    </w:p>
    <w:p w14:paraId="334ABD79" w14:textId="77777777" w:rsidR="006456E3" w:rsidRPr="009B6C45" w:rsidRDefault="006456E3" w:rsidP="009B6C45"/>
    <w:p w14:paraId="5E1446D4" w14:textId="6F5FCB63" w:rsidR="006456E3" w:rsidRDefault="00000000">
      <w:pPr>
        <w:pStyle w:val="TableofFigures"/>
        <w:tabs>
          <w:tab w:val="right" w:leader="dot" w:pos="9016"/>
        </w:tabs>
        <w:rPr>
          <w:rStyle w:val="Hyperlink"/>
          <w:noProof/>
        </w:rPr>
      </w:pPr>
      <w:hyperlink w:anchor="_Toc136586181" w:history="1">
        <w:r w:rsidR="006456E3" w:rsidRPr="009B6C45">
          <w:rPr>
            <w:rStyle w:val="Hyperlink"/>
            <w:rFonts w:asciiTheme="minorBidi" w:hAnsiTheme="minorBidi"/>
            <w:noProof/>
          </w:rPr>
          <w:t xml:space="preserve">Figure </w:t>
        </w:r>
        <w:r w:rsidR="006456E3" w:rsidRPr="009B6C45">
          <w:rPr>
            <w:rStyle w:val="Hyperlink"/>
            <w:rFonts w:asciiTheme="minorBidi" w:hAnsiTheme="minorBidi"/>
            <w:noProof/>
            <w:cs/>
          </w:rPr>
          <w:t>‎</w:t>
        </w:r>
        <w:r w:rsidR="006456E3" w:rsidRPr="009B6C45">
          <w:rPr>
            <w:rStyle w:val="Hyperlink"/>
            <w:rFonts w:asciiTheme="minorBidi" w:hAnsiTheme="minorBidi"/>
            <w:noProof/>
          </w:rPr>
          <w:t>4.6:</w:t>
        </w:r>
        <w:r w:rsidR="006456E3" w:rsidRPr="006456E3">
          <w:rPr>
            <w:rStyle w:val="Hyperlink"/>
            <w:rFonts w:asciiTheme="minorBidi" w:hAnsiTheme="minorBidi"/>
            <w:noProof/>
          </w:rPr>
          <w:t xml:space="preserve"> </w:t>
        </w:r>
        <w:r w:rsidR="006456E3" w:rsidRPr="009B6C45">
          <w:rPr>
            <w:rStyle w:val="Hyperlink"/>
            <w:rFonts w:asciiTheme="minorBidi" w:hAnsiTheme="minorBidi"/>
            <w:noProof/>
          </w:rPr>
          <w:t>Automatic cell segmentation and classification in ROIs using a trained classifier. Tumour grading classifier, test n=40 predictions were largely correct with some false positive cells. A- mucoepidermoid carcinoma (low-grade),B- adenoid cystic carcinoma (low-grade), C- mucoepidermoid carcinoma (high-grade), D- adenoid cystic carcinoma (high-grade). (Magnification 20X).</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_Toc136586181 \h </w:instrText>
        </w:r>
        <w:r w:rsidR="006456E3" w:rsidRPr="006456E3">
          <w:rPr>
            <w:noProof/>
            <w:webHidden/>
          </w:rPr>
        </w:r>
        <w:r w:rsidR="006456E3" w:rsidRPr="006456E3">
          <w:rPr>
            <w:noProof/>
            <w:webHidden/>
          </w:rPr>
          <w:fldChar w:fldCharType="separate"/>
        </w:r>
        <w:r w:rsidR="006456E3" w:rsidRPr="006456E3">
          <w:rPr>
            <w:noProof/>
            <w:webHidden/>
          </w:rPr>
          <w:t>96</w:t>
        </w:r>
        <w:r w:rsidR="006456E3" w:rsidRPr="006456E3">
          <w:rPr>
            <w:noProof/>
            <w:webHidden/>
          </w:rPr>
          <w:fldChar w:fldCharType="end"/>
        </w:r>
      </w:hyperlink>
    </w:p>
    <w:p w14:paraId="765458A4" w14:textId="77777777" w:rsidR="006456E3" w:rsidRPr="009B6C45" w:rsidRDefault="006456E3" w:rsidP="009B6C45"/>
    <w:p w14:paraId="4AEE2B6D" w14:textId="0C324398" w:rsidR="006456E3" w:rsidRDefault="00000000">
      <w:pPr>
        <w:pStyle w:val="TableofFigures"/>
        <w:tabs>
          <w:tab w:val="right" w:leader="dot" w:pos="9016"/>
        </w:tabs>
        <w:rPr>
          <w:rStyle w:val="Hyperlink"/>
          <w:noProof/>
        </w:rPr>
      </w:pPr>
      <w:hyperlink w:anchor="_Toc136586182" w:history="1">
        <w:r w:rsidR="006456E3" w:rsidRPr="009B6C45">
          <w:rPr>
            <w:rStyle w:val="Hyperlink"/>
            <w:rFonts w:ascii="Arial" w:hAnsi="Arial" w:cs="Arial"/>
            <w:noProof/>
          </w:rPr>
          <w:t xml:space="preserve">Figure </w:t>
        </w:r>
        <w:r w:rsidR="006456E3" w:rsidRPr="009B6C45">
          <w:rPr>
            <w:rStyle w:val="Hyperlink"/>
            <w:rFonts w:ascii="Arial" w:hAnsi="Arial" w:cs="Arial"/>
            <w:noProof/>
            <w:cs/>
          </w:rPr>
          <w:t>‎</w:t>
        </w:r>
        <w:r w:rsidR="006456E3" w:rsidRPr="009B6C45">
          <w:rPr>
            <w:rStyle w:val="Hyperlink"/>
            <w:rFonts w:ascii="Arial" w:hAnsi="Arial" w:cs="Arial"/>
            <w:noProof/>
          </w:rPr>
          <w:t>4.7: Automatic cell segmentation and classification of low-grade adenoid cystic carcinoma at WSI level using trained classifiers. A- H&amp;E WSI, B- The majority of predictions were correctly identified as low-grade as shown by blue prediction. (Magnification 1X).</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_Toc136586182 \h </w:instrText>
        </w:r>
        <w:r w:rsidR="006456E3" w:rsidRPr="006456E3">
          <w:rPr>
            <w:noProof/>
            <w:webHidden/>
          </w:rPr>
        </w:r>
        <w:r w:rsidR="006456E3" w:rsidRPr="006456E3">
          <w:rPr>
            <w:noProof/>
            <w:webHidden/>
          </w:rPr>
          <w:fldChar w:fldCharType="separate"/>
        </w:r>
        <w:r w:rsidR="006456E3" w:rsidRPr="006456E3">
          <w:rPr>
            <w:noProof/>
            <w:webHidden/>
          </w:rPr>
          <w:t>97</w:t>
        </w:r>
        <w:r w:rsidR="006456E3" w:rsidRPr="006456E3">
          <w:rPr>
            <w:noProof/>
            <w:webHidden/>
          </w:rPr>
          <w:fldChar w:fldCharType="end"/>
        </w:r>
      </w:hyperlink>
    </w:p>
    <w:p w14:paraId="525329AC" w14:textId="77777777" w:rsidR="006456E3" w:rsidRPr="009B6C45" w:rsidRDefault="006456E3" w:rsidP="009B6C45"/>
    <w:p w14:paraId="2E04CA78" w14:textId="5C4CF438" w:rsidR="006456E3" w:rsidRDefault="00000000">
      <w:pPr>
        <w:pStyle w:val="TableofFigures"/>
        <w:tabs>
          <w:tab w:val="right" w:leader="dot" w:pos="9016"/>
        </w:tabs>
        <w:rPr>
          <w:rStyle w:val="Hyperlink"/>
          <w:noProof/>
        </w:rPr>
      </w:pPr>
      <w:hyperlink w:anchor="_Toc136586183" w:history="1">
        <w:r w:rsidR="006456E3" w:rsidRPr="009B6C45">
          <w:rPr>
            <w:rStyle w:val="Hyperlink"/>
            <w:rFonts w:ascii="Arial" w:hAnsi="Arial" w:cs="Arial"/>
            <w:noProof/>
          </w:rPr>
          <w:t xml:space="preserve">Figure </w:t>
        </w:r>
        <w:r w:rsidR="006456E3" w:rsidRPr="009B6C45">
          <w:rPr>
            <w:rStyle w:val="Hyperlink"/>
            <w:rFonts w:ascii="Arial" w:hAnsi="Arial" w:cs="Arial"/>
            <w:noProof/>
            <w:cs/>
          </w:rPr>
          <w:t>‎</w:t>
        </w:r>
        <w:r w:rsidR="006456E3" w:rsidRPr="009B6C45">
          <w:rPr>
            <w:rStyle w:val="Hyperlink"/>
            <w:rFonts w:ascii="Arial" w:hAnsi="Arial" w:cs="Arial"/>
            <w:noProof/>
          </w:rPr>
          <w:t>4.8: Automatic cell segmentation and classification of high-grade adenoid cystic carcinoma at WSI level using trained classifiers. A- H&amp;E WSI, B- The majority of predictions were correctly identified as high-grade as shown by yellow prediction.  (Magnification 1X).</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_Toc136586183 \h </w:instrText>
        </w:r>
        <w:r w:rsidR="006456E3" w:rsidRPr="006456E3">
          <w:rPr>
            <w:noProof/>
            <w:webHidden/>
          </w:rPr>
        </w:r>
        <w:r w:rsidR="006456E3" w:rsidRPr="006456E3">
          <w:rPr>
            <w:noProof/>
            <w:webHidden/>
          </w:rPr>
          <w:fldChar w:fldCharType="separate"/>
        </w:r>
        <w:r w:rsidR="006456E3" w:rsidRPr="006456E3">
          <w:rPr>
            <w:noProof/>
            <w:webHidden/>
          </w:rPr>
          <w:t>98</w:t>
        </w:r>
        <w:r w:rsidR="006456E3" w:rsidRPr="006456E3">
          <w:rPr>
            <w:noProof/>
            <w:webHidden/>
          </w:rPr>
          <w:fldChar w:fldCharType="end"/>
        </w:r>
      </w:hyperlink>
    </w:p>
    <w:p w14:paraId="18650370" w14:textId="77777777" w:rsidR="006456E3" w:rsidRPr="009B6C45" w:rsidRDefault="006456E3" w:rsidP="009B6C45"/>
    <w:p w14:paraId="08D81738" w14:textId="5DA36392" w:rsidR="006456E3" w:rsidRDefault="00000000">
      <w:pPr>
        <w:pStyle w:val="TableofFigures"/>
        <w:tabs>
          <w:tab w:val="right" w:leader="dot" w:pos="9016"/>
        </w:tabs>
        <w:rPr>
          <w:rStyle w:val="Hyperlink"/>
          <w:noProof/>
        </w:rPr>
      </w:pPr>
      <w:hyperlink w:anchor="_Toc136586184" w:history="1">
        <w:r w:rsidR="006456E3" w:rsidRPr="009B6C45">
          <w:rPr>
            <w:rStyle w:val="Hyperlink"/>
            <w:rFonts w:asciiTheme="minorBidi" w:hAnsiTheme="minorBidi"/>
            <w:noProof/>
          </w:rPr>
          <w:t xml:space="preserve">Figure </w:t>
        </w:r>
        <w:r w:rsidR="006456E3" w:rsidRPr="009B6C45">
          <w:rPr>
            <w:rStyle w:val="Hyperlink"/>
            <w:rFonts w:asciiTheme="minorBidi" w:hAnsiTheme="minorBidi"/>
            <w:noProof/>
            <w:cs/>
          </w:rPr>
          <w:t>‎</w:t>
        </w:r>
        <w:r w:rsidR="006456E3" w:rsidRPr="009B6C45">
          <w:rPr>
            <w:rStyle w:val="Hyperlink"/>
            <w:rFonts w:asciiTheme="minorBidi" w:hAnsiTheme="minorBidi"/>
            <w:noProof/>
          </w:rPr>
          <w:t xml:space="preserve">4.9: Average values for nuclear and cytoplasmic features in low-grade (blue) and high-grade (yellow) classes test cases (test n=40). Error bars = standard deviation. *p&lt;0.01 (T-Test </w:t>
        </w:r>
        <w:r w:rsidR="006456E3" w:rsidRPr="009B6C45">
          <w:rPr>
            <w:rStyle w:val="Hyperlink"/>
            <w:rFonts w:ascii="Arial" w:hAnsi="Arial" w:cs="Arial"/>
            <w:noProof/>
          </w:rPr>
          <w:t>(two-tailed)</w:t>
        </w:r>
        <w:r w:rsidR="006456E3" w:rsidRPr="009B6C45">
          <w:rPr>
            <w:rStyle w:val="Hyperlink"/>
            <w:rFonts w:asciiTheme="minorBidi" w:hAnsiTheme="minorBidi"/>
            <w:noProof/>
          </w:rPr>
          <w:t>).</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_Toc136586184 \h </w:instrText>
        </w:r>
        <w:r w:rsidR="006456E3" w:rsidRPr="006456E3">
          <w:rPr>
            <w:noProof/>
            <w:webHidden/>
          </w:rPr>
        </w:r>
        <w:r w:rsidR="006456E3" w:rsidRPr="006456E3">
          <w:rPr>
            <w:noProof/>
            <w:webHidden/>
          </w:rPr>
          <w:fldChar w:fldCharType="separate"/>
        </w:r>
        <w:r w:rsidR="006456E3" w:rsidRPr="006456E3">
          <w:rPr>
            <w:noProof/>
            <w:webHidden/>
          </w:rPr>
          <w:t>99</w:t>
        </w:r>
        <w:r w:rsidR="006456E3" w:rsidRPr="006456E3">
          <w:rPr>
            <w:noProof/>
            <w:webHidden/>
          </w:rPr>
          <w:fldChar w:fldCharType="end"/>
        </w:r>
      </w:hyperlink>
    </w:p>
    <w:p w14:paraId="2EBDA570" w14:textId="77777777" w:rsidR="006456E3" w:rsidRPr="009B6C45" w:rsidRDefault="006456E3" w:rsidP="009B6C45"/>
    <w:p w14:paraId="64FF669B" w14:textId="26CBBE7D" w:rsidR="006456E3" w:rsidRDefault="00000000">
      <w:pPr>
        <w:pStyle w:val="TableofFigures"/>
        <w:tabs>
          <w:tab w:val="right" w:leader="dot" w:pos="9016"/>
        </w:tabs>
        <w:rPr>
          <w:rStyle w:val="Hyperlink"/>
          <w:noProof/>
        </w:rPr>
      </w:pPr>
      <w:hyperlink w:anchor="_Toc136586185" w:history="1">
        <w:r w:rsidR="006456E3" w:rsidRPr="009B6C45">
          <w:rPr>
            <w:rStyle w:val="Hyperlink"/>
            <w:rFonts w:asciiTheme="minorBidi" w:hAnsiTheme="minorBidi"/>
            <w:noProof/>
          </w:rPr>
          <w:t xml:space="preserve">Figure </w:t>
        </w:r>
        <w:r w:rsidR="006456E3" w:rsidRPr="009B6C45">
          <w:rPr>
            <w:rStyle w:val="Hyperlink"/>
            <w:rFonts w:asciiTheme="minorBidi" w:hAnsiTheme="minorBidi"/>
            <w:noProof/>
            <w:cs/>
          </w:rPr>
          <w:t>‎</w:t>
        </w:r>
        <w:r w:rsidR="006456E3" w:rsidRPr="009B6C45">
          <w:rPr>
            <w:rStyle w:val="Hyperlink"/>
            <w:rFonts w:asciiTheme="minorBidi" w:hAnsiTheme="minorBidi"/>
            <w:noProof/>
          </w:rPr>
          <w:t xml:space="preserve">4.10: Boxplot showing cellularity of the low-grade (Blue) and high-grade (Yellow) tumours (test n=40). Error bars = standard deviation. *p&lt;0.01 (T-Test </w:t>
        </w:r>
        <w:r w:rsidR="006456E3" w:rsidRPr="009B6C45">
          <w:rPr>
            <w:rStyle w:val="Hyperlink"/>
            <w:rFonts w:ascii="Arial" w:hAnsi="Arial" w:cs="Arial"/>
            <w:noProof/>
          </w:rPr>
          <w:t>(two-tailed)</w:t>
        </w:r>
        <w:r w:rsidR="006456E3" w:rsidRPr="009B6C45">
          <w:rPr>
            <w:rStyle w:val="Hyperlink"/>
            <w:rFonts w:asciiTheme="minorBidi" w:hAnsiTheme="minorBidi"/>
            <w:noProof/>
          </w:rPr>
          <w:t>).</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_Toc136586185 \h </w:instrText>
        </w:r>
        <w:r w:rsidR="006456E3" w:rsidRPr="006456E3">
          <w:rPr>
            <w:noProof/>
            <w:webHidden/>
          </w:rPr>
        </w:r>
        <w:r w:rsidR="006456E3" w:rsidRPr="006456E3">
          <w:rPr>
            <w:noProof/>
            <w:webHidden/>
          </w:rPr>
          <w:fldChar w:fldCharType="separate"/>
        </w:r>
        <w:r w:rsidR="006456E3" w:rsidRPr="006456E3">
          <w:rPr>
            <w:noProof/>
            <w:webHidden/>
          </w:rPr>
          <w:t>100</w:t>
        </w:r>
        <w:r w:rsidR="006456E3" w:rsidRPr="006456E3">
          <w:rPr>
            <w:noProof/>
            <w:webHidden/>
          </w:rPr>
          <w:fldChar w:fldCharType="end"/>
        </w:r>
      </w:hyperlink>
    </w:p>
    <w:p w14:paraId="21F2279C" w14:textId="77777777" w:rsidR="006456E3" w:rsidRPr="009B6C45" w:rsidRDefault="006456E3" w:rsidP="009B6C45"/>
    <w:p w14:paraId="3510290B" w14:textId="7CA68BD5" w:rsidR="006456E3" w:rsidRDefault="00000000">
      <w:pPr>
        <w:pStyle w:val="TableofFigures"/>
        <w:tabs>
          <w:tab w:val="right" w:leader="dot" w:pos="9016"/>
        </w:tabs>
        <w:rPr>
          <w:rStyle w:val="Hyperlink"/>
          <w:noProof/>
        </w:rPr>
      </w:pPr>
      <w:hyperlink w:anchor="_Toc136586186" w:history="1">
        <w:r w:rsidR="006456E3" w:rsidRPr="006456E3">
          <w:rPr>
            <w:rStyle w:val="Hyperlink"/>
            <w:rFonts w:ascii="Arial" w:hAnsi="Arial" w:cs="Arial"/>
            <w:noProof/>
          </w:rPr>
          <w:t xml:space="preserve">Figure </w:t>
        </w:r>
        <w:r w:rsidR="006456E3" w:rsidRPr="006456E3">
          <w:rPr>
            <w:rStyle w:val="Hyperlink"/>
            <w:rFonts w:ascii="Arial" w:hAnsi="Arial" w:cs="Arial"/>
            <w:noProof/>
            <w:cs/>
          </w:rPr>
          <w:t>‎</w:t>
        </w:r>
        <w:r w:rsidR="006456E3" w:rsidRPr="006456E3">
          <w:rPr>
            <w:rStyle w:val="Hyperlink"/>
            <w:rFonts w:ascii="Arial" w:hAnsi="Arial" w:cs="Arial"/>
            <w:noProof/>
          </w:rPr>
          <w:t>4.11: Spatial and proximity analysis of low and high-grade tumours (test n=40). A-B Showing spatial orientation networks of low-grade AdCC (A) and high-grade MEC (B) cells. (Magnification 40X). C- Average centroid distance between low and high-grade tumours (μm). D- Cluster spatial analysis of Delaunay features for low and high-grade tumours. Error bars = standard deviation .*p&lt;0.01 (T-Test (two-tailed)).</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_Toc136586186 \h </w:instrText>
        </w:r>
        <w:r w:rsidR="006456E3" w:rsidRPr="006456E3">
          <w:rPr>
            <w:noProof/>
            <w:webHidden/>
          </w:rPr>
        </w:r>
        <w:r w:rsidR="006456E3" w:rsidRPr="006456E3">
          <w:rPr>
            <w:noProof/>
            <w:webHidden/>
          </w:rPr>
          <w:fldChar w:fldCharType="separate"/>
        </w:r>
        <w:r w:rsidR="006456E3" w:rsidRPr="006456E3">
          <w:rPr>
            <w:noProof/>
            <w:webHidden/>
          </w:rPr>
          <w:t>101</w:t>
        </w:r>
        <w:r w:rsidR="006456E3" w:rsidRPr="006456E3">
          <w:rPr>
            <w:noProof/>
            <w:webHidden/>
          </w:rPr>
          <w:fldChar w:fldCharType="end"/>
        </w:r>
      </w:hyperlink>
    </w:p>
    <w:p w14:paraId="6AED696F" w14:textId="77777777" w:rsidR="006456E3" w:rsidRPr="009B6C45" w:rsidRDefault="006456E3" w:rsidP="009B6C45"/>
    <w:p w14:paraId="48035194" w14:textId="792C5F93" w:rsidR="006456E3" w:rsidRDefault="00000000">
      <w:pPr>
        <w:pStyle w:val="TableofFigures"/>
        <w:tabs>
          <w:tab w:val="right" w:leader="dot" w:pos="9016"/>
        </w:tabs>
        <w:rPr>
          <w:rStyle w:val="Hyperlink"/>
          <w:noProof/>
        </w:rPr>
      </w:pPr>
      <w:hyperlink w:anchor="_Toc136586187" w:history="1">
        <w:r w:rsidR="006456E3" w:rsidRPr="006456E3">
          <w:rPr>
            <w:rStyle w:val="Hyperlink"/>
            <w:rFonts w:ascii="Arial" w:hAnsi="Arial" w:cs="Arial"/>
            <w:noProof/>
          </w:rPr>
          <w:t xml:space="preserve">Figure </w:t>
        </w:r>
        <w:r w:rsidR="006456E3" w:rsidRPr="006456E3">
          <w:rPr>
            <w:rStyle w:val="Hyperlink"/>
            <w:rFonts w:ascii="Arial" w:hAnsi="Arial" w:cs="Arial"/>
            <w:noProof/>
            <w:cs/>
          </w:rPr>
          <w:t>‎</w:t>
        </w:r>
        <w:r w:rsidR="006456E3" w:rsidRPr="006456E3">
          <w:rPr>
            <w:rStyle w:val="Hyperlink"/>
            <w:rFonts w:ascii="Arial" w:hAnsi="Arial" w:cs="Arial"/>
            <w:noProof/>
          </w:rPr>
          <w:t>4.12: Average values for nuclear and cytoplasmic features in low-grade (orange) and high-grade (dark red) cases. A- Adenoid cystic carcinoma (AdCC) (n=20). B- Polymorphous adenocarcinoma (PAC) (n=20). Error bars = standard deviation. *p&lt;0.05. **p&lt;0.01 (T-Test (two-tailed)).</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_Toc136586187 \h </w:instrText>
        </w:r>
        <w:r w:rsidR="006456E3" w:rsidRPr="006456E3">
          <w:rPr>
            <w:noProof/>
            <w:webHidden/>
          </w:rPr>
        </w:r>
        <w:r w:rsidR="006456E3" w:rsidRPr="006456E3">
          <w:rPr>
            <w:noProof/>
            <w:webHidden/>
          </w:rPr>
          <w:fldChar w:fldCharType="separate"/>
        </w:r>
        <w:r w:rsidR="006456E3" w:rsidRPr="006456E3">
          <w:rPr>
            <w:noProof/>
            <w:webHidden/>
          </w:rPr>
          <w:t>102</w:t>
        </w:r>
        <w:r w:rsidR="006456E3" w:rsidRPr="006456E3">
          <w:rPr>
            <w:noProof/>
            <w:webHidden/>
          </w:rPr>
          <w:fldChar w:fldCharType="end"/>
        </w:r>
      </w:hyperlink>
    </w:p>
    <w:p w14:paraId="1AB03043" w14:textId="77777777" w:rsidR="006456E3" w:rsidRPr="009B6C45" w:rsidRDefault="006456E3" w:rsidP="009B6C45"/>
    <w:p w14:paraId="425D78A7" w14:textId="46D65959" w:rsidR="006456E3" w:rsidRPr="006456E3" w:rsidRDefault="00000000">
      <w:pPr>
        <w:pStyle w:val="TableofFigures"/>
        <w:tabs>
          <w:tab w:val="right" w:leader="dot" w:pos="9016"/>
        </w:tabs>
        <w:rPr>
          <w:rFonts w:asciiTheme="minorHAnsi" w:eastAsiaTheme="minorEastAsia" w:hAnsiTheme="minorHAnsi" w:cstheme="minorBidi"/>
          <w:noProof/>
          <w:kern w:val="2"/>
          <w:lang w:eastAsia="en-GB"/>
          <w14:ligatures w14:val="standardContextual"/>
        </w:rPr>
      </w:pPr>
      <w:hyperlink w:anchor="_Toc136586188" w:history="1">
        <w:r w:rsidR="006456E3" w:rsidRPr="006456E3">
          <w:rPr>
            <w:rStyle w:val="Hyperlink"/>
            <w:rFonts w:ascii="Arial" w:hAnsi="Arial" w:cs="Arial"/>
            <w:noProof/>
          </w:rPr>
          <w:t xml:space="preserve">Figure </w:t>
        </w:r>
        <w:r w:rsidR="006456E3" w:rsidRPr="006456E3">
          <w:rPr>
            <w:rStyle w:val="Hyperlink"/>
            <w:rFonts w:ascii="Arial" w:hAnsi="Arial" w:cs="Arial"/>
            <w:noProof/>
            <w:cs/>
          </w:rPr>
          <w:t>‎</w:t>
        </w:r>
        <w:r w:rsidR="006456E3" w:rsidRPr="006456E3">
          <w:rPr>
            <w:rStyle w:val="Hyperlink"/>
            <w:rFonts w:ascii="Arial" w:hAnsi="Arial" w:cs="Arial"/>
            <w:noProof/>
          </w:rPr>
          <w:t>4.13: Boxplots showing cellularity of the low-grade (orange) and high-grade (dark red) tumours. A- Adenoid cystic carcinoma (AdCC) (n=20). B- Mucoepidermoid carcinoma (MEC)(n=20) C- polymorphous adenocarcinoma (PAC) (n=20).  Error bars = standard deviation. *p&lt;0.01 (T-Test (two-tailed)).</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_Toc136586188 \h </w:instrText>
        </w:r>
        <w:r w:rsidR="006456E3" w:rsidRPr="006456E3">
          <w:rPr>
            <w:noProof/>
            <w:webHidden/>
          </w:rPr>
        </w:r>
        <w:r w:rsidR="006456E3" w:rsidRPr="006456E3">
          <w:rPr>
            <w:noProof/>
            <w:webHidden/>
          </w:rPr>
          <w:fldChar w:fldCharType="separate"/>
        </w:r>
        <w:r w:rsidR="006456E3" w:rsidRPr="006456E3">
          <w:rPr>
            <w:noProof/>
            <w:webHidden/>
          </w:rPr>
          <w:t>103</w:t>
        </w:r>
        <w:r w:rsidR="006456E3" w:rsidRPr="006456E3">
          <w:rPr>
            <w:noProof/>
            <w:webHidden/>
          </w:rPr>
          <w:fldChar w:fldCharType="end"/>
        </w:r>
      </w:hyperlink>
    </w:p>
    <w:p w14:paraId="16EA6900" w14:textId="3B4DD4EC" w:rsidR="006456E3" w:rsidRDefault="00000000">
      <w:pPr>
        <w:pStyle w:val="TableofFigures"/>
        <w:tabs>
          <w:tab w:val="right" w:leader="dot" w:pos="9016"/>
        </w:tabs>
        <w:rPr>
          <w:rStyle w:val="Hyperlink"/>
          <w:noProof/>
        </w:rPr>
      </w:pPr>
      <w:hyperlink w:anchor="_Toc136586189" w:history="1">
        <w:r w:rsidR="006456E3" w:rsidRPr="006456E3">
          <w:rPr>
            <w:rStyle w:val="Hyperlink"/>
            <w:rFonts w:ascii="Arial" w:hAnsi="Arial" w:cs="Arial"/>
            <w:noProof/>
          </w:rPr>
          <w:t xml:space="preserve">Figure </w:t>
        </w:r>
        <w:r w:rsidR="006456E3" w:rsidRPr="006456E3">
          <w:rPr>
            <w:rStyle w:val="Hyperlink"/>
            <w:rFonts w:ascii="Arial" w:hAnsi="Arial" w:cs="Arial"/>
            <w:noProof/>
            <w:cs/>
          </w:rPr>
          <w:t>‎</w:t>
        </w:r>
        <w:r w:rsidR="006456E3" w:rsidRPr="006456E3">
          <w:rPr>
            <w:rStyle w:val="Hyperlink"/>
            <w:rFonts w:ascii="Arial" w:hAnsi="Arial" w:cs="Arial"/>
            <w:noProof/>
          </w:rPr>
          <w:t>4.14: Logistic regression curve for AdCC cases n=20 correlating with grade. 0: low grade, 1: high grade.</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_Toc136586189 \h </w:instrText>
        </w:r>
        <w:r w:rsidR="006456E3" w:rsidRPr="006456E3">
          <w:rPr>
            <w:noProof/>
            <w:webHidden/>
          </w:rPr>
        </w:r>
        <w:r w:rsidR="006456E3" w:rsidRPr="006456E3">
          <w:rPr>
            <w:noProof/>
            <w:webHidden/>
          </w:rPr>
          <w:fldChar w:fldCharType="separate"/>
        </w:r>
        <w:r w:rsidR="006456E3" w:rsidRPr="006456E3">
          <w:rPr>
            <w:noProof/>
            <w:webHidden/>
          </w:rPr>
          <w:t>103</w:t>
        </w:r>
        <w:r w:rsidR="006456E3" w:rsidRPr="006456E3">
          <w:rPr>
            <w:noProof/>
            <w:webHidden/>
          </w:rPr>
          <w:fldChar w:fldCharType="end"/>
        </w:r>
      </w:hyperlink>
    </w:p>
    <w:p w14:paraId="29E157B3" w14:textId="77777777" w:rsidR="006456E3" w:rsidRPr="009B6C45" w:rsidRDefault="006456E3" w:rsidP="009B6C45"/>
    <w:p w14:paraId="39CADFAB" w14:textId="76E9EBBE" w:rsidR="006456E3" w:rsidRDefault="00000000">
      <w:pPr>
        <w:pStyle w:val="TableofFigures"/>
        <w:tabs>
          <w:tab w:val="right" w:leader="dot" w:pos="9016"/>
        </w:tabs>
        <w:rPr>
          <w:rStyle w:val="Hyperlink"/>
          <w:noProof/>
        </w:rPr>
      </w:pPr>
      <w:hyperlink w:anchor="_Toc136586190" w:history="1">
        <w:r w:rsidR="006456E3" w:rsidRPr="006456E3">
          <w:rPr>
            <w:rStyle w:val="Hyperlink"/>
            <w:rFonts w:ascii="Arial" w:hAnsi="Arial" w:cs="Arial"/>
            <w:noProof/>
          </w:rPr>
          <w:t xml:space="preserve">Figure </w:t>
        </w:r>
        <w:r w:rsidR="006456E3" w:rsidRPr="006456E3">
          <w:rPr>
            <w:rStyle w:val="Hyperlink"/>
            <w:rFonts w:ascii="Arial" w:hAnsi="Arial" w:cs="Arial"/>
            <w:noProof/>
            <w:cs/>
          </w:rPr>
          <w:t>‎</w:t>
        </w:r>
        <w:r w:rsidR="006456E3" w:rsidRPr="006456E3">
          <w:rPr>
            <w:rStyle w:val="Hyperlink"/>
            <w:rFonts w:ascii="Arial" w:hAnsi="Arial" w:cs="Arial"/>
            <w:noProof/>
          </w:rPr>
          <w:t>4.15: Logistic regression curve for PAC cases n=20 correlating with grade. 0: low grade, 1: high grade.</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_Toc136586190 \h </w:instrText>
        </w:r>
        <w:r w:rsidR="006456E3" w:rsidRPr="006456E3">
          <w:rPr>
            <w:noProof/>
            <w:webHidden/>
          </w:rPr>
        </w:r>
        <w:r w:rsidR="006456E3" w:rsidRPr="006456E3">
          <w:rPr>
            <w:noProof/>
            <w:webHidden/>
          </w:rPr>
          <w:fldChar w:fldCharType="separate"/>
        </w:r>
        <w:r w:rsidR="006456E3" w:rsidRPr="006456E3">
          <w:rPr>
            <w:noProof/>
            <w:webHidden/>
          </w:rPr>
          <w:t>104</w:t>
        </w:r>
        <w:r w:rsidR="006456E3" w:rsidRPr="006456E3">
          <w:rPr>
            <w:noProof/>
            <w:webHidden/>
          </w:rPr>
          <w:fldChar w:fldCharType="end"/>
        </w:r>
      </w:hyperlink>
    </w:p>
    <w:p w14:paraId="71A89ED9" w14:textId="77777777" w:rsidR="006456E3" w:rsidRPr="009B6C45" w:rsidRDefault="006456E3" w:rsidP="009B6C45"/>
    <w:p w14:paraId="36F38594" w14:textId="1F953E80" w:rsidR="006456E3" w:rsidRDefault="00000000">
      <w:pPr>
        <w:pStyle w:val="TableofFigures"/>
        <w:tabs>
          <w:tab w:val="right" w:leader="dot" w:pos="9016"/>
        </w:tabs>
        <w:rPr>
          <w:rStyle w:val="Hyperlink"/>
          <w:noProof/>
        </w:rPr>
      </w:pPr>
      <w:hyperlink w:anchor="_Toc136586191" w:history="1">
        <w:r w:rsidR="006456E3" w:rsidRPr="006456E3">
          <w:rPr>
            <w:rStyle w:val="Hyperlink"/>
            <w:rFonts w:ascii="Arial" w:hAnsi="Arial" w:cs="Arial"/>
            <w:noProof/>
          </w:rPr>
          <w:t xml:space="preserve">Figure </w:t>
        </w:r>
        <w:r w:rsidR="006456E3" w:rsidRPr="006456E3">
          <w:rPr>
            <w:rStyle w:val="Hyperlink"/>
            <w:rFonts w:ascii="Arial" w:hAnsi="Arial" w:cs="Arial"/>
            <w:noProof/>
            <w:cs/>
          </w:rPr>
          <w:t>‎</w:t>
        </w:r>
        <w:r w:rsidR="006456E3" w:rsidRPr="006456E3">
          <w:rPr>
            <w:rStyle w:val="Hyperlink"/>
            <w:rFonts w:ascii="Arial" w:hAnsi="Arial" w:cs="Arial"/>
            <w:noProof/>
          </w:rPr>
          <w:t>4.16: A&amp;B - average values for nuclear and cytoplasmic features in MAML2 (+) (red) and MAML2 (-) (pink) cases (n=16). Error bars = standard deviation. *p&lt;0.01 (T-Test (two-tailed)).</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_Toc136586191 \h </w:instrText>
        </w:r>
        <w:r w:rsidR="006456E3" w:rsidRPr="006456E3">
          <w:rPr>
            <w:noProof/>
            <w:webHidden/>
          </w:rPr>
        </w:r>
        <w:r w:rsidR="006456E3" w:rsidRPr="006456E3">
          <w:rPr>
            <w:noProof/>
            <w:webHidden/>
          </w:rPr>
          <w:fldChar w:fldCharType="separate"/>
        </w:r>
        <w:r w:rsidR="006456E3" w:rsidRPr="006456E3">
          <w:rPr>
            <w:noProof/>
            <w:webHidden/>
          </w:rPr>
          <w:t>105</w:t>
        </w:r>
        <w:r w:rsidR="006456E3" w:rsidRPr="006456E3">
          <w:rPr>
            <w:noProof/>
            <w:webHidden/>
          </w:rPr>
          <w:fldChar w:fldCharType="end"/>
        </w:r>
      </w:hyperlink>
    </w:p>
    <w:p w14:paraId="33607634" w14:textId="77777777" w:rsidR="006456E3" w:rsidRPr="009B6C45" w:rsidRDefault="006456E3" w:rsidP="009B6C45"/>
    <w:p w14:paraId="37584C2B" w14:textId="1CAE983C" w:rsidR="006456E3" w:rsidRDefault="00000000">
      <w:pPr>
        <w:pStyle w:val="TableofFigures"/>
        <w:tabs>
          <w:tab w:val="right" w:leader="dot" w:pos="9016"/>
        </w:tabs>
        <w:rPr>
          <w:rStyle w:val="Hyperlink"/>
          <w:noProof/>
        </w:rPr>
      </w:pPr>
      <w:hyperlink w:anchor="_Toc136586192" w:history="1">
        <w:r w:rsidR="006456E3" w:rsidRPr="009B6C45">
          <w:rPr>
            <w:rStyle w:val="Hyperlink"/>
            <w:rFonts w:ascii="Arial" w:hAnsi="Arial" w:cs="Arial"/>
            <w:noProof/>
          </w:rPr>
          <w:t xml:space="preserve">Figure </w:t>
        </w:r>
        <w:r w:rsidR="006456E3" w:rsidRPr="009B6C45">
          <w:rPr>
            <w:rStyle w:val="Hyperlink"/>
            <w:rFonts w:ascii="Arial" w:hAnsi="Arial" w:cs="Arial"/>
            <w:noProof/>
            <w:cs/>
          </w:rPr>
          <w:t>‎</w:t>
        </w:r>
        <w:r w:rsidR="006456E3" w:rsidRPr="009B6C45">
          <w:rPr>
            <w:rStyle w:val="Hyperlink"/>
            <w:rFonts w:ascii="Arial" w:hAnsi="Arial" w:cs="Arial"/>
            <w:noProof/>
          </w:rPr>
          <w:t>4.17: Boxplot showing cellularity of the MAML2 (+) (red) and MAML2 (-) (pink) classes (n=16). Error bars = standard deviation. *p&lt;0.05 (T-Test (two-tailed)).</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_Toc136586192 \h </w:instrText>
        </w:r>
        <w:r w:rsidR="006456E3" w:rsidRPr="006456E3">
          <w:rPr>
            <w:noProof/>
            <w:webHidden/>
          </w:rPr>
        </w:r>
        <w:r w:rsidR="006456E3" w:rsidRPr="006456E3">
          <w:rPr>
            <w:noProof/>
            <w:webHidden/>
          </w:rPr>
          <w:fldChar w:fldCharType="separate"/>
        </w:r>
        <w:r w:rsidR="006456E3" w:rsidRPr="006456E3">
          <w:rPr>
            <w:noProof/>
            <w:webHidden/>
          </w:rPr>
          <w:t>106</w:t>
        </w:r>
        <w:r w:rsidR="006456E3" w:rsidRPr="006456E3">
          <w:rPr>
            <w:noProof/>
            <w:webHidden/>
          </w:rPr>
          <w:fldChar w:fldCharType="end"/>
        </w:r>
      </w:hyperlink>
    </w:p>
    <w:p w14:paraId="1E9C58A3" w14:textId="77777777" w:rsidR="006456E3" w:rsidRPr="009B6C45" w:rsidRDefault="006456E3" w:rsidP="009B6C45"/>
    <w:p w14:paraId="516ED973" w14:textId="537C15FF" w:rsidR="006456E3" w:rsidRPr="006456E3" w:rsidRDefault="00000000">
      <w:pPr>
        <w:pStyle w:val="TableofFigures"/>
        <w:tabs>
          <w:tab w:val="right" w:leader="dot" w:pos="9016"/>
        </w:tabs>
        <w:rPr>
          <w:rFonts w:asciiTheme="minorHAnsi" w:eastAsiaTheme="minorEastAsia" w:hAnsiTheme="minorHAnsi" w:cstheme="minorBidi"/>
          <w:noProof/>
          <w:kern w:val="2"/>
          <w:lang w:eastAsia="en-GB"/>
          <w14:ligatures w14:val="standardContextual"/>
        </w:rPr>
      </w:pPr>
      <w:hyperlink w:anchor="_Toc136586193" w:history="1">
        <w:r w:rsidR="006456E3" w:rsidRPr="006456E3">
          <w:rPr>
            <w:rStyle w:val="Hyperlink"/>
            <w:rFonts w:ascii="Arial" w:hAnsi="Arial" w:cs="Arial"/>
            <w:noProof/>
          </w:rPr>
          <w:t xml:space="preserve">Figure </w:t>
        </w:r>
        <w:r w:rsidR="006456E3" w:rsidRPr="006456E3">
          <w:rPr>
            <w:rStyle w:val="Hyperlink"/>
            <w:rFonts w:ascii="Arial" w:hAnsi="Arial" w:cs="Arial"/>
            <w:noProof/>
            <w:cs/>
          </w:rPr>
          <w:t>‎</w:t>
        </w:r>
        <w:r w:rsidR="006456E3" w:rsidRPr="006456E3">
          <w:rPr>
            <w:rStyle w:val="Hyperlink"/>
            <w:rFonts w:ascii="Arial" w:hAnsi="Arial" w:cs="Arial"/>
            <w:noProof/>
          </w:rPr>
          <w:t>4.18: Logistic regression curve for MAML2 fusion positive and negative cases n=16 correlating with nuclear area and perimeter. 0: MAML-2 (+), 1: MAML-2 (-).</w:t>
        </w:r>
        <w:r w:rsidR="006456E3" w:rsidRPr="006456E3">
          <w:rPr>
            <w:noProof/>
            <w:webHidden/>
          </w:rPr>
          <w:tab/>
        </w:r>
        <w:r w:rsidR="006456E3" w:rsidRPr="006456E3">
          <w:rPr>
            <w:noProof/>
            <w:webHidden/>
          </w:rPr>
          <w:fldChar w:fldCharType="begin"/>
        </w:r>
        <w:r w:rsidR="006456E3" w:rsidRPr="006456E3">
          <w:rPr>
            <w:noProof/>
            <w:webHidden/>
          </w:rPr>
          <w:instrText xml:space="preserve"> PAGEREF _Toc136586193 \h </w:instrText>
        </w:r>
        <w:r w:rsidR="006456E3" w:rsidRPr="006456E3">
          <w:rPr>
            <w:noProof/>
            <w:webHidden/>
          </w:rPr>
        </w:r>
        <w:r w:rsidR="006456E3" w:rsidRPr="006456E3">
          <w:rPr>
            <w:noProof/>
            <w:webHidden/>
          </w:rPr>
          <w:fldChar w:fldCharType="separate"/>
        </w:r>
        <w:r w:rsidR="006456E3" w:rsidRPr="006456E3">
          <w:rPr>
            <w:noProof/>
            <w:webHidden/>
          </w:rPr>
          <w:t>106</w:t>
        </w:r>
        <w:r w:rsidR="006456E3" w:rsidRPr="006456E3">
          <w:rPr>
            <w:noProof/>
            <w:webHidden/>
          </w:rPr>
          <w:fldChar w:fldCharType="end"/>
        </w:r>
      </w:hyperlink>
    </w:p>
    <w:p w14:paraId="3293DD2D" w14:textId="582BB6D8" w:rsidR="00343EA6" w:rsidRPr="006456E3" w:rsidRDefault="00004EF9" w:rsidP="0029430C">
      <w:pPr>
        <w:spacing w:line="360" w:lineRule="auto"/>
        <w:jc w:val="center"/>
        <w:rPr>
          <w:rFonts w:asciiTheme="minorBidi" w:hAnsiTheme="minorBidi" w:cstheme="minorBidi"/>
          <w:b/>
          <w:bCs/>
          <w:color w:val="000000" w:themeColor="text1"/>
          <w:sz w:val="40"/>
          <w:szCs w:val="40"/>
        </w:rPr>
      </w:pPr>
      <w:r w:rsidRPr="006456E3">
        <w:rPr>
          <w:rFonts w:asciiTheme="minorBidi" w:hAnsiTheme="minorBidi" w:cstheme="minorBidi"/>
          <w:b/>
          <w:bCs/>
          <w:color w:val="000000" w:themeColor="text1"/>
          <w:sz w:val="40"/>
          <w:szCs w:val="40"/>
        </w:rPr>
        <w:fldChar w:fldCharType="end"/>
      </w:r>
    </w:p>
    <w:p w14:paraId="1DB3B19A" w14:textId="456095FC" w:rsidR="0034250B" w:rsidRDefault="0034250B" w:rsidP="0029430C">
      <w:pPr>
        <w:spacing w:line="360" w:lineRule="auto"/>
        <w:jc w:val="center"/>
        <w:rPr>
          <w:rFonts w:asciiTheme="minorBidi" w:hAnsiTheme="minorBidi" w:cstheme="minorBidi"/>
          <w:b/>
          <w:bCs/>
          <w:color w:val="000000" w:themeColor="text1"/>
          <w:sz w:val="40"/>
          <w:szCs w:val="40"/>
        </w:rPr>
      </w:pPr>
    </w:p>
    <w:p w14:paraId="6F9985B6" w14:textId="65A52C46" w:rsidR="0034250B" w:rsidRDefault="0034250B" w:rsidP="009B6C45">
      <w:pPr>
        <w:spacing w:line="360" w:lineRule="auto"/>
        <w:rPr>
          <w:rFonts w:asciiTheme="minorBidi" w:hAnsiTheme="minorBidi" w:cstheme="minorBidi"/>
          <w:b/>
          <w:bCs/>
          <w:color w:val="000000" w:themeColor="text1"/>
          <w:sz w:val="40"/>
          <w:szCs w:val="40"/>
        </w:rPr>
      </w:pPr>
    </w:p>
    <w:p w14:paraId="362D0499" w14:textId="4AC1B82A" w:rsidR="006456E3" w:rsidRDefault="006456E3">
      <w:pPr>
        <w:rPr>
          <w:rFonts w:asciiTheme="minorBidi" w:hAnsiTheme="minorBidi" w:cstheme="minorBidi"/>
          <w:b/>
          <w:bCs/>
          <w:color w:val="000000" w:themeColor="text1"/>
          <w:sz w:val="40"/>
          <w:szCs w:val="40"/>
        </w:rPr>
      </w:pPr>
      <w:r>
        <w:rPr>
          <w:rFonts w:asciiTheme="minorBidi" w:hAnsiTheme="minorBidi" w:cstheme="minorBidi"/>
          <w:b/>
          <w:bCs/>
          <w:color w:val="000000" w:themeColor="text1"/>
          <w:sz w:val="40"/>
          <w:szCs w:val="40"/>
        </w:rPr>
        <w:br w:type="page"/>
      </w:r>
    </w:p>
    <w:p w14:paraId="25F03FD2" w14:textId="1F07A543" w:rsidR="006C0B04" w:rsidRDefault="00514067" w:rsidP="00821C51">
      <w:pPr>
        <w:spacing w:line="360" w:lineRule="auto"/>
        <w:jc w:val="center"/>
        <w:rPr>
          <w:rFonts w:asciiTheme="minorBidi" w:hAnsiTheme="minorBidi" w:cstheme="minorBidi"/>
          <w:b/>
          <w:bCs/>
          <w:color w:val="000000" w:themeColor="text1"/>
          <w:sz w:val="40"/>
          <w:szCs w:val="40"/>
        </w:rPr>
      </w:pPr>
      <w:r>
        <w:rPr>
          <w:rFonts w:asciiTheme="minorBidi" w:hAnsiTheme="minorBidi" w:cstheme="minorBidi"/>
          <w:b/>
          <w:bCs/>
          <w:color w:val="000000" w:themeColor="text1"/>
          <w:sz w:val="40"/>
          <w:szCs w:val="40"/>
        </w:rPr>
        <w:lastRenderedPageBreak/>
        <w:t>List of abbreviations</w:t>
      </w:r>
    </w:p>
    <w:tbl>
      <w:tblPr>
        <w:tblStyle w:val="GridTable4-Accent11"/>
        <w:tblW w:w="8642" w:type="dxa"/>
        <w:tblLayout w:type="fixed"/>
        <w:tblLook w:val="04A0" w:firstRow="1" w:lastRow="0" w:firstColumn="1" w:lastColumn="0" w:noHBand="0" w:noVBand="1"/>
      </w:tblPr>
      <w:tblGrid>
        <w:gridCol w:w="3000"/>
        <w:gridCol w:w="5642"/>
      </w:tblGrid>
      <w:tr w:rsidR="00CF682E" w:rsidRPr="00E57DD3" w14:paraId="1EBAF6B9" w14:textId="77777777" w:rsidTr="00821C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0430D07C" w14:textId="77777777" w:rsidR="00CF682E" w:rsidRPr="00E57DD3" w:rsidRDefault="00CF682E">
            <w:pPr>
              <w:spacing w:line="360" w:lineRule="auto"/>
              <w:rPr>
                <w:rFonts w:ascii="Arial" w:hAnsi="Arial" w:cs="Arial"/>
                <w:color w:val="000000"/>
                <w:sz w:val="24"/>
                <w:szCs w:val="24"/>
              </w:rPr>
            </w:pPr>
            <w:r w:rsidRPr="00E57DD3">
              <w:rPr>
                <w:rFonts w:ascii="Arial" w:hAnsi="Arial" w:cs="Arial"/>
                <w:color w:val="000000"/>
                <w:sz w:val="24"/>
                <w:szCs w:val="24"/>
              </w:rPr>
              <w:t xml:space="preserve">Abbreviation </w:t>
            </w:r>
          </w:p>
        </w:tc>
        <w:tc>
          <w:tcPr>
            <w:tcW w:w="5642" w:type="dxa"/>
          </w:tcPr>
          <w:p w14:paraId="5FBADCF1" w14:textId="77777777" w:rsidR="00CF682E" w:rsidRPr="00E57DD3" w:rsidRDefault="00CF682E">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color w:val="000000"/>
                <w:sz w:val="24"/>
                <w:szCs w:val="24"/>
              </w:rPr>
            </w:pPr>
            <w:r w:rsidRPr="00E57DD3">
              <w:rPr>
                <w:rFonts w:ascii="Arial" w:hAnsi="Arial" w:cs="Arial"/>
                <w:color w:val="000000"/>
                <w:sz w:val="24"/>
                <w:szCs w:val="24"/>
              </w:rPr>
              <w:t>Meaning</w:t>
            </w:r>
          </w:p>
        </w:tc>
      </w:tr>
      <w:tr w:rsidR="00CF682E" w:rsidRPr="00E57DD3" w14:paraId="5FCEA0DE"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0597E3A3" w14:textId="77777777" w:rsidR="00CF682E" w:rsidRPr="00E57DD3" w:rsidRDefault="00CF682E">
            <w:pPr>
              <w:spacing w:line="360" w:lineRule="auto"/>
              <w:rPr>
                <w:rFonts w:ascii="Arial" w:hAnsi="Arial" w:cs="Arial"/>
                <w:color w:val="000000"/>
              </w:rPr>
            </w:pPr>
            <w:r w:rsidRPr="00E57DD3">
              <w:rPr>
                <w:rFonts w:ascii="Arial" w:hAnsi="Arial" w:cs="Arial"/>
                <w:color w:val="000000"/>
              </w:rPr>
              <w:t>SGT</w:t>
            </w:r>
          </w:p>
        </w:tc>
        <w:tc>
          <w:tcPr>
            <w:tcW w:w="5642" w:type="dxa"/>
          </w:tcPr>
          <w:p w14:paraId="2F04A22F" w14:textId="77777777" w:rsidR="00CF682E" w:rsidRPr="00E57DD3" w:rsidRDefault="00CF682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Salivary gland tumours</w:t>
            </w:r>
          </w:p>
        </w:tc>
      </w:tr>
      <w:tr w:rsidR="00CF682E" w:rsidRPr="00E57DD3" w14:paraId="62B224DC"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14FE3C8B" w14:textId="77777777" w:rsidR="00CF682E" w:rsidRPr="00E57DD3" w:rsidRDefault="00CF682E">
            <w:pPr>
              <w:spacing w:line="360" w:lineRule="auto"/>
              <w:rPr>
                <w:rFonts w:ascii="Arial" w:hAnsi="Arial" w:cs="Arial"/>
                <w:color w:val="000000"/>
              </w:rPr>
            </w:pPr>
            <w:r w:rsidRPr="00E57DD3">
              <w:rPr>
                <w:rFonts w:ascii="Arial" w:hAnsi="Arial" w:cs="Arial"/>
                <w:color w:val="000000"/>
              </w:rPr>
              <w:t>WHO</w:t>
            </w:r>
          </w:p>
        </w:tc>
        <w:tc>
          <w:tcPr>
            <w:tcW w:w="5642" w:type="dxa"/>
          </w:tcPr>
          <w:p w14:paraId="78655671" w14:textId="5C2EB5D3" w:rsidR="00CF682E" w:rsidRPr="00E57DD3" w:rsidRDefault="00CF682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 xml:space="preserve">World health </w:t>
            </w:r>
            <w:r w:rsidR="00535CC6">
              <w:rPr>
                <w:rFonts w:ascii="Arial" w:hAnsi="Arial" w:cs="Arial"/>
                <w:color w:val="000000"/>
              </w:rPr>
              <w:t>o</w:t>
            </w:r>
            <w:r w:rsidRPr="00E57DD3">
              <w:rPr>
                <w:rFonts w:ascii="Arial" w:hAnsi="Arial" w:cs="Arial"/>
                <w:color w:val="000000"/>
              </w:rPr>
              <w:t>rganization</w:t>
            </w:r>
          </w:p>
        </w:tc>
      </w:tr>
      <w:tr w:rsidR="00A54CCE" w:rsidRPr="00E57DD3" w14:paraId="5DDA9687" w14:textId="77777777" w:rsidTr="005C22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060AC2FA" w14:textId="0191FEA1" w:rsidR="00A54CCE" w:rsidRPr="00E57DD3" w:rsidRDefault="00A54CCE">
            <w:pPr>
              <w:spacing w:line="360" w:lineRule="auto"/>
              <w:rPr>
                <w:rFonts w:ascii="Arial" w:hAnsi="Arial" w:cs="Arial"/>
                <w:color w:val="000000"/>
              </w:rPr>
            </w:pPr>
            <w:r>
              <w:rPr>
                <w:rFonts w:ascii="Arial" w:hAnsi="Arial" w:cs="Arial"/>
                <w:color w:val="000000"/>
              </w:rPr>
              <w:t>CASG</w:t>
            </w:r>
          </w:p>
        </w:tc>
        <w:tc>
          <w:tcPr>
            <w:tcW w:w="5642" w:type="dxa"/>
          </w:tcPr>
          <w:p w14:paraId="65E6AF29" w14:textId="5A8C72B2" w:rsidR="00A54CCE" w:rsidRPr="00E57DD3" w:rsidRDefault="00A54CC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A54CCE">
              <w:rPr>
                <w:rFonts w:ascii="Arial" w:hAnsi="Arial" w:cs="Arial"/>
                <w:color w:val="000000"/>
              </w:rPr>
              <w:t>Cribriform adenocarcinom</w:t>
            </w:r>
            <w:r>
              <w:rPr>
                <w:rFonts w:ascii="Arial" w:hAnsi="Arial" w:cs="Arial"/>
                <w:color w:val="000000"/>
              </w:rPr>
              <w:t xml:space="preserve">a of salivary gland origin </w:t>
            </w:r>
          </w:p>
        </w:tc>
      </w:tr>
      <w:tr w:rsidR="00A54CCE" w:rsidRPr="00E57DD3" w14:paraId="3868D3F1" w14:textId="77777777" w:rsidTr="005C227E">
        <w:tc>
          <w:tcPr>
            <w:cnfStyle w:val="001000000000" w:firstRow="0" w:lastRow="0" w:firstColumn="1" w:lastColumn="0" w:oddVBand="0" w:evenVBand="0" w:oddHBand="0" w:evenHBand="0" w:firstRowFirstColumn="0" w:firstRowLastColumn="0" w:lastRowFirstColumn="0" w:lastRowLastColumn="0"/>
            <w:tcW w:w="3000" w:type="dxa"/>
          </w:tcPr>
          <w:p w14:paraId="5CFDE493" w14:textId="7A6CDF20" w:rsidR="00A54CCE" w:rsidRPr="00E57DD3" w:rsidRDefault="00A54CCE">
            <w:pPr>
              <w:spacing w:line="360" w:lineRule="auto"/>
              <w:rPr>
                <w:rFonts w:ascii="Arial" w:hAnsi="Arial" w:cs="Arial"/>
                <w:color w:val="000000"/>
              </w:rPr>
            </w:pPr>
            <w:r>
              <w:rPr>
                <w:rFonts w:ascii="Arial" w:hAnsi="Arial" w:cs="Arial"/>
                <w:color w:val="000000"/>
              </w:rPr>
              <w:t>NOS</w:t>
            </w:r>
          </w:p>
        </w:tc>
        <w:tc>
          <w:tcPr>
            <w:tcW w:w="5642" w:type="dxa"/>
          </w:tcPr>
          <w:p w14:paraId="1336CD26" w14:textId="78234C53" w:rsidR="00A54CCE" w:rsidRPr="00E57DD3" w:rsidRDefault="00A54CC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rPr>
              <w:t>N</w:t>
            </w:r>
            <w:r w:rsidRPr="00A54CCE">
              <w:rPr>
                <w:rFonts w:ascii="Arial" w:hAnsi="Arial" w:cs="Arial"/>
                <w:color w:val="000000"/>
              </w:rPr>
              <w:t>ot otherwise specified</w:t>
            </w:r>
          </w:p>
        </w:tc>
      </w:tr>
      <w:tr w:rsidR="00CF682E" w:rsidRPr="00E57DD3" w14:paraId="4C79390D"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673CF6D8" w14:textId="77777777" w:rsidR="00CF682E" w:rsidRPr="00E57DD3" w:rsidRDefault="00CF682E">
            <w:pPr>
              <w:spacing w:line="360" w:lineRule="auto"/>
              <w:rPr>
                <w:rFonts w:ascii="Arial" w:hAnsi="Arial" w:cs="Arial"/>
                <w:color w:val="000000"/>
              </w:rPr>
            </w:pPr>
            <w:proofErr w:type="spellStart"/>
            <w:r w:rsidRPr="00E57DD3">
              <w:rPr>
                <w:rFonts w:ascii="Arial" w:hAnsi="Arial" w:cs="Arial"/>
                <w:color w:val="000000"/>
              </w:rPr>
              <w:t>AdCC</w:t>
            </w:r>
            <w:proofErr w:type="spellEnd"/>
          </w:p>
        </w:tc>
        <w:tc>
          <w:tcPr>
            <w:tcW w:w="5642" w:type="dxa"/>
          </w:tcPr>
          <w:p w14:paraId="28D69E07" w14:textId="77777777" w:rsidR="00CF682E" w:rsidRPr="00E57DD3" w:rsidRDefault="00CF682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Adenoid cystic carcinoma</w:t>
            </w:r>
          </w:p>
        </w:tc>
      </w:tr>
      <w:tr w:rsidR="00CF682E" w:rsidRPr="00E57DD3" w14:paraId="52157533"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618E7EA3" w14:textId="77777777" w:rsidR="00CF682E" w:rsidRPr="00E57DD3" w:rsidRDefault="00CF682E">
            <w:pPr>
              <w:spacing w:line="360" w:lineRule="auto"/>
              <w:rPr>
                <w:rFonts w:ascii="Arial" w:hAnsi="Arial" w:cs="Arial"/>
                <w:color w:val="000000"/>
              </w:rPr>
            </w:pPr>
            <w:r w:rsidRPr="00E57DD3">
              <w:rPr>
                <w:rFonts w:ascii="Arial" w:hAnsi="Arial" w:cs="Arial"/>
                <w:color w:val="000000"/>
              </w:rPr>
              <w:t>PAC</w:t>
            </w:r>
          </w:p>
        </w:tc>
        <w:tc>
          <w:tcPr>
            <w:tcW w:w="5642" w:type="dxa"/>
          </w:tcPr>
          <w:p w14:paraId="329D2807" w14:textId="77777777" w:rsidR="00CF682E" w:rsidRPr="00E57DD3" w:rsidRDefault="00CF682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Polymorphous adenocarcinoma</w:t>
            </w:r>
          </w:p>
        </w:tc>
      </w:tr>
      <w:tr w:rsidR="00CF682E" w:rsidRPr="00E57DD3" w14:paraId="6DBB75F7"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1C3E0B82" w14:textId="77777777" w:rsidR="00CF682E" w:rsidRPr="00E57DD3" w:rsidRDefault="00CF682E">
            <w:pPr>
              <w:spacing w:line="360" w:lineRule="auto"/>
              <w:rPr>
                <w:rFonts w:ascii="Arial" w:hAnsi="Arial" w:cs="Arial"/>
                <w:color w:val="000000"/>
              </w:rPr>
            </w:pPr>
            <w:r w:rsidRPr="00E57DD3">
              <w:rPr>
                <w:rFonts w:ascii="Arial" w:hAnsi="Arial" w:cs="Arial"/>
                <w:color w:val="000000"/>
              </w:rPr>
              <w:t>PA</w:t>
            </w:r>
          </w:p>
        </w:tc>
        <w:tc>
          <w:tcPr>
            <w:tcW w:w="5642" w:type="dxa"/>
          </w:tcPr>
          <w:p w14:paraId="134C35DF" w14:textId="77777777" w:rsidR="00CF682E" w:rsidRPr="00E57DD3" w:rsidRDefault="00CF682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Pleomorphic adenoma</w:t>
            </w:r>
          </w:p>
        </w:tc>
      </w:tr>
      <w:tr w:rsidR="00CF682E" w:rsidRPr="00E57DD3" w14:paraId="4AEA7D9D"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4BA96949" w14:textId="77777777" w:rsidR="00CF682E" w:rsidRPr="00E57DD3" w:rsidRDefault="00CF682E">
            <w:pPr>
              <w:spacing w:line="360" w:lineRule="auto"/>
              <w:rPr>
                <w:rFonts w:ascii="Arial" w:hAnsi="Arial" w:cs="Arial"/>
                <w:color w:val="000000"/>
              </w:rPr>
            </w:pPr>
            <w:r w:rsidRPr="00E57DD3">
              <w:rPr>
                <w:rFonts w:ascii="Arial" w:hAnsi="Arial" w:cs="Arial"/>
                <w:color w:val="000000"/>
              </w:rPr>
              <w:t>BCA</w:t>
            </w:r>
          </w:p>
        </w:tc>
        <w:tc>
          <w:tcPr>
            <w:tcW w:w="5642" w:type="dxa"/>
          </w:tcPr>
          <w:p w14:paraId="3D38E65E" w14:textId="07025392" w:rsidR="00CF682E" w:rsidRPr="00E57DD3" w:rsidRDefault="00CF682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 xml:space="preserve">Basal cell </w:t>
            </w:r>
            <w:r w:rsidR="00535CC6">
              <w:rPr>
                <w:rFonts w:ascii="Arial" w:hAnsi="Arial" w:cs="Arial"/>
                <w:color w:val="000000"/>
              </w:rPr>
              <w:t>a</w:t>
            </w:r>
            <w:r w:rsidRPr="00E57DD3">
              <w:rPr>
                <w:rFonts w:ascii="Arial" w:hAnsi="Arial" w:cs="Arial"/>
                <w:color w:val="000000"/>
              </w:rPr>
              <w:t>denoma</w:t>
            </w:r>
          </w:p>
        </w:tc>
      </w:tr>
      <w:tr w:rsidR="00CF682E" w:rsidRPr="00E57DD3" w14:paraId="2238C888"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20E1C53B" w14:textId="77777777" w:rsidR="00CF682E" w:rsidRPr="00E57DD3" w:rsidRDefault="00CF682E">
            <w:pPr>
              <w:spacing w:line="360" w:lineRule="auto"/>
              <w:rPr>
                <w:rFonts w:ascii="Arial" w:hAnsi="Arial" w:cs="Arial"/>
                <w:color w:val="000000"/>
              </w:rPr>
            </w:pPr>
            <w:r w:rsidRPr="00E57DD3">
              <w:rPr>
                <w:rFonts w:ascii="Arial" w:hAnsi="Arial" w:cs="Arial"/>
                <w:color w:val="000000"/>
              </w:rPr>
              <w:t>MEC</w:t>
            </w:r>
          </w:p>
        </w:tc>
        <w:tc>
          <w:tcPr>
            <w:tcW w:w="5642" w:type="dxa"/>
          </w:tcPr>
          <w:p w14:paraId="10583011" w14:textId="77777777" w:rsidR="00CF682E" w:rsidRPr="00E57DD3" w:rsidRDefault="00CF682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Mucoepidermoid carcinoma</w:t>
            </w:r>
          </w:p>
        </w:tc>
      </w:tr>
      <w:tr w:rsidR="00CF682E" w:rsidRPr="00E57DD3" w14:paraId="2C202542"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7771C067" w14:textId="77777777" w:rsidR="00CF682E" w:rsidRPr="00E57DD3" w:rsidRDefault="00CF682E">
            <w:pPr>
              <w:spacing w:line="360" w:lineRule="auto"/>
              <w:rPr>
                <w:rFonts w:ascii="Arial" w:hAnsi="Arial" w:cs="Arial"/>
                <w:color w:val="000000"/>
              </w:rPr>
            </w:pPr>
            <w:r w:rsidRPr="00E57DD3">
              <w:rPr>
                <w:rFonts w:ascii="Arial" w:hAnsi="Arial" w:cs="Arial"/>
                <w:color w:val="000000"/>
              </w:rPr>
              <w:t>ACC</w:t>
            </w:r>
          </w:p>
        </w:tc>
        <w:tc>
          <w:tcPr>
            <w:tcW w:w="5642" w:type="dxa"/>
          </w:tcPr>
          <w:p w14:paraId="61EF15B1" w14:textId="77777777" w:rsidR="00CF682E" w:rsidRPr="00E57DD3" w:rsidRDefault="00CF682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Acinic cell carcinoma</w:t>
            </w:r>
          </w:p>
        </w:tc>
      </w:tr>
      <w:tr w:rsidR="00CF682E" w:rsidRPr="00E57DD3" w14:paraId="0A0C630A"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6842156A" w14:textId="77777777" w:rsidR="00CF682E" w:rsidRPr="00E57DD3" w:rsidRDefault="00CF682E">
            <w:pPr>
              <w:spacing w:line="360" w:lineRule="auto"/>
              <w:rPr>
                <w:rFonts w:ascii="Arial" w:hAnsi="Arial" w:cs="Arial"/>
                <w:color w:val="000000"/>
              </w:rPr>
            </w:pPr>
            <w:r w:rsidRPr="00E57DD3">
              <w:rPr>
                <w:rFonts w:ascii="Arial" w:hAnsi="Arial" w:cs="Arial"/>
                <w:color w:val="000000"/>
              </w:rPr>
              <w:t>CCC</w:t>
            </w:r>
          </w:p>
        </w:tc>
        <w:tc>
          <w:tcPr>
            <w:tcW w:w="5642" w:type="dxa"/>
          </w:tcPr>
          <w:p w14:paraId="4A3C6570" w14:textId="77777777" w:rsidR="00CF682E" w:rsidRPr="00E57DD3" w:rsidRDefault="00CF682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Clear cell carcinoma</w:t>
            </w:r>
          </w:p>
        </w:tc>
      </w:tr>
      <w:tr w:rsidR="00CF682E" w:rsidRPr="00E57DD3" w14:paraId="00A62F37"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184038F2" w14:textId="77777777" w:rsidR="00CF682E" w:rsidRPr="00E57DD3" w:rsidRDefault="00CF682E">
            <w:pPr>
              <w:spacing w:line="360" w:lineRule="auto"/>
              <w:rPr>
                <w:rFonts w:ascii="Arial" w:hAnsi="Arial" w:cs="Arial"/>
                <w:color w:val="000000"/>
              </w:rPr>
            </w:pPr>
            <w:r w:rsidRPr="00E57DD3">
              <w:rPr>
                <w:rFonts w:ascii="Arial" w:hAnsi="Arial" w:cs="Arial"/>
                <w:color w:val="000000"/>
              </w:rPr>
              <w:t>SC</w:t>
            </w:r>
          </w:p>
        </w:tc>
        <w:tc>
          <w:tcPr>
            <w:tcW w:w="5642" w:type="dxa"/>
          </w:tcPr>
          <w:p w14:paraId="72D56C3C" w14:textId="77777777" w:rsidR="00CF682E" w:rsidRPr="00E57DD3" w:rsidRDefault="00CF682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2E2E2E"/>
              </w:rPr>
              <w:t>Secretory carcinoma</w:t>
            </w:r>
          </w:p>
        </w:tc>
      </w:tr>
      <w:tr w:rsidR="00CF682E" w:rsidRPr="00E57DD3" w14:paraId="1815B5CB"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026DF660" w14:textId="77777777" w:rsidR="00CF682E" w:rsidRPr="00E57DD3" w:rsidRDefault="00CF682E">
            <w:pPr>
              <w:spacing w:line="360" w:lineRule="auto"/>
              <w:rPr>
                <w:rFonts w:ascii="Arial" w:hAnsi="Arial" w:cs="Arial"/>
                <w:color w:val="000000"/>
              </w:rPr>
            </w:pPr>
            <w:r w:rsidRPr="00E57DD3">
              <w:rPr>
                <w:rFonts w:ascii="Arial" w:hAnsi="Arial" w:cs="Arial"/>
                <w:color w:val="000000"/>
              </w:rPr>
              <w:t>H&amp;E</w:t>
            </w:r>
          </w:p>
        </w:tc>
        <w:tc>
          <w:tcPr>
            <w:tcW w:w="5642" w:type="dxa"/>
          </w:tcPr>
          <w:p w14:paraId="4F91667D" w14:textId="77777777" w:rsidR="00CF682E" w:rsidRPr="00E57DD3" w:rsidRDefault="00CF682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Haematoxylin and Eosin</w:t>
            </w:r>
          </w:p>
        </w:tc>
      </w:tr>
      <w:tr w:rsidR="00CF682E" w:rsidRPr="00E57DD3" w14:paraId="2CDD2E8C"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13EBF8F4" w14:textId="77777777" w:rsidR="00CF682E" w:rsidRPr="00E57DD3" w:rsidRDefault="00CF682E">
            <w:pPr>
              <w:spacing w:line="360" w:lineRule="auto"/>
              <w:rPr>
                <w:rFonts w:ascii="Arial" w:hAnsi="Arial" w:cs="Arial"/>
                <w:color w:val="000000"/>
              </w:rPr>
            </w:pPr>
            <w:r w:rsidRPr="00E57DD3">
              <w:rPr>
                <w:rFonts w:ascii="Arial" w:hAnsi="Arial" w:cs="Arial"/>
                <w:color w:val="000000"/>
              </w:rPr>
              <w:t>IHC</w:t>
            </w:r>
          </w:p>
        </w:tc>
        <w:tc>
          <w:tcPr>
            <w:tcW w:w="5642" w:type="dxa"/>
          </w:tcPr>
          <w:p w14:paraId="5EBA51B3" w14:textId="77777777" w:rsidR="00CF682E" w:rsidRPr="00E57DD3" w:rsidRDefault="00CF682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Immunohistochemistry</w:t>
            </w:r>
          </w:p>
        </w:tc>
      </w:tr>
      <w:tr w:rsidR="00CF682E" w:rsidRPr="00E57DD3" w14:paraId="3AF4A4E6"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3C4F87A0" w14:textId="77777777" w:rsidR="00CF682E" w:rsidRPr="00E57DD3" w:rsidRDefault="00CF682E">
            <w:pPr>
              <w:spacing w:line="360" w:lineRule="auto"/>
              <w:rPr>
                <w:rFonts w:ascii="Arial" w:hAnsi="Arial" w:cs="Arial"/>
                <w:color w:val="000000"/>
              </w:rPr>
            </w:pPr>
            <w:r w:rsidRPr="00E57DD3">
              <w:rPr>
                <w:rFonts w:ascii="Arial" w:hAnsi="Arial" w:cs="Arial"/>
                <w:color w:val="000000"/>
              </w:rPr>
              <w:t>FISH</w:t>
            </w:r>
          </w:p>
        </w:tc>
        <w:tc>
          <w:tcPr>
            <w:tcW w:w="5642" w:type="dxa"/>
          </w:tcPr>
          <w:p w14:paraId="5212EC00" w14:textId="77777777" w:rsidR="00CF682E" w:rsidRPr="00E57DD3" w:rsidRDefault="00CF682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 xml:space="preserve">Fluorescent in situ hybridisation </w:t>
            </w:r>
          </w:p>
        </w:tc>
      </w:tr>
      <w:tr w:rsidR="00CF682E" w:rsidRPr="00E57DD3" w14:paraId="3D24198E"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5666F0C8" w14:textId="77777777" w:rsidR="00CF682E" w:rsidRPr="00E57DD3" w:rsidRDefault="00CF682E">
            <w:pPr>
              <w:spacing w:line="360" w:lineRule="auto"/>
              <w:rPr>
                <w:rFonts w:ascii="Arial" w:hAnsi="Arial" w:cs="Arial"/>
                <w:color w:val="000000"/>
              </w:rPr>
            </w:pPr>
            <w:r w:rsidRPr="00E57DD3">
              <w:rPr>
                <w:rFonts w:ascii="Arial" w:hAnsi="Arial" w:cs="Arial"/>
                <w:color w:val="000000"/>
              </w:rPr>
              <w:t>PCR</w:t>
            </w:r>
          </w:p>
        </w:tc>
        <w:tc>
          <w:tcPr>
            <w:tcW w:w="5642" w:type="dxa"/>
          </w:tcPr>
          <w:p w14:paraId="463011B5" w14:textId="77777777" w:rsidR="00CF682E" w:rsidRPr="00E57DD3" w:rsidRDefault="00CF682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 xml:space="preserve">Polymerase chain reaction </w:t>
            </w:r>
          </w:p>
        </w:tc>
      </w:tr>
      <w:tr w:rsidR="00CF682E" w:rsidRPr="00E57DD3" w14:paraId="77723949"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2CF53D65" w14:textId="77777777" w:rsidR="00CF682E" w:rsidRPr="00E57DD3" w:rsidRDefault="00CF682E">
            <w:pPr>
              <w:spacing w:line="360" w:lineRule="auto"/>
              <w:rPr>
                <w:rFonts w:ascii="Arial" w:hAnsi="Arial" w:cs="Arial"/>
                <w:color w:val="000000"/>
              </w:rPr>
            </w:pPr>
            <w:r w:rsidRPr="00E57DD3">
              <w:rPr>
                <w:rFonts w:ascii="Arial" w:hAnsi="Arial" w:cs="Arial"/>
                <w:color w:val="000000"/>
              </w:rPr>
              <w:t>NGS</w:t>
            </w:r>
          </w:p>
        </w:tc>
        <w:tc>
          <w:tcPr>
            <w:tcW w:w="5642" w:type="dxa"/>
          </w:tcPr>
          <w:p w14:paraId="5741193E" w14:textId="77777777" w:rsidR="00CF682E" w:rsidRPr="00E57DD3" w:rsidRDefault="00CF682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 xml:space="preserve">Next-generation sequencing </w:t>
            </w:r>
          </w:p>
        </w:tc>
      </w:tr>
      <w:tr w:rsidR="00981F98" w:rsidRPr="00E57DD3" w14:paraId="1C63190A"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29E99459" w14:textId="3B0596C8" w:rsidR="00981F98" w:rsidRPr="00E57DD3" w:rsidRDefault="00981F98">
            <w:pPr>
              <w:spacing w:line="360" w:lineRule="auto"/>
              <w:rPr>
                <w:rFonts w:ascii="Arial" w:hAnsi="Arial" w:cs="Arial"/>
                <w:color w:val="000000"/>
              </w:rPr>
            </w:pPr>
            <w:bookmarkStart w:id="0" w:name="_Hlk136522957"/>
            <w:r>
              <w:rPr>
                <w:rFonts w:ascii="Arial" w:hAnsi="Arial" w:cs="Arial"/>
                <w:color w:val="000000"/>
              </w:rPr>
              <w:t>PLGA1</w:t>
            </w:r>
          </w:p>
        </w:tc>
        <w:tc>
          <w:tcPr>
            <w:tcW w:w="5642" w:type="dxa"/>
          </w:tcPr>
          <w:p w14:paraId="00ECED95" w14:textId="2AAA9E4F" w:rsidR="00981F98" w:rsidRPr="00E57DD3" w:rsidRDefault="00ED4B03">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D4B03">
              <w:rPr>
                <w:rFonts w:ascii="Arial" w:hAnsi="Arial" w:cs="Arial"/>
                <w:color w:val="000000"/>
              </w:rPr>
              <w:t>Polylactic acid-co-glycolic acid 1</w:t>
            </w:r>
          </w:p>
        </w:tc>
      </w:tr>
      <w:tr w:rsidR="00981F98" w:rsidRPr="00E57DD3" w14:paraId="016542EF"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5AC29303" w14:textId="2D1EF1CB" w:rsidR="00981F98" w:rsidRDefault="00ED4B03">
            <w:pPr>
              <w:spacing w:line="360" w:lineRule="auto"/>
              <w:rPr>
                <w:rFonts w:ascii="Arial" w:hAnsi="Arial" w:cs="Arial"/>
                <w:color w:val="000000"/>
              </w:rPr>
            </w:pPr>
            <w:r w:rsidRPr="00ED4B03">
              <w:rPr>
                <w:rFonts w:ascii="Arial" w:hAnsi="Arial" w:cs="Arial"/>
                <w:color w:val="000000"/>
              </w:rPr>
              <w:t>HMGA2</w:t>
            </w:r>
          </w:p>
        </w:tc>
        <w:tc>
          <w:tcPr>
            <w:tcW w:w="5642" w:type="dxa"/>
          </w:tcPr>
          <w:p w14:paraId="758EC695" w14:textId="1C859913" w:rsidR="00981F98" w:rsidRPr="00981F98" w:rsidRDefault="00ED4B03">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D4B03">
              <w:rPr>
                <w:rFonts w:ascii="Arial" w:hAnsi="Arial" w:cs="Arial"/>
                <w:color w:val="000000"/>
              </w:rPr>
              <w:t>High mobility group AT-hook 2</w:t>
            </w:r>
          </w:p>
        </w:tc>
      </w:tr>
      <w:tr w:rsidR="00981F98" w:rsidRPr="00E57DD3" w14:paraId="201C238A"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6FE25998" w14:textId="13EED6D6" w:rsidR="00981F98" w:rsidRDefault="00ED4B03">
            <w:pPr>
              <w:spacing w:line="360" w:lineRule="auto"/>
              <w:rPr>
                <w:rFonts w:ascii="Arial" w:hAnsi="Arial" w:cs="Arial"/>
                <w:color w:val="000000"/>
              </w:rPr>
            </w:pPr>
            <w:r w:rsidRPr="00ED4B03">
              <w:rPr>
                <w:rFonts w:ascii="Arial" w:hAnsi="Arial" w:cs="Arial"/>
                <w:color w:val="000000"/>
              </w:rPr>
              <w:t>PIK3CA</w:t>
            </w:r>
          </w:p>
        </w:tc>
        <w:tc>
          <w:tcPr>
            <w:tcW w:w="5642" w:type="dxa"/>
          </w:tcPr>
          <w:p w14:paraId="59940F4F" w14:textId="7B79C720" w:rsidR="00981F98" w:rsidRPr="00981F98" w:rsidRDefault="00ED4B03">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D4B03">
              <w:rPr>
                <w:rFonts w:ascii="Arial" w:hAnsi="Arial" w:cs="Arial"/>
                <w:color w:val="000000"/>
              </w:rPr>
              <w:t>Phosphatidylinositol-4,5-bisphosphate 3-kinase catalytic subunit alpha</w:t>
            </w:r>
          </w:p>
        </w:tc>
      </w:tr>
      <w:tr w:rsidR="00981F98" w:rsidRPr="00E57DD3" w14:paraId="2714B77E"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0E2A8573" w14:textId="40F98098" w:rsidR="00981F98" w:rsidRDefault="00CA355B">
            <w:pPr>
              <w:spacing w:line="360" w:lineRule="auto"/>
              <w:rPr>
                <w:rFonts w:ascii="Arial" w:hAnsi="Arial" w:cs="Arial"/>
                <w:color w:val="000000"/>
              </w:rPr>
            </w:pPr>
            <w:r w:rsidRPr="00CA355B">
              <w:rPr>
                <w:rFonts w:ascii="Arial" w:hAnsi="Arial" w:cs="Arial"/>
                <w:color w:val="000000"/>
              </w:rPr>
              <w:t>CRTC1-MAML2</w:t>
            </w:r>
          </w:p>
        </w:tc>
        <w:tc>
          <w:tcPr>
            <w:tcW w:w="5642" w:type="dxa"/>
          </w:tcPr>
          <w:p w14:paraId="104E4E0B" w14:textId="22EC6ED7" w:rsidR="00981F98" w:rsidRPr="00981F98" w:rsidRDefault="00CA355B">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CA355B">
              <w:rPr>
                <w:rFonts w:ascii="Arial" w:hAnsi="Arial" w:cs="Arial"/>
                <w:color w:val="000000"/>
              </w:rPr>
              <w:t>CREB-regulated transcription coactivator 1-mastersmind-like transcriptional coactivator 2</w:t>
            </w:r>
          </w:p>
        </w:tc>
      </w:tr>
      <w:tr w:rsidR="00981F98" w:rsidRPr="00E57DD3" w14:paraId="49F852C5"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01FD1755" w14:textId="40F88AF3" w:rsidR="00981F98" w:rsidRDefault="00CA355B">
            <w:pPr>
              <w:spacing w:line="360" w:lineRule="auto"/>
              <w:rPr>
                <w:rFonts w:ascii="Arial" w:hAnsi="Arial" w:cs="Arial"/>
                <w:color w:val="000000"/>
              </w:rPr>
            </w:pPr>
            <w:r w:rsidRPr="00CA355B">
              <w:rPr>
                <w:rFonts w:ascii="Arial" w:hAnsi="Arial" w:cs="Arial"/>
                <w:color w:val="000000"/>
              </w:rPr>
              <w:t>ETV</w:t>
            </w:r>
            <w:proofErr w:type="gramStart"/>
            <w:r w:rsidRPr="00CA355B">
              <w:rPr>
                <w:rFonts w:ascii="Arial" w:hAnsi="Arial" w:cs="Arial"/>
                <w:color w:val="000000"/>
              </w:rPr>
              <w:t>6</w:t>
            </w:r>
            <w:r>
              <w:rPr>
                <w:rFonts w:ascii="Arial" w:hAnsi="Arial" w:cs="Arial"/>
                <w:color w:val="000000"/>
              </w:rPr>
              <w:t>::</w:t>
            </w:r>
            <w:proofErr w:type="gramEnd"/>
            <w:r w:rsidRPr="00CA355B">
              <w:rPr>
                <w:rFonts w:ascii="Arial" w:hAnsi="Arial" w:cs="Arial"/>
                <w:color w:val="000000"/>
              </w:rPr>
              <w:t>NTRK3</w:t>
            </w:r>
          </w:p>
        </w:tc>
        <w:tc>
          <w:tcPr>
            <w:tcW w:w="5642" w:type="dxa"/>
          </w:tcPr>
          <w:p w14:paraId="6574B95F" w14:textId="7FCBB795" w:rsidR="00981F98" w:rsidRPr="00981F98" w:rsidRDefault="00CA355B">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CA355B">
              <w:rPr>
                <w:rFonts w:ascii="Arial" w:hAnsi="Arial" w:cs="Arial"/>
                <w:color w:val="000000"/>
              </w:rPr>
              <w:t>ETS variant 6-neurotrophic receptor tyrosine kinase 3</w:t>
            </w:r>
          </w:p>
        </w:tc>
      </w:tr>
      <w:tr w:rsidR="00ED4B03" w:rsidRPr="00E57DD3" w14:paraId="6BB78849"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47EFB868" w14:textId="67D78B46" w:rsidR="00ED4B03" w:rsidRDefault="00CA355B">
            <w:pPr>
              <w:spacing w:line="360" w:lineRule="auto"/>
              <w:rPr>
                <w:rFonts w:ascii="Arial" w:hAnsi="Arial" w:cs="Arial"/>
                <w:color w:val="000000"/>
              </w:rPr>
            </w:pPr>
            <w:r w:rsidRPr="00CA355B">
              <w:rPr>
                <w:rFonts w:ascii="Arial" w:hAnsi="Arial" w:cs="Arial"/>
                <w:color w:val="000000"/>
              </w:rPr>
              <w:t>EWSR1-ATF1</w:t>
            </w:r>
          </w:p>
        </w:tc>
        <w:tc>
          <w:tcPr>
            <w:tcW w:w="5642" w:type="dxa"/>
          </w:tcPr>
          <w:p w14:paraId="52824C57" w14:textId="6F981D23" w:rsidR="00ED4B03" w:rsidRPr="00981F98" w:rsidRDefault="00CA355B">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CA355B">
              <w:rPr>
                <w:rFonts w:ascii="Arial" w:hAnsi="Arial" w:cs="Arial"/>
                <w:color w:val="000000"/>
              </w:rPr>
              <w:t>EWS RNA-binding protein 1-activating transcription factor 1</w:t>
            </w:r>
          </w:p>
        </w:tc>
      </w:tr>
      <w:tr w:rsidR="00CA355B" w:rsidRPr="00E57DD3" w14:paraId="3AD4F454"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06BB9A0A" w14:textId="194A8B49" w:rsidR="00CA355B" w:rsidRDefault="00CA355B">
            <w:pPr>
              <w:spacing w:line="360" w:lineRule="auto"/>
              <w:rPr>
                <w:rFonts w:ascii="Arial" w:hAnsi="Arial" w:cs="Arial"/>
                <w:color w:val="000000"/>
              </w:rPr>
            </w:pPr>
            <w:r w:rsidRPr="00CA355B">
              <w:rPr>
                <w:rFonts w:ascii="Arial" w:hAnsi="Arial" w:cs="Arial"/>
                <w:color w:val="000000"/>
              </w:rPr>
              <w:t>MYB-NFIB</w:t>
            </w:r>
          </w:p>
        </w:tc>
        <w:tc>
          <w:tcPr>
            <w:tcW w:w="5642" w:type="dxa"/>
          </w:tcPr>
          <w:p w14:paraId="66112568" w14:textId="543C6F9B" w:rsidR="00CA355B" w:rsidRPr="00981F98" w:rsidRDefault="00CA355B">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proofErr w:type="spellStart"/>
            <w:r w:rsidRPr="00CA355B">
              <w:rPr>
                <w:rFonts w:ascii="Arial" w:hAnsi="Arial" w:cs="Arial"/>
                <w:color w:val="000000"/>
              </w:rPr>
              <w:t>Myeloblastosis</w:t>
            </w:r>
            <w:proofErr w:type="spellEnd"/>
            <w:r w:rsidRPr="00CA355B">
              <w:rPr>
                <w:rFonts w:ascii="Arial" w:hAnsi="Arial" w:cs="Arial"/>
                <w:color w:val="000000"/>
              </w:rPr>
              <w:t xml:space="preserve"> oncogene neurofibromin 1 (NF1) type II </w:t>
            </w:r>
            <w:proofErr w:type="spellStart"/>
            <w:r w:rsidRPr="00CA355B">
              <w:rPr>
                <w:rFonts w:ascii="Arial" w:hAnsi="Arial" w:cs="Arial"/>
                <w:color w:val="000000"/>
              </w:rPr>
              <w:t>collagene</w:t>
            </w:r>
            <w:proofErr w:type="spellEnd"/>
            <w:r w:rsidRPr="00CA355B">
              <w:rPr>
                <w:rFonts w:ascii="Arial" w:hAnsi="Arial" w:cs="Arial"/>
                <w:color w:val="000000"/>
              </w:rPr>
              <w:t xml:space="preserve"> fusion protein</w:t>
            </w:r>
          </w:p>
        </w:tc>
      </w:tr>
      <w:tr w:rsidR="00CA355B" w:rsidRPr="00E57DD3" w14:paraId="5C4852EE"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617187DD" w14:textId="781EAC31" w:rsidR="00CA355B" w:rsidRDefault="00CA355B">
            <w:pPr>
              <w:spacing w:line="360" w:lineRule="auto"/>
              <w:rPr>
                <w:rFonts w:ascii="Arial" w:hAnsi="Arial" w:cs="Arial"/>
                <w:color w:val="000000"/>
              </w:rPr>
            </w:pPr>
            <w:r w:rsidRPr="00CA355B">
              <w:rPr>
                <w:rFonts w:ascii="Arial" w:hAnsi="Arial" w:cs="Arial"/>
                <w:color w:val="000000"/>
              </w:rPr>
              <w:t>NR4A3</w:t>
            </w:r>
          </w:p>
        </w:tc>
        <w:tc>
          <w:tcPr>
            <w:tcW w:w="5642" w:type="dxa"/>
          </w:tcPr>
          <w:p w14:paraId="5B761674" w14:textId="1E203574" w:rsidR="00CA355B" w:rsidRPr="00981F98" w:rsidRDefault="00CA355B">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CA355B">
              <w:rPr>
                <w:rFonts w:ascii="Arial" w:hAnsi="Arial" w:cs="Arial"/>
                <w:color w:val="000000"/>
              </w:rPr>
              <w:t>Nuclear receptor subfamily 4 group A member 3</w:t>
            </w:r>
          </w:p>
        </w:tc>
      </w:tr>
      <w:tr w:rsidR="00CA355B" w:rsidRPr="00E57DD3" w14:paraId="5431E595"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0BE3536C" w14:textId="1AAF3312" w:rsidR="00CA355B" w:rsidRDefault="00CA355B">
            <w:pPr>
              <w:spacing w:line="360" w:lineRule="auto"/>
              <w:rPr>
                <w:rFonts w:ascii="Arial" w:hAnsi="Arial" w:cs="Arial"/>
                <w:color w:val="000000"/>
              </w:rPr>
            </w:pPr>
            <w:r w:rsidRPr="00CA355B">
              <w:rPr>
                <w:rFonts w:ascii="Arial" w:hAnsi="Arial" w:cs="Arial"/>
                <w:color w:val="000000"/>
              </w:rPr>
              <w:t>PRKD1-3</w:t>
            </w:r>
          </w:p>
        </w:tc>
        <w:tc>
          <w:tcPr>
            <w:tcW w:w="5642" w:type="dxa"/>
          </w:tcPr>
          <w:p w14:paraId="2B04049E" w14:textId="1F2D1A01" w:rsidR="00CA355B" w:rsidRPr="00981F98" w:rsidRDefault="00CA355B">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CA355B">
              <w:rPr>
                <w:rFonts w:ascii="Arial" w:hAnsi="Arial" w:cs="Arial"/>
                <w:color w:val="000000"/>
              </w:rPr>
              <w:t>Protein kinase D1-D3</w:t>
            </w:r>
          </w:p>
        </w:tc>
      </w:tr>
      <w:tr w:rsidR="00CA355B" w:rsidRPr="00E57DD3" w14:paraId="3CD3DE14"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40DECEA8" w14:textId="7CA1934C" w:rsidR="00CA355B" w:rsidRDefault="00CA355B">
            <w:pPr>
              <w:spacing w:line="360" w:lineRule="auto"/>
              <w:rPr>
                <w:rFonts w:ascii="Arial" w:hAnsi="Arial" w:cs="Arial"/>
                <w:color w:val="000000"/>
              </w:rPr>
            </w:pPr>
            <w:r w:rsidRPr="00CA355B">
              <w:rPr>
                <w:rFonts w:ascii="Arial" w:hAnsi="Arial" w:cs="Arial"/>
                <w:color w:val="000000"/>
              </w:rPr>
              <w:t>MEF2C-SS18</w:t>
            </w:r>
          </w:p>
        </w:tc>
        <w:tc>
          <w:tcPr>
            <w:tcW w:w="5642" w:type="dxa"/>
          </w:tcPr>
          <w:p w14:paraId="3EAAE304" w14:textId="107F7014" w:rsidR="00CA355B" w:rsidRPr="00981F98" w:rsidRDefault="00CA355B">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CA355B">
              <w:rPr>
                <w:rFonts w:ascii="Arial" w:hAnsi="Arial" w:cs="Arial"/>
                <w:color w:val="000000"/>
              </w:rPr>
              <w:t>Myocyte enhancer factor 2C-synovial sarcoma translocation gene on chromosome 18</w:t>
            </w:r>
          </w:p>
        </w:tc>
      </w:tr>
      <w:tr w:rsidR="00CA355B" w:rsidRPr="00E57DD3" w14:paraId="112E70D8"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3A39BAFA" w14:textId="281D5E45" w:rsidR="00CA355B" w:rsidRDefault="00CA355B">
            <w:pPr>
              <w:spacing w:line="360" w:lineRule="auto"/>
              <w:rPr>
                <w:rFonts w:ascii="Arial" w:hAnsi="Arial" w:cs="Arial"/>
                <w:color w:val="000000"/>
              </w:rPr>
            </w:pPr>
            <w:r w:rsidRPr="00CA355B">
              <w:rPr>
                <w:rFonts w:ascii="Arial" w:hAnsi="Arial" w:cs="Arial"/>
                <w:color w:val="000000"/>
              </w:rPr>
              <w:lastRenderedPageBreak/>
              <w:t>AKT1 E17K</w:t>
            </w:r>
          </w:p>
        </w:tc>
        <w:tc>
          <w:tcPr>
            <w:tcW w:w="5642" w:type="dxa"/>
          </w:tcPr>
          <w:p w14:paraId="53C6EAE7" w14:textId="26CB6B28" w:rsidR="00CA355B" w:rsidRPr="00981F98" w:rsidRDefault="00CA355B">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CA355B">
              <w:rPr>
                <w:rFonts w:ascii="Arial" w:hAnsi="Arial" w:cs="Arial"/>
                <w:color w:val="000000"/>
              </w:rPr>
              <w:t>v-</w:t>
            </w:r>
            <w:proofErr w:type="spellStart"/>
            <w:r w:rsidRPr="00CA355B">
              <w:rPr>
                <w:rFonts w:ascii="Arial" w:hAnsi="Arial" w:cs="Arial"/>
                <w:color w:val="000000"/>
              </w:rPr>
              <w:t>akt</w:t>
            </w:r>
            <w:proofErr w:type="spellEnd"/>
            <w:r w:rsidRPr="00CA355B">
              <w:rPr>
                <w:rFonts w:ascii="Arial" w:hAnsi="Arial" w:cs="Arial"/>
                <w:color w:val="000000"/>
              </w:rPr>
              <w:t xml:space="preserve"> murine thymoma viral oncogene homolog 1 E17K variant</w:t>
            </w:r>
          </w:p>
        </w:tc>
      </w:tr>
      <w:tr w:rsidR="00CA355B" w:rsidRPr="00E57DD3" w14:paraId="4B8E64A7"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3A77587C" w14:textId="0A71BA96" w:rsidR="00CA355B" w:rsidRDefault="00CA355B">
            <w:pPr>
              <w:spacing w:line="360" w:lineRule="auto"/>
              <w:rPr>
                <w:rFonts w:ascii="Arial" w:hAnsi="Arial" w:cs="Arial"/>
                <w:color w:val="000000"/>
              </w:rPr>
            </w:pPr>
            <w:r w:rsidRPr="00CA355B">
              <w:rPr>
                <w:rFonts w:ascii="Arial" w:hAnsi="Arial" w:cs="Arial"/>
                <w:color w:val="000000"/>
              </w:rPr>
              <w:t>RET</w:t>
            </w:r>
          </w:p>
        </w:tc>
        <w:tc>
          <w:tcPr>
            <w:tcW w:w="5642" w:type="dxa"/>
          </w:tcPr>
          <w:p w14:paraId="0F8A6697" w14:textId="610E8002" w:rsidR="00CA355B" w:rsidRPr="00981F98" w:rsidRDefault="00CA355B">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CA355B">
              <w:rPr>
                <w:rFonts w:ascii="Arial" w:hAnsi="Arial" w:cs="Arial"/>
                <w:color w:val="000000"/>
              </w:rPr>
              <w:t>Rearranged during transfection proto-oncogene</w:t>
            </w:r>
          </w:p>
        </w:tc>
      </w:tr>
      <w:tr w:rsidR="00CA355B" w:rsidRPr="00E57DD3" w14:paraId="2379177F"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1B7D5D23" w14:textId="477FB45B" w:rsidR="00CA355B" w:rsidRDefault="00CA355B">
            <w:pPr>
              <w:spacing w:line="360" w:lineRule="auto"/>
              <w:rPr>
                <w:rFonts w:ascii="Arial" w:hAnsi="Arial" w:cs="Arial"/>
                <w:color w:val="000000"/>
              </w:rPr>
            </w:pPr>
            <w:r w:rsidRPr="00CA355B">
              <w:rPr>
                <w:rFonts w:ascii="Arial" w:hAnsi="Arial" w:cs="Arial"/>
                <w:color w:val="000000"/>
              </w:rPr>
              <w:t>HRAS</w:t>
            </w:r>
          </w:p>
        </w:tc>
        <w:tc>
          <w:tcPr>
            <w:tcW w:w="5642" w:type="dxa"/>
          </w:tcPr>
          <w:p w14:paraId="336ACE4C" w14:textId="375BCB2E" w:rsidR="00CA355B" w:rsidRPr="00981F98" w:rsidRDefault="00CA355B">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CA355B">
              <w:rPr>
                <w:rFonts w:ascii="Arial" w:hAnsi="Arial" w:cs="Arial"/>
                <w:color w:val="000000"/>
              </w:rPr>
              <w:t>Harvey rat sarcoma viral oncogene homolog</w:t>
            </w:r>
          </w:p>
        </w:tc>
      </w:tr>
      <w:tr w:rsidR="00CA355B" w:rsidRPr="00E57DD3" w14:paraId="64D21066"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66581916" w14:textId="40245370" w:rsidR="00CA355B" w:rsidRDefault="00CA355B">
            <w:pPr>
              <w:spacing w:line="360" w:lineRule="auto"/>
              <w:rPr>
                <w:rFonts w:ascii="Arial" w:hAnsi="Arial" w:cs="Arial"/>
                <w:color w:val="000000"/>
              </w:rPr>
            </w:pPr>
            <w:r w:rsidRPr="00CA355B">
              <w:rPr>
                <w:rFonts w:ascii="Arial" w:hAnsi="Arial" w:cs="Arial"/>
                <w:color w:val="000000"/>
              </w:rPr>
              <w:t>HER-2/neu</w:t>
            </w:r>
          </w:p>
        </w:tc>
        <w:tc>
          <w:tcPr>
            <w:tcW w:w="5642" w:type="dxa"/>
          </w:tcPr>
          <w:p w14:paraId="5CC74C96" w14:textId="0E68DD3C" w:rsidR="00CA355B" w:rsidRPr="00981F98" w:rsidRDefault="00CA355B">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CA355B">
              <w:rPr>
                <w:rFonts w:ascii="Arial" w:hAnsi="Arial" w:cs="Arial"/>
                <w:color w:val="000000"/>
              </w:rPr>
              <w:t>Human epidermal growth factor receptor 2/neu</w:t>
            </w:r>
          </w:p>
        </w:tc>
      </w:tr>
      <w:bookmarkEnd w:id="0"/>
      <w:tr w:rsidR="00CF682E" w:rsidRPr="0078291D" w14:paraId="0896922A"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740C9695" w14:textId="77777777" w:rsidR="00CF682E" w:rsidRPr="00E57DD3" w:rsidRDefault="00CF682E">
            <w:pPr>
              <w:spacing w:line="360" w:lineRule="auto"/>
              <w:rPr>
                <w:rFonts w:ascii="Arial" w:hAnsi="Arial" w:cs="Arial"/>
                <w:color w:val="000000"/>
              </w:rPr>
            </w:pPr>
            <w:r w:rsidRPr="00E57DD3">
              <w:rPr>
                <w:rFonts w:ascii="Arial" w:hAnsi="Arial" w:cs="Arial"/>
                <w:color w:val="000000"/>
              </w:rPr>
              <w:t>LMIC</w:t>
            </w:r>
          </w:p>
        </w:tc>
        <w:tc>
          <w:tcPr>
            <w:tcW w:w="5642" w:type="dxa"/>
          </w:tcPr>
          <w:p w14:paraId="21F9D614" w14:textId="77777777" w:rsidR="00CF682E" w:rsidRPr="00E57DD3" w:rsidRDefault="00CF682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Low and middle-income countries</w:t>
            </w:r>
          </w:p>
        </w:tc>
      </w:tr>
      <w:tr w:rsidR="00CF682E" w:rsidRPr="00E57DD3" w14:paraId="1CBF99BF"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13720105" w14:textId="77777777" w:rsidR="00CF682E" w:rsidRPr="00E57DD3" w:rsidRDefault="00CF682E">
            <w:pPr>
              <w:spacing w:line="360" w:lineRule="auto"/>
              <w:rPr>
                <w:rFonts w:ascii="Arial" w:hAnsi="Arial" w:cs="Arial"/>
                <w:color w:val="000000"/>
              </w:rPr>
            </w:pPr>
            <w:r w:rsidRPr="00E57DD3">
              <w:rPr>
                <w:rFonts w:ascii="Arial" w:hAnsi="Arial" w:cs="Arial"/>
                <w:color w:val="000000"/>
              </w:rPr>
              <w:t>FDA</w:t>
            </w:r>
          </w:p>
        </w:tc>
        <w:tc>
          <w:tcPr>
            <w:tcW w:w="5642" w:type="dxa"/>
          </w:tcPr>
          <w:p w14:paraId="179DD34B" w14:textId="77777777" w:rsidR="00CF682E" w:rsidRPr="00E57DD3" w:rsidRDefault="00CF682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 xml:space="preserve">Food and Drug Administration </w:t>
            </w:r>
          </w:p>
        </w:tc>
      </w:tr>
      <w:tr w:rsidR="00CF682E" w:rsidRPr="00E57DD3" w14:paraId="26FB2FB1"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7D7A0262" w14:textId="77777777" w:rsidR="00CF682E" w:rsidRPr="00E57DD3" w:rsidRDefault="00CF682E">
            <w:pPr>
              <w:spacing w:line="360" w:lineRule="auto"/>
              <w:rPr>
                <w:rFonts w:ascii="Arial" w:hAnsi="Arial" w:cs="Arial"/>
                <w:color w:val="000000"/>
              </w:rPr>
            </w:pPr>
            <w:r w:rsidRPr="00E57DD3">
              <w:rPr>
                <w:rFonts w:ascii="Arial" w:hAnsi="Arial" w:cs="Arial"/>
                <w:color w:val="000000"/>
              </w:rPr>
              <w:t>WSI</w:t>
            </w:r>
          </w:p>
        </w:tc>
        <w:tc>
          <w:tcPr>
            <w:tcW w:w="5642" w:type="dxa"/>
          </w:tcPr>
          <w:p w14:paraId="4CBA6D2D" w14:textId="77777777" w:rsidR="00CF682E" w:rsidRPr="00E57DD3" w:rsidRDefault="00CF682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Whole Slide Image</w:t>
            </w:r>
          </w:p>
        </w:tc>
      </w:tr>
      <w:tr w:rsidR="00CF682E" w:rsidRPr="00E57DD3" w14:paraId="601C6D7B"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0D6152B3" w14:textId="77777777" w:rsidR="00CF682E" w:rsidRPr="00E57DD3" w:rsidRDefault="00CF682E">
            <w:pPr>
              <w:spacing w:line="360" w:lineRule="auto"/>
              <w:rPr>
                <w:rFonts w:ascii="Arial" w:hAnsi="Arial" w:cs="Arial"/>
                <w:color w:val="000000"/>
              </w:rPr>
            </w:pPr>
            <w:r w:rsidRPr="00E57DD3">
              <w:rPr>
                <w:rFonts w:ascii="Arial" w:hAnsi="Arial" w:cs="Arial"/>
                <w:color w:val="000000"/>
              </w:rPr>
              <w:t>DICOM</w:t>
            </w:r>
          </w:p>
        </w:tc>
        <w:tc>
          <w:tcPr>
            <w:tcW w:w="5642" w:type="dxa"/>
          </w:tcPr>
          <w:p w14:paraId="69AE55BF" w14:textId="77777777" w:rsidR="00CF682E" w:rsidRPr="00E57DD3" w:rsidRDefault="00CF682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 xml:space="preserve">Digital imaging and communication in medicine </w:t>
            </w:r>
          </w:p>
        </w:tc>
      </w:tr>
      <w:tr w:rsidR="00CF682E" w:rsidRPr="00E57DD3" w14:paraId="42A2D2D8"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3DA0F382" w14:textId="77777777" w:rsidR="00CF682E" w:rsidRPr="00E57DD3" w:rsidRDefault="00CF682E">
            <w:pPr>
              <w:spacing w:line="360" w:lineRule="auto"/>
              <w:rPr>
                <w:rFonts w:ascii="Arial" w:hAnsi="Arial" w:cs="Arial"/>
                <w:color w:val="000000"/>
              </w:rPr>
            </w:pPr>
            <w:r w:rsidRPr="00E57DD3">
              <w:rPr>
                <w:rFonts w:ascii="Arial" w:hAnsi="Arial" w:cs="Arial"/>
                <w:color w:val="000000"/>
              </w:rPr>
              <w:t>AI</w:t>
            </w:r>
          </w:p>
        </w:tc>
        <w:tc>
          <w:tcPr>
            <w:tcW w:w="5642" w:type="dxa"/>
          </w:tcPr>
          <w:p w14:paraId="62AA8450" w14:textId="77777777" w:rsidR="00CF682E" w:rsidRPr="00E57DD3" w:rsidRDefault="00CF682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 xml:space="preserve">Artificial intelligence </w:t>
            </w:r>
          </w:p>
        </w:tc>
      </w:tr>
      <w:tr w:rsidR="00CF682E" w:rsidRPr="00E57DD3" w14:paraId="3FDDDFAE"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7B7F83E1" w14:textId="77777777" w:rsidR="00CF682E" w:rsidRPr="00E57DD3" w:rsidRDefault="00CF682E">
            <w:pPr>
              <w:spacing w:line="360" w:lineRule="auto"/>
              <w:rPr>
                <w:rFonts w:ascii="Arial" w:hAnsi="Arial" w:cs="Arial"/>
                <w:color w:val="000000"/>
              </w:rPr>
            </w:pPr>
            <w:r w:rsidRPr="00E57DD3">
              <w:rPr>
                <w:rFonts w:ascii="Arial" w:hAnsi="Arial" w:cs="Arial"/>
                <w:color w:val="000000"/>
              </w:rPr>
              <w:t>ML</w:t>
            </w:r>
          </w:p>
        </w:tc>
        <w:tc>
          <w:tcPr>
            <w:tcW w:w="5642" w:type="dxa"/>
          </w:tcPr>
          <w:p w14:paraId="65F33FA7" w14:textId="77777777" w:rsidR="00CF682E" w:rsidRPr="00E57DD3" w:rsidRDefault="00CF682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Machine learning</w:t>
            </w:r>
          </w:p>
        </w:tc>
      </w:tr>
      <w:tr w:rsidR="00CA20DA" w:rsidRPr="00CA20DA" w14:paraId="3747D2D0" w14:textId="77777777" w:rsidTr="005C227E">
        <w:tc>
          <w:tcPr>
            <w:cnfStyle w:val="001000000000" w:firstRow="0" w:lastRow="0" w:firstColumn="1" w:lastColumn="0" w:oddVBand="0" w:evenVBand="0" w:oddHBand="0" w:evenHBand="0" w:firstRowFirstColumn="0" w:firstRowLastColumn="0" w:lastRowFirstColumn="0" w:lastRowLastColumn="0"/>
            <w:tcW w:w="3000" w:type="dxa"/>
          </w:tcPr>
          <w:p w14:paraId="2E4763DE" w14:textId="129EA0BC" w:rsidR="00CA20DA" w:rsidRPr="00E57DD3" w:rsidRDefault="00CA20DA">
            <w:pPr>
              <w:spacing w:line="360" w:lineRule="auto"/>
              <w:rPr>
                <w:rFonts w:ascii="Arial" w:hAnsi="Arial" w:cs="Arial"/>
                <w:color w:val="000000"/>
              </w:rPr>
            </w:pPr>
            <w:r>
              <w:rPr>
                <w:rFonts w:ascii="Arial" w:hAnsi="Arial" w:cs="Arial"/>
                <w:color w:val="000000"/>
              </w:rPr>
              <w:t>IVD</w:t>
            </w:r>
          </w:p>
        </w:tc>
        <w:tc>
          <w:tcPr>
            <w:tcW w:w="5642" w:type="dxa"/>
          </w:tcPr>
          <w:p w14:paraId="03CF0036" w14:textId="23954747" w:rsidR="00CA20DA" w:rsidRPr="00CA20DA" w:rsidRDefault="00CA20DA">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lang w:val="it-IT"/>
              </w:rPr>
            </w:pPr>
            <w:r>
              <w:rPr>
                <w:rFonts w:ascii="Arial" w:hAnsi="Arial" w:cs="Arial"/>
                <w:color w:val="000000"/>
                <w:lang w:val="it-IT"/>
              </w:rPr>
              <w:t xml:space="preserve">In vitro diagnostic device </w:t>
            </w:r>
          </w:p>
        </w:tc>
      </w:tr>
      <w:tr w:rsidR="00CF682E" w:rsidRPr="00E57DD3" w14:paraId="6A7B6961"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3DDAF346" w14:textId="77777777" w:rsidR="00CF682E" w:rsidRPr="00E57DD3" w:rsidRDefault="00CF682E">
            <w:pPr>
              <w:spacing w:line="360" w:lineRule="auto"/>
              <w:rPr>
                <w:rFonts w:ascii="Arial" w:hAnsi="Arial" w:cs="Arial"/>
                <w:color w:val="000000"/>
              </w:rPr>
            </w:pPr>
            <w:r w:rsidRPr="00E57DD3">
              <w:rPr>
                <w:rFonts w:ascii="Arial" w:hAnsi="Arial" w:cs="Arial"/>
                <w:color w:val="000000"/>
              </w:rPr>
              <w:t>DL</w:t>
            </w:r>
          </w:p>
        </w:tc>
        <w:tc>
          <w:tcPr>
            <w:tcW w:w="5642" w:type="dxa"/>
          </w:tcPr>
          <w:p w14:paraId="13B38ED6" w14:textId="77777777" w:rsidR="00CF682E" w:rsidRPr="00E57DD3" w:rsidRDefault="00CF682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 xml:space="preserve">Deep learning </w:t>
            </w:r>
          </w:p>
        </w:tc>
      </w:tr>
      <w:tr w:rsidR="00CF682E" w:rsidRPr="00E57DD3" w14:paraId="0858FA05"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1B868C93" w14:textId="77777777" w:rsidR="00CF682E" w:rsidRPr="00E57DD3" w:rsidRDefault="00CF682E">
            <w:pPr>
              <w:spacing w:line="360" w:lineRule="auto"/>
              <w:rPr>
                <w:rFonts w:ascii="Arial" w:hAnsi="Arial" w:cs="Arial"/>
                <w:color w:val="000000"/>
              </w:rPr>
            </w:pPr>
            <w:r w:rsidRPr="00E57DD3">
              <w:rPr>
                <w:rFonts w:ascii="Arial" w:hAnsi="Arial" w:cs="Arial"/>
                <w:color w:val="000000"/>
              </w:rPr>
              <w:t>CNN</w:t>
            </w:r>
          </w:p>
        </w:tc>
        <w:tc>
          <w:tcPr>
            <w:tcW w:w="5642" w:type="dxa"/>
          </w:tcPr>
          <w:p w14:paraId="13CBB12E" w14:textId="77777777" w:rsidR="00CF682E" w:rsidRPr="00E57DD3" w:rsidRDefault="00CF682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 xml:space="preserve">Convolutional neural networks </w:t>
            </w:r>
          </w:p>
        </w:tc>
      </w:tr>
      <w:tr w:rsidR="00CF682E" w:rsidRPr="00E57DD3" w14:paraId="2E664DE8"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587C5028" w14:textId="77777777" w:rsidR="00CF682E" w:rsidRPr="00E57DD3" w:rsidRDefault="00CF682E">
            <w:pPr>
              <w:spacing w:line="360" w:lineRule="auto"/>
              <w:rPr>
                <w:rFonts w:ascii="Arial" w:hAnsi="Arial" w:cs="Arial"/>
                <w:color w:val="000000"/>
              </w:rPr>
            </w:pPr>
            <w:r w:rsidRPr="00E57DD3">
              <w:rPr>
                <w:rFonts w:ascii="Arial" w:hAnsi="Arial" w:cs="Arial"/>
                <w:color w:val="000000"/>
              </w:rPr>
              <w:t>KNN</w:t>
            </w:r>
          </w:p>
        </w:tc>
        <w:tc>
          <w:tcPr>
            <w:tcW w:w="5642" w:type="dxa"/>
          </w:tcPr>
          <w:p w14:paraId="341BED2B" w14:textId="77777777" w:rsidR="00CF682E" w:rsidRPr="00E57DD3" w:rsidRDefault="00CF682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 xml:space="preserve">K-nearest neighbour </w:t>
            </w:r>
          </w:p>
        </w:tc>
      </w:tr>
      <w:tr w:rsidR="00CF682E" w:rsidRPr="00E57DD3" w14:paraId="313114E0"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25C79B78" w14:textId="77777777" w:rsidR="00CF682E" w:rsidRPr="00E57DD3" w:rsidRDefault="00CF682E">
            <w:pPr>
              <w:spacing w:line="360" w:lineRule="auto"/>
              <w:rPr>
                <w:rFonts w:ascii="Arial" w:hAnsi="Arial" w:cs="Arial"/>
                <w:color w:val="000000"/>
              </w:rPr>
            </w:pPr>
            <w:r w:rsidRPr="00E57DD3">
              <w:rPr>
                <w:rFonts w:ascii="Arial" w:hAnsi="Arial" w:cs="Arial"/>
                <w:color w:val="000000"/>
              </w:rPr>
              <w:t>SVM</w:t>
            </w:r>
          </w:p>
        </w:tc>
        <w:tc>
          <w:tcPr>
            <w:tcW w:w="5642" w:type="dxa"/>
          </w:tcPr>
          <w:p w14:paraId="75A40A6E" w14:textId="77777777" w:rsidR="00CF682E" w:rsidRPr="00E57DD3" w:rsidRDefault="00CF682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 xml:space="preserve">Support vector model </w:t>
            </w:r>
          </w:p>
        </w:tc>
      </w:tr>
      <w:tr w:rsidR="00CF682E" w:rsidRPr="00E57DD3" w14:paraId="55A1332B"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42FA930B" w14:textId="77777777" w:rsidR="00CF682E" w:rsidRPr="00E57DD3" w:rsidRDefault="00CF682E">
            <w:pPr>
              <w:spacing w:line="360" w:lineRule="auto"/>
              <w:rPr>
                <w:rFonts w:ascii="Arial" w:hAnsi="Arial" w:cs="Arial"/>
                <w:color w:val="000000"/>
              </w:rPr>
            </w:pPr>
            <w:r w:rsidRPr="00E57DD3">
              <w:rPr>
                <w:rFonts w:ascii="Arial" w:hAnsi="Arial" w:cs="Arial"/>
                <w:color w:val="000000"/>
              </w:rPr>
              <w:t>RF</w:t>
            </w:r>
          </w:p>
        </w:tc>
        <w:tc>
          <w:tcPr>
            <w:tcW w:w="5642" w:type="dxa"/>
          </w:tcPr>
          <w:p w14:paraId="21E7D348" w14:textId="77777777" w:rsidR="00CF682E" w:rsidRPr="00E57DD3" w:rsidRDefault="00CF682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Random forest</w:t>
            </w:r>
          </w:p>
        </w:tc>
      </w:tr>
      <w:tr w:rsidR="00CF682E" w:rsidRPr="00E57DD3" w14:paraId="304C4A1A"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2434D370" w14:textId="77777777" w:rsidR="00CF682E" w:rsidRPr="00E57DD3" w:rsidRDefault="00CF682E">
            <w:pPr>
              <w:spacing w:line="360" w:lineRule="auto"/>
              <w:rPr>
                <w:rFonts w:ascii="Arial" w:hAnsi="Arial" w:cs="Arial"/>
                <w:color w:val="000000"/>
              </w:rPr>
            </w:pPr>
            <w:r w:rsidRPr="00E57DD3">
              <w:rPr>
                <w:rFonts w:ascii="Arial" w:hAnsi="Arial" w:cs="Arial"/>
                <w:color w:val="000000"/>
              </w:rPr>
              <w:t>ANN</w:t>
            </w:r>
          </w:p>
        </w:tc>
        <w:tc>
          <w:tcPr>
            <w:tcW w:w="5642" w:type="dxa"/>
          </w:tcPr>
          <w:p w14:paraId="19A028DC" w14:textId="77777777" w:rsidR="00CF682E" w:rsidRPr="00E57DD3" w:rsidRDefault="00CF682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 xml:space="preserve">Artificial neural networks </w:t>
            </w:r>
          </w:p>
        </w:tc>
      </w:tr>
      <w:tr w:rsidR="00CF682E" w:rsidRPr="00E57DD3" w14:paraId="5C36DA07"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79C39A8A" w14:textId="77777777" w:rsidR="00CF682E" w:rsidRPr="00E57DD3" w:rsidRDefault="00CF682E">
            <w:pPr>
              <w:spacing w:line="360" w:lineRule="auto"/>
              <w:rPr>
                <w:rFonts w:ascii="Arial" w:hAnsi="Arial" w:cs="Arial"/>
                <w:color w:val="000000"/>
              </w:rPr>
            </w:pPr>
            <w:r w:rsidRPr="00E57DD3">
              <w:rPr>
                <w:rFonts w:ascii="Arial" w:hAnsi="Arial" w:cs="Arial"/>
                <w:color w:val="000000"/>
              </w:rPr>
              <w:t>GPU</w:t>
            </w:r>
          </w:p>
        </w:tc>
        <w:tc>
          <w:tcPr>
            <w:tcW w:w="5642" w:type="dxa"/>
          </w:tcPr>
          <w:p w14:paraId="600C8AD4" w14:textId="77777777" w:rsidR="00CF682E" w:rsidRPr="00E57DD3" w:rsidRDefault="00CF682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Graphics processing unit</w:t>
            </w:r>
          </w:p>
        </w:tc>
      </w:tr>
      <w:tr w:rsidR="00CF682E" w:rsidRPr="00E57DD3" w14:paraId="76945C01"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3F5737C7" w14:textId="77777777" w:rsidR="00CF682E" w:rsidRPr="00E57DD3" w:rsidRDefault="00CF682E">
            <w:pPr>
              <w:spacing w:line="360" w:lineRule="auto"/>
              <w:rPr>
                <w:rFonts w:ascii="Arial" w:hAnsi="Arial" w:cs="Arial"/>
                <w:color w:val="000000"/>
              </w:rPr>
            </w:pPr>
            <w:r w:rsidRPr="00E57DD3">
              <w:rPr>
                <w:rFonts w:ascii="Arial" w:hAnsi="Arial" w:cs="Arial"/>
                <w:color w:val="000000"/>
              </w:rPr>
              <w:t>GNNs</w:t>
            </w:r>
          </w:p>
        </w:tc>
        <w:tc>
          <w:tcPr>
            <w:tcW w:w="5642" w:type="dxa"/>
          </w:tcPr>
          <w:p w14:paraId="1003A317" w14:textId="77777777" w:rsidR="00CF682E" w:rsidRPr="00E57DD3" w:rsidRDefault="00CF682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Graph neural networks</w:t>
            </w:r>
          </w:p>
        </w:tc>
      </w:tr>
      <w:tr w:rsidR="00CF682E" w:rsidRPr="00E57DD3" w14:paraId="6AE3E166"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349A8A79" w14:textId="77777777" w:rsidR="00CF682E" w:rsidRPr="00E57DD3" w:rsidRDefault="00CF682E">
            <w:pPr>
              <w:spacing w:line="360" w:lineRule="auto"/>
              <w:rPr>
                <w:rFonts w:ascii="Arial" w:hAnsi="Arial" w:cs="Arial"/>
                <w:color w:val="000000"/>
              </w:rPr>
            </w:pPr>
            <w:r w:rsidRPr="00E57DD3">
              <w:rPr>
                <w:rFonts w:ascii="Arial" w:hAnsi="Arial" w:cs="Arial"/>
                <w:color w:val="000000"/>
              </w:rPr>
              <w:t>GANs</w:t>
            </w:r>
          </w:p>
        </w:tc>
        <w:tc>
          <w:tcPr>
            <w:tcW w:w="5642" w:type="dxa"/>
          </w:tcPr>
          <w:p w14:paraId="27BF2464" w14:textId="77777777" w:rsidR="00CF682E" w:rsidRPr="00E57DD3" w:rsidRDefault="00CF682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Generative adversarial networks</w:t>
            </w:r>
          </w:p>
        </w:tc>
      </w:tr>
      <w:tr w:rsidR="00CF682E" w:rsidRPr="00E57DD3" w14:paraId="7CD6BB9C"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6141C485" w14:textId="77777777" w:rsidR="00CF682E" w:rsidRPr="00E57DD3" w:rsidRDefault="00CF682E">
            <w:pPr>
              <w:spacing w:line="360" w:lineRule="auto"/>
              <w:rPr>
                <w:rFonts w:ascii="Arial" w:hAnsi="Arial" w:cs="Arial"/>
                <w:color w:val="000000"/>
              </w:rPr>
            </w:pPr>
            <w:r w:rsidRPr="00E57DD3">
              <w:rPr>
                <w:rFonts w:ascii="Arial" w:hAnsi="Arial" w:cs="Arial"/>
                <w:color w:val="000000"/>
              </w:rPr>
              <w:t>ROC</w:t>
            </w:r>
          </w:p>
        </w:tc>
        <w:tc>
          <w:tcPr>
            <w:tcW w:w="5642" w:type="dxa"/>
          </w:tcPr>
          <w:p w14:paraId="331D0F0A" w14:textId="77777777" w:rsidR="00CF682E" w:rsidRPr="00E57DD3" w:rsidRDefault="00CF682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Receiver operating characteristic</w:t>
            </w:r>
          </w:p>
        </w:tc>
      </w:tr>
      <w:tr w:rsidR="00CF682E" w:rsidRPr="00E57DD3" w14:paraId="63C92436"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54E84CBA" w14:textId="77777777" w:rsidR="00CF682E" w:rsidRPr="00E57DD3" w:rsidRDefault="00CF682E">
            <w:pPr>
              <w:spacing w:line="360" w:lineRule="auto"/>
              <w:rPr>
                <w:rFonts w:ascii="Arial" w:hAnsi="Arial" w:cs="Arial"/>
                <w:color w:val="000000"/>
              </w:rPr>
            </w:pPr>
            <w:r w:rsidRPr="00E57DD3">
              <w:rPr>
                <w:rFonts w:ascii="Arial" w:hAnsi="Arial" w:cs="Arial"/>
                <w:color w:val="000000"/>
              </w:rPr>
              <w:t>FPR</w:t>
            </w:r>
          </w:p>
        </w:tc>
        <w:tc>
          <w:tcPr>
            <w:tcW w:w="5642" w:type="dxa"/>
          </w:tcPr>
          <w:p w14:paraId="6ED45B8D" w14:textId="77777777" w:rsidR="00CF682E" w:rsidRPr="00E57DD3" w:rsidRDefault="00CF682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False positive rate</w:t>
            </w:r>
          </w:p>
        </w:tc>
      </w:tr>
      <w:tr w:rsidR="00CF682E" w:rsidRPr="00E57DD3" w14:paraId="633044AD"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367F0C5A" w14:textId="77777777" w:rsidR="00CF682E" w:rsidRPr="00E57DD3" w:rsidRDefault="00CF682E">
            <w:pPr>
              <w:spacing w:line="360" w:lineRule="auto"/>
              <w:rPr>
                <w:rFonts w:ascii="Arial" w:hAnsi="Arial" w:cs="Arial"/>
                <w:color w:val="000000"/>
              </w:rPr>
            </w:pPr>
            <w:r w:rsidRPr="00E57DD3">
              <w:rPr>
                <w:rFonts w:ascii="Arial" w:hAnsi="Arial" w:cs="Arial"/>
                <w:color w:val="000000"/>
              </w:rPr>
              <w:t>AUC</w:t>
            </w:r>
          </w:p>
        </w:tc>
        <w:tc>
          <w:tcPr>
            <w:tcW w:w="5642" w:type="dxa"/>
          </w:tcPr>
          <w:p w14:paraId="43099F47" w14:textId="77777777" w:rsidR="00CF682E" w:rsidRPr="00E57DD3" w:rsidRDefault="00CF682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Area under the curve</w:t>
            </w:r>
          </w:p>
        </w:tc>
      </w:tr>
      <w:tr w:rsidR="00CF682E" w:rsidRPr="00E57DD3" w14:paraId="083BF9B8"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4DC7918A" w14:textId="77777777" w:rsidR="00CF682E" w:rsidRPr="00E57DD3" w:rsidRDefault="00CF682E">
            <w:pPr>
              <w:spacing w:line="360" w:lineRule="auto"/>
              <w:rPr>
                <w:rFonts w:ascii="Arial" w:hAnsi="Arial" w:cs="Arial"/>
                <w:color w:val="000000"/>
              </w:rPr>
            </w:pPr>
            <w:r w:rsidRPr="00E57DD3">
              <w:rPr>
                <w:rFonts w:ascii="Arial" w:hAnsi="Arial" w:cs="Arial"/>
                <w:color w:val="000000"/>
              </w:rPr>
              <w:t>DCIS</w:t>
            </w:r>
          </w:p>
        </w:tc>
        <w:tc>
          <w:tcPr>
            <w:tcW w:w="5642" w:type="dxa"/>
          </w:tcPr>
          <w:p w14:paraId="7C273C29" w14:textId="77777777" w:rsidR="00CF682E" w:rsidRPr="00E57DD3" w:rsidRDefault="00CF682E">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Ductal carcinoma in situ</w:t>
            </w:r>
          </w:p>
        </w:tc>
      </w:tr>
      <w:tr w:rsidR="00CF682E" w:rsidRPr="00E57DD3" w14:paraId="0F245457"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7FE7AF07" w14:textId="77777777" w:rsidR="00CF682E" w:rsidRPr="00E57DD3" w:rsidRDefault="00CF682E">
            <w:pPr>
              <w:spacing w:line="360" w:lineRule="auto"/>
              <w:rPr>
                <w:rFonts w:ascii="Arial" w:hAnsi="Arial" w:cs="Arial"/>
                <w:color w:val="000000"/>
              </w:rPr>
            </w:pPr>
            <w:r w:rsidRPr="00E57DD3">
              <w:rPr>
                <w:rFonts w:ascii="Arial" w:hAnsi="Arial" w:cs="Arial"/>
                <w:color w:val="000000"/>
              </w:rPr>
              <w:t>ROIs</w:t>
            </w:r>
          </w:p>
        </w:tc>
        <w:tc>
          <w:tcPr>
            <w:tcW w:w="5642" w:type="dxa"/>
          </w:tcPr>
          <w:p w14:paraId="76329FAB" w14:textId="3EE77175" w:rsidR="00CF682E" w:rsidRPr="00E57DD3" w:rsidRDefault="00CF682E">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Region of interest</w:t>
            </w:r>
            <w:r w:rsidR="001F53BA">
              <w:rPr>
                <w:rFonts w:ascii="Arial" w:hAnsi="Arial" w:cs="Arial"/>
                <w:color w:val="000000"/>
              </w:rPr>
              <w:t>s</w:t>
            </w:r>
          </w:p>
        </w:tc>
      </w:tr>
      <w:tr w:rsidR="001F53BA" w:rsidRPr="00E57DD3" w14:paraId="2B8CC5B6"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7FC452C3" w14:textId="4FF867D9" w:rsidR="001F53BA" w:rsidRPr="00E57DD3" w:rsidRDefault="001F53BA">
            <w:pPr>
              <w:spacing w:line="360" w:lineRule="auto"/>
              <w:rPr>
                <w:rFonts w:ascii="Arial" w:hAnsi="Arial" w:cs="Arial"/>
                <w:color w:val="000000"/>
              </w:rPr>
            </w:pPr>
            <w:r w:rsidRPr="00E57DD3">
              <w:rPr>
                <w:rFonts w:ascii="Arial" w:eastAsia="Arial" w:hAnsi="Arial" w:cs="Arial"/>
                <w:color w:val="000000"/>
              </w:rPr>
              <w:t>PNI</w:t>
            </w:r>
          </w:p>
        </w:tc>
        <w:tc>
          <w:tcPr>
            <w:tcW w:w="5642" w:type="dxa"/>
          </w:tcPr>
          <w:p w14:paraId="29A7F5C8" w14:textId="07B4E194" w:rsidR="001F53BA" w:rsidRPr="00E57DD3" w:rsidRDefault="001F53B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eastAsia="DengXian" w:hAnsi="Arial" w:cs="Arial"/>
                <w:color w:val="000000"/>
              </w:rPr>
              <w:t>Perineural invasion</w:t>
            </w:r>
          </w:p>
        </w:tc>
      </w:tr>
      <w:tr w:rsidR="001F53BA" w:rsidRPr="00E57DD3" w14:paraId="1BFBEFC6"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5289989B" w14:textId="413E93E7" w:rsidR="001F53BA" w:rsidRPr="00E57DD3" w:rsidRDefault="001F53BA">
            <w:pPr>
              <w:spacing w:line="360" w:lineRule="auto"/>
              <w:rPr>
                <w:rFonts w:ascii="Arial" w:hAnsi="Arial" w:cs="Arial"/>
                <w:color w:val="000000"/>
              </w:rPr>
            </w:pPr>
            <w:r w:rsidRPr="00E57DD3">
              <w:rPr>
                <w:rFonts w:ascii="Arial" w:hAnsi="Arial" w:cs="Arial"/>
                <w:color w:val="000000"/>
              </w:rPr>
              <w:t>LUAD</w:t>
            </w:r>
          </w:p>
        </w:tc>
        <w:tc>
          <w:tcPr>
            <w:tcW w:w="5642" w:type="dxa"/>
          </w:tcPr>
          <w:p w14:paraId="03B042B6" w14:textId="18BCD40C" w:rsidR="001F53BA" w:rsidRPr="00E57DD3" w:rsidRDefault="001F53BA">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 xml:space="preserve">Lung adenocarcinoma </w:t>
            </w:r>
          </w:p>
        </w:tc>
      </w:tr>
      <w:tr w:rsidR="001F53BA" w:rsidRPr="00E57DD3" w14:paraId="767BC33A"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2B2A467D" w14:textId="1F1F7CA5" w:rsidR="001F53BA" w:rsidRPr="00E57DD3" w:rsidRDefault="001F53BA">
            <w:pPr>
              <w:spacing w:line="360" w:lineRule="auto"/>
              <w:rPr>
                <w:rFonts w:ascii="Arial" w:hAnsi="Arial" w:cs="Arial"/>
                <w:color w:val="000000"/>
              </w:rPr>
            </w:pPr>
            <w:r w:rsidRPr="00E57DD3">
              <w:rPr>
                <w:rFonts w:ascii="Arial" w:hAnsi="Arial" w:cs="Arial"/>
                <w:color w:val="000000"/>
              </w:rPr>
              <w:t>LUSC</w:t>
            </w:r>
          </w:p>
        </w:tc>
        <w:tc>
          <w:tcPr>
            <w:tcW w:w="5642" w:type="dxa"/>
          </w:tcPr>
          <w:p w14:paraId="0FDEEECC" w14:textId="15FD86D5" w:rsidR="001F53BA" w:rsidRPr="00E57DD3" w:rsidRDefault="001F53B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Lung squamous cell carcinoma</w:t>
            </w:r>
          </w:p>
        </w:tc>
      </w:tr>
      <w:tr w:rsidR="001F53BA" w:rsidRPr="00E57DD3" w14:paraId="462F0A36"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04FD6DFA" w14:textId="3A2A5865" w:rsidR="001F53BA" w:rsidRPr="00E57DD3" w:rsidRDefault="001F53BA">
            <w:pPr>
              <w:spacing w:line="360" w:lineRule="auto"/>
              <w:rPr>
                <w:rFonts w:ascii="Arial" w:hAnsi="Arial" w:cs="Arial"/>
                <w:color w:val="000000"/>
              </w:rPr>
            </w:pPr>
            <w:r w:rsidRPr="00E57DD3">
              <w:rPr>
                <w:rFonts w:ascii="Arial" w:hAnsi="Arial" w:cs="Arial"/>
                <w:color w:val="000000"/>
              </w:rPr>
              <w:t>TCGA</w:t>
            </w:r>
          </w:p>
        </w:tc>
        <w:tc>
          <w:tcPr>
            <w:tcW w:w="5642" w:type="dxa"/>
          </w:tcPr>
          <w:p w14:paraId="0970C480" w14:textId="058DEB51" w:rsidR="001F53BA" w:rsidRPr="00E57DD3" w:rsidRDefault="001F53BA">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 xml:space="preserve">The cancer genome atlas </w:t>
            </w:r>
          </w:p>
        </w:tc>
      </w:tr>
      <w:tr w:rsidR="001F53BA" w:rsidRPr="00E57DD3" w14:paraId="4D84C9A6"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15A79DCD" w14:textId="308946FD" w:rsidR="001F53BA" w:rsidRPr="00E57DD3" w:rsidRDefault="001F53BA">
            <w:pPr>
              <w:spacing w:line="360" w:lineRule="auto"/>
              <w:rPr>
                <w:rFonts w:ascii="Arial" w:hAnsi="Arial" w:cs="Arial"/>
                <w:color w:val="000000"/>
              </w:rPr>
            </w:pPr>
            <w:r w:rsidRPr="00E57DD3">
              <w:rPr>
                <w:rFonts w:ascii="Arial" w:hAnsi="Arial" w:cs="Arial"/>
                <w:color w:val="000000"/>
              </w:rPr>
              <w:t>OPMDs</w:t>
            </w:r>
          </w:p>
        </w:tc>
        <w:tc>
          <w:tcPr>
            <w:tcW w:w="5642" w:type="dxa"/>
          </w:tcPr>
          <w:p w14:paraId="5A5D6F54" w14:textId="2F6AB951" w:rsidR="001F53BA" w:rsidRPr="00E57DD3" w:rsidRDefault="001F53B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 xml:space="preserve">Oral potentially malignant disorders </w:t>
            </w:r>
          </w:p>
        </w:tc>
      </w:tr>
      <w:tr w:rsidR="001F53BA" w:rsidRPr="00E57DD3" w14:paraId="6F6F757B"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7A38C0DD" w14:textId="2C542F58" w:rsidR="001F53BA" w:rsidRPr="00E57DD3" w:rsidRDefault="001F53BA">
            <w:pPr>
              <w:spacing w:line="360" w:lineRule="auto"/>
              <w:rPr>
                <w:rFonts w:ascii="Arial" w:hAnsi="Arial" w:cs="Arial"/>
                <w:color w:val="000000"/>
              </w:rPr>
            </w:pPr>
            <w:r w:rsidRPr="00E57DD3">
              <w:rPr>
                <w:rFonts w:ascii="Arial" w:hAnsi="Arial" w:cs="Arial"/>
                <w:color w:val="000000"/>
              </w:rPr>
              <w:t>OED</w:t>
            </w:r>
          </w:p>
        </w:tc>
        <w:tc>
          <w:tcPr>
            <w:tcW w:w="5642" w:type="dxa"/>
          </w:tcPr>
          <w:p w14:paraId="6E4BDD23" w14:textId="34A9116B" w:rsidR="001F53BA" w:rsidRPr="00E57DD3" w:rsidRDefault="001F53BA">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 xml:space="preserve">Oral epithelial dysplasia </w:t>
            </w:r>
          </w:p>
        </w:tc>
      </w:tr>
      <w:tr w:rsidR="001F53BA" w:rsidRPr="00E57DD3" w14:paraId="16569259"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07F597E1" w14:textId="550E1687" w:rsidR="001F53BA" w:rsidRPr="00E57DD3" w:rsidRDefault="001F53BA">
            <w:pPr>
              <w:spacing w:line="360" w:lineRule="auto"/>
              <w:rPr>
                <w:rFonts w:ascii="Arial" w:hAnsi="Arial" w:cs="Arial"/>
                <w:color w:val="000000"/>
              </w:rPr>
            </w:pPr>
            <w:r w:rsidRPr="00E57DD3">
              <w:rPr>
                <w:rFonts w:ascii="Arial" w:hAnsi="Arial" w:cs="Arial"/>
                <w:color w:val="000000"/>
              </w:rPr>
              <w:t>OSF</w:t>
            </w:r>
          </w:p>
        </w:tc>
        <w:tc>
          <w:tcPr>
            <w:tcW w:w="5642" w:type="dxa"/>
          </w:tcPr>
          <w:p w14:paraId="73D03A39" w14:textId="18831F06" w:rsidR="001F53BA" w:rsidRPr="00E57DD3" w:rsidRDefault="001F53B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Oral submucous fibrosis</w:t>
            </w:r>
          </w:p>
        </w:tc>
      </w:tr>
      <w:tr w:rsidR="001F53BA" w:rsidRPr="00E57DD3" w14:paraId="3C03FB58"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12391AB4" w14:textId="7949E4D2" w:rsidR="001F53BA" w:rsidRPr="00E57DD3" w:rsidRDefault="001F53BA">
            <w:pPr>
              <w:spacing w:line="360" w:lineRule="auto"/>
              <w:rPr>
                <w:rFonts w:ascii="Arial" w:hAnsi="Arial" w:cs="Arial"/>
                <w:color w:val="000000"/>
              </w:rPr>
            </w:pPr>
            <w:r w:rsidRPr="00E57DD3">
              <w:rPr>
                <w:rFonts w:ascii="Arial" w:hAnsi="Arial" w:cs="Arial"/>
                <w:color w:val="000000"/>
              </w:rPr>
              <w:t>OSCC</w:t>
            </w:r>
          </w:p>
        </w:tc>
        <w:tc>
          <w:tcPr>
            <w:tcW w:w="5642" w:type="dxa"/>
          </w:tcPr>
          <w:p w14:paraId="33C231F9" w14:textId="22DC3C9C" w:rsidR="001F53BA" w:rsidRPr="00E57DD3" w:rsidRDefault="001F53BA">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 xml:space="preserve">Oral squamous cell carcinoma </w:t>
            </w:r>
          </w:p>
        </w:tc>
      </w:tr>
      <w:tr w:rsidR="001F53BA" w:rsidRPr="00E57DD3" w14:paraId="31315B1C"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7FCE294B" w14:textId="760DEAEF" w:rsidR="001F53BA" w:rsidRPr="00E57DD3" w:rsidRDefault="001F53BA">
            <w:pPr>
              <w:spacing w:line="360" w:lineRule="auto"/>
              <w:rPr>
                <w:rFonts w:ascii="Arial" w:hAnsi="Arial" w:cs="Arial"/>
                <w:color w:val="000000"/>
              </w:rPr>
            </w:pPr>
            <w:r w:rsidRPr="00E57DD3">
              <w:rPr>
                <w:rFonts w:ascii="Arial" w:hAnsi="Arial" w:cs="Arial"/>
                <w:color w:val="000000"/>
              </w:rPr>
              <w:t>HNC</w:t>
            </w:r>
          </w:p>
        </w:tc>
        <w:tc>
          <w:tcPr>
            <w:tcW w:w="5642" w:type="dxa"/>
          </w:tcPr>
          <w:p w14:paraId="231329A5" w14:textId="0EFAD0DB" w:rsidR="001F53BA" w:rsidRPr="00E57DD3" w:rsidRDefault="001F53B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 xml:space="preserve">Head and neck cancers </w:t>
            </w:r>
          </w:p>
        </w:tc>
      </w:tr>
      <w:tr w:rsidR="001F53BA" w:rsidRPr="00E57DD3" w14:paraId="454CC736"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4D81158A" w14:textId="472B291D" w:rsidR="001F53BA" w:rsidRPr="00E57DD3" w:rsidRDefault="000F2E99">
            <w:pPr>
              <w:spacing w:line="360" w:lineRule="auto"/>
              <w:rPr>
                <w:rFonts w:ascii="Arial" w:hAnsi="Arial" w:cs="Arial"/>
                <w:color w:val="000000"/>
              </w:rPr>
            </w:pPr>
            <w:r>
              <w:rPr>
                <w:rFonts w:ascii="Arial" w:hAnsi="Arial" w:cs="Arial"/>
                <w:color w:val="000000"/>
              </w:rPr>
              <w:lastRenderedPageBreak/>
              <w:t>T</w:t>
            </w:r>
            <w:r w:rsidR="001F53BA" w:rsidRPr="00E57DD3">
              <w:rPr>
                <w:rFonts w:ascii="Arial" w:hAnsi="Arial" w:cs="Arial"/>
                <w:color w:val="000000"/>
              </w:rPr>
              <w:t>ILs</w:t>
            </w:r>
          </w:p>
        </w:tc>
        <w:tc>
          <w:tcPr>
            <w:tcW w:w="5642" w:type="dxa"/>
          </w:tcPr>
          <w:p w14:paraId="6C243D33" w14:textId="5DD52948" w:rsidR="001F53BA" w:rsidRPr="00E57DD3" w:rsidRDefault="000F2E99">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Pr>
                <w:rFonts w:ascii="Arial" w:hAnsi="Arial" w:cs="Arial"/>
                <w:color w:val="000000"/>
              </w:rPr>
              <w:t>Tumour-</w:t>
            </w:r>
            <w:r w:rsidR="001F53BA" w:rsidRPr="00E57DD3">
              <w:rPr>
                <w:rFonts w:ascii="Arial" w:hAnsi="Arial" w:cs="Arial"/>
                <w:color w:val="000000"/>
              </w:rPr>
              <w:t xml:space="preserve">infiltrating lymphocytes </w:t>
            </w:r>
          </w:p>
        </w:tc>
      </w:tr>
      <w:tr w:rsidR="001F53BA" w:rsidRPr="00E57DD3" w14:paraId="6994C224"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77055043" w14:textId="559D90A3" w:rsidR="001F53BA" w:rsidRPr="00E57DD3" w:rsidRDefault="001F53BA">
            <w:pPr>
              <w:spacing w:line="360" w:lineRule="auto"/>
              <w:rPr>
                <w:rFonts w:ascii="Arial" w:hAnsi="Arial" w:cs="Arial"/>
                <w:color w:val="000000"/>
              </w:rPr>
            </w:pPr>
            <w:r w:rsidRPr="00E57DD3">
              <w:rPr>
                <w:rFonts w:ascii="Arial" w:hAnsi="Arial" w:cs="Arial"/>
                <w:color w:val="000000"/>
              </w:rPr>
              <w:t>HSI</w:t>
            </w:r>
          </w:p>
        </w:tc>
        <w:tc>
          <w:tcPr>
            <w:tcW w:w="5642" w:type="dxa"/>
          </w:tcPr>
          <w:p w14:paraId="21E50244" w14:textId="18C2A31F" w:rsidR="001F53BA" w:rsidRPr="00E57DD3" w:rsidRDefault="001F53B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Hyperspectral images</w:t>
            </w:r>
          </w:p>
        </w:tc>
      </w:tr>
      <w:tr w:rsidR="001F53BA" w:rsidRPr="00E57DD3" w14:paraId="38A8A3D4"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0AE8DE4F" w14:textId="7DF890EF" w:rsidR="001F53BA" w:rsidRPr="00E57DD3" w:rsidRDefault="001F53BA">
            <w:pPr>
              <w:spacing w:line="360" w:lineRule="auto"/>
              <w:rPr>
                <w:rFonts w:ascii="Arial" w:hAnsi="Arial" w:cs="Arial"/>
                <w:color w:val="000000"/>
              </w:rPr>
            </w:pPr>
            <w:r w:rsidRPr="00E57DD3">
              <w:rPr>
                <w:rFonts w:ascii="Arial" w:hAnsi="Arial" w:cs="Arial"/>
                <w:color w:val="000000"/>
              </w:rPr>
              <w:t>Ca ex PA</w:t>
            </w:r>
          </w:p>
        </w:tc>
        <w:tc>
          <w:tcPr>
            <w:tcW w:w="5642" w:type="dxa"/>
          </w:tcPr>
          <w:p w14:paraId="22A54083" w14:textId="13858FAC" w:rsidR="001F53BA" w:rsidRPr="00E57DD3" w:rsidRDefault="001F53BA">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Carcinoma ex pleomorphic adenoma</w:t>
            </w:r>
          </w:p>
        </w:tc>
      </w:tr>
      <w:tr w:rsidR="001F53BA" w:rsidRPr="00E57DD3" w14:paraId="58AA24E0"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38A1C55F" w14:textId="05E57548" w:rsidR="001F53BA" w:rsidRPr="00E57DD3" w:rsidRDefault="001F53BA">
            <w:pPr>
              <w:spacing w:line="360" w:lineRule="auto"/>
              <w:rPr>
                <w:rFonts w:ascii="Arial" w:hAnsi="Arial" w:cs="Arial"/>
                <w:color w:val="000000"/>
              </w:rPr>
            </w:pPr>
            <w:proofErr w:type="spellStart"/>
            <w:r w:rsidRPr="00E57DD3">
              <w:rPr>
                <w:rFonts w:ascii="Arial" w:hAnsi="Arial" w:cs="Arial"/>
                <w:color w:val="000000"/>
              </w:rPr>
              <w:t>AdNOS</w:t>
            </w:r>
            <w:proofErr w:type="spellEnd"/>
          </w:p>
        </w:tc>
        <w:tc>
          <w:tcPr>
            <w:tcW w:w="5642" w:type="dxa"/>
          </w:tcPr>
          <w:p w14:paraId="311DA0AF" w14:textId="4ED0FCAF" w:rsidR="001F53BA" w:rsidRPr="00E57DD3" w:rsidRDefault="001F53B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 xml:space="preserve">Adenocarcinoma NOS </w:t>
            </w:r>
          </w:p>
        </w:tc>
      </w:tr>
      <w:tr w:rsidR="001F53BA" w:rsidRPr="00E57DD3" w14:paraId="62344555"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12559446" w14:textId="427AA1E3" w:rsidR="001F53BA" w:rsidRPr="00E57DD3" w:rsidRDefault="001F53BA">
            <w:pPr>
              <w:spacing w:line="360" w:lineRule="auto"/>
              <w:rPr>
                <w:rFonts w:ascii="Arial" w:hAnsi="Arial" w:cs="Arial"/>
                <w:color w:val="000000"/>
              </w:rPr>
            </w:pPr>
            <w:r w:rsidRPr="00E57DD3">
              <w:rPr>
                <w:rFonts w:ascii="Arial" w:hAnsi="Arial" w:cs="Arial"/>
                <w:color w:val="000000"/>
              </w:rPr>
              <w:t>ENT</w:t>
            </w:r>
          </w:p>
        </w:tc>
        <w:tc>
          <w:tcPr>
            <w:tcW w:w="5642" w:type="dxa"/>
          </w:tcPr>
          <w:p w14:paraId="7825EE4F" w14:textId="75A152E9" w:rsidR="001F53BA" w:rsidRPr="00E57DD3" w:rsidRDefault="001F53BA">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hAnsi="Arial" w:cs="Arial"/>
                <w:color w:val="000000"/>
              </w:rPr>
              <w:t>Ears, nose and throat</w:t>
            </w:r>
          </w:p>
        </w:tc>
      </w:tr>
      <w:tr w:rsidR="001F53BA" w:rsidRPr="00E57DD3" w14:paraId="631D6369"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0A54B8CE" w14:textId="48F69F7E" w:rsidR="001F53BA" w:rsidRPr="00E57DD3" w:rsidRDefault="001F53BA">
            <w:pPr>
              <w:spacing w:line="360" w:lineRule="auto"/>
              <w:rPr>
                <w:rFonts w:ascii="Arial" w:hAnsi="Arial" w:cs="Arial"/>
                <w:color w:val="000000"/>
              </w:rPr>
            </w:pPr>
            <w:proofErr w:type="spellStart"/>
            <w:r w:rsidRPr="00E57DD3">
              <w:rPr>
                <w:rFonts w:ascii="Arial" w:hAnsi="Arial" w:cs="Arial"/>
                <w:color w:val="000000"/>
              </w:rPr>
              <w:t>BvM</w:t>
            </w:r>
            <w:proofErr w:type="spellEnd"/>
          </w:p>
        </w:tc>
        <w:tc>
          <w:tcPr>
            <w:tcW w:w="5642" w:type="dxa"/>
          </w:tcPr>
          <w:p w14:paraId="6F427207" w14:textId="38517F83" w:rsidR="001F53BA" w:rsidRPr="00E57DD3" w:rsidRDefault="001F53B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hAnsi="Arial" w:cs="Arial"/>
                <w:color w:val="000000"/>
              </w:rPr>
              <w:t xml:space="preserve">Benign versus malignant classifier </w:t>
            </w:r>
          </w:p>
        </w:tc>
      </w:tr>
      <w:tr w:rsidR="001F53BA" w:rsidRPr="00E57DD3" w14:paraId="39505AE9"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797BB07F" w14:textId="29959D28" w:rsidR="001F53BA" w:rsidRPr="00E57DD3" w:rsidRDefault="001F53BA">
            <w:pPr>
              <w:spacing w:line="360" w:lineRule="auto"/>
              <w:rPr>
                <w:rFonts w:ascii="Arial" w:hAnsi="Arial" w:cs="Arial"/>
                <w:color w:val="000000"/>
              </w:rPr>
            </w:pPr>
            <w:r w:rsidRPr="00E57DD3">
              <w:rPr>
                <w:rFonts w:ascii="Arial" w:hAnsi="Arial" w:cs="Arial"/>
                <w:color w:val="000000"/>
              </w:rPr>
              <w:t>MST</w:t>
            </w:r>
          </w:p>
        </w:tc>
        <w:tc>
          <w:tcPr>
            <w:tcW w:w="5642" w:type="dxa"/>
          </w:tcPr>
          <w:p w14:paraId="192EF3EC" w14:textId="6BBAD5D4" w:rsidR="001F53BA" w:rsidRPr="00E57DD3" w:rsidRDefault="001F53BA">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proofErr w:type="gramStart"/>
            <w:r w:rsidRPr="00E57DD3">
              <w:rPr>
                <w:rFonts w:ascii="Arial" w:eastAsia="Arial" w:hAnsi="Arial" w:cs="Arial"/>
                <w:color w:val="000000"/>
              </w:rPr>
              <w:t>Malign</w:t>
            </w:r>
            <w:r w:rsidRPr="00E57DD3">
              <w:rPr>
                <w:rFonts w:ascii="Arial" w:eastAsia="Arial" w:hAnsi="Arial" w:cs="Arial"/>
              </w:rPr>
              <w:t>ant  tumour</w:t>
            </w:r>
            <w:proofErr w:type="gramEnd"/>
            <w:r w:rsidRPr="00E57DD3">
              <w:rPr>
                <w:rFonts w:ascii="Arial" w:eastAsia="Arial" w:hAnsi="Arial" w:cs="Arial"/>
              </w:rPr>
              <w:t xml:space="preserve"> subtyping classifier</w:t>
            </w:r>
          </w:p>
        </w:tc>
      </w:tr>
      <w:tr w:rsidR="001F53BA" w:rsidRPr="00E57DD3" w14:paraId="6CE66BF4"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5ABC5CA2" w14:textId="79AA1F19" w:rsidR="001F53BA" w:rsidRPr="00E57DD3" w:rsidRDefault="001F53BA">
            <w:pPr>
              <w:spacing w:line="360" w:lineRule="auto"/>
              <w:rPr>
                <w:rFonts w:ascii="Arial" w:hAnsi="Arial" w:cs="Arial"/>
                <w:color w:val="000000"/>
              </w:rPr>
            </w:pPr>
            <w:r w:rsidRPr="00E57DD3">
              <w:rPr>
                <w:rFonts w:ascii="Arial" w:hAnsi="Arial" w:cs="Arial"/>
                <w:color w:val="000000"/>
              </w:rPr>
              <w:t>OD</w:t>
            </w:r>
          </w:p>
        </w:tc>
        <w:tc>
          <w:tcPr>
            <w:tcW w:w="5642" w:type="dxa"/>
          </w:tcPr>
          <w:p w14:paraId="073A9157" w14:textId="0E77F04E" w:rsidR="001F53BA" w:rsidRPr="00E57DD3" w:rsidRDefault="001F53B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eastAsia="Arial" w:hAnsi="Arial" w:cs="Arial"/>
                <w:color w:val="000000"/>
              </w:rPr>
              <w:t xml:space="preserve">Optical density </w:t>
            </w:r>
          </w:p>
        </w:tc>
      </w:tr>
      <w:tr w:rsidR="001F53BA" w:rsidRPr="00E57DD3" w14:paraId="37536AF3"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5EC85611" w14:textId="2A4A9B4E" w:rsidR="001F53BA" w:rsidRPr="00E57DD3" w:rsidRDefault="001F53BA">
            <w:pPr>
              <w:spacing w:line="360" w:lineRule="auto"/>
              <w:rPr>
                <w:rFonts w:ascii="Arial" w:hAnsi="Arial" w:cs="Arial"/>
                <w:color w:val="000000"/>
              </w:rPr>
            </w:pPr>
            <w:r w:rsidRPr="00E57DD3">
              <w:rPr>
                <w:rFonts w:ascii="Arial" w:eastAsia="Arial" w:hAnsi="Arial" w:cs="Arial"/>
                <w:color w:val="000000"/>
              </w:rPr>
              <w:t>CSDCNN</w:t>
            </w:r>
          </w:p>
        </w:tc>
        <w:tc>
          <w:tcPr>
            <w:tcW w:w="5642" w:type="dxa"/>
          </w:tcPr>
          <w:p w14:paraId="469AAFB4" w14:textId="0B34D74E" w:rsidR="001F53BA" w:rsidRPr="00E57DD3" w:rsidRDefault="001F53BA">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eastAsia="Arial" w:hAnsi="Arial" w:cs="Arial"/>
                <w:color w:val="000000"/>
              </w:rPr>
              <w:t>Class structure-based deep learning model</w:t>
            </w:r>
          </w:p>
        </w:tc>
      </w:tr>
      <w:tr w:rsidR="001F53BA" w:rsidRPr="00E57DD3" w14:paraId="69150F86"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163ACEF6" w14:textId="05348842" w:rsidR="001F53BA" w:rsidRPr="00E57DD3" w:rsidRDefault="001F53BA">
            <w:pPr>
              <w:spacing w:line="360" w:lineRule="auto"/>
              <w:rPr>
                <w:rFonts w:ascii="Arial" w:hAnsi="Arial" w:cs="Arial"/>
                <w:color w:val="000000"/>
              </w:rPr>
            </w:pPr>
            <w:r w:rsidRPr="00E57DD3">
              <w:rPr>
                <w:rFonts w:ascii="Arial" w:eastAsia="Arial" w:hAnsi="Arial" w:cs="Arial"/>
                <w:color w:val="000000"/>
              </w:rPr>
              <w:t>RNNs</w:t>
            </w:r>
          </w:p>
        </w:tc>
        <w:tc>
          <w:tcPr>
            <w:tcW w:w="5642" w:type="dxa"/>
          </w:tcPr>
          <w:p w14:paraId="69226F4F" w14:textId="4B5BF2F0" w:rsidR="001F53BA" w:rsidRPr="00E57DD3" w:rsidRDefault="001F53B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eastAsia="Arial" w:hAnsi="Arial" w:cs="Arial"/>
                <w:color w:val="000000"/>
              </w:rPr>
              <w:t xml:space="preserve">Recurrent neural networks </w:t>
            </w:r>
          </w:p>
        </w:tc>
      </w:tr>
      <w:tr w:rsidR="001F53BA" w:rsidRPr="00E57DD3" w14:paraId="40CA3DBD"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6801821C" w14:textId="2183CC69" w:rsidR="001F53BA" w:rsidRPr="00E57DD3" w:rsidRDefault="001F53BA">
            <w:pPr>
              <w:spacing w:line="360" w:lineRule="auto"/>
              <w:rPr>
                <w:rFonts w:ascii="Arial" w:hAnsi="Arial" w:cs="Arial"/>
                <w:color w:val="000000"/>
              </w:rPr>
            </w:pPr>
            <w:r w:rsidRPr="00E57DD3">
              <w:rPr>
                <w:rFonts w:ascii="Arial" w:eastAsia="Arial" w:hAnsi="Arial" w:cs="Arial"/>
                <w:color w:val="000000"/>
              </w:rPr>
              <w:t>DNA</w:t>
            </w:r>
          </w:p>
        </w:tc>
        <w:tc>
          <w:tcPr>
            <w:tcW w:w="5642" w:type="dxa"/>
          </w:tcPr>
          <w:p w14:paraId="1CE964BC" w14:textId="5845AF36" w:rsidR="001F53BA" w:rsidRPr="00E57DD3" w:rsidRDefault="001F53BA">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000000"/>
              </w:rPr>
            </w:pPr>
            <w:r w:rsidRPr="00E57DD3">
              <w:rPr>
                <w:rFonts w:ascii="Arial" w:eastAsia="Arial" w:hAnsi="Arial" w:cs="Arial"/>
                <w:color w:val="000000"/>
              </w:rPr>
              <w:t>Deoxyribonucleic acid</w:t>
            </w:r>
          </w:p>
        </w:tc>
      </w:tr>
      <w:tr w:rsidR="001F53BA" w:rsidRPr="00E57DD3" w14:paraId="3D6A9970"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29AF5367" w14:textId="045F8702" w:rsidR="001F53BA" w:rsidRPr="00E57DD3" w:rsidRDefault="001F53BA">
            <w:pPr>
              <w:spacing w:line="360" w:lineRule="auto"/>
              <w:rPr>
                <w:rFonts w:ascii="Arial" w:hAnsi="Arial" w:cs="Arial"/>
                <w:color w:val="000000"/>
              </w:rPr>
            </w:pPr>
            <w:r w:rsidRPr="00E57DD3">
              <w:rPr>
                <w:rFonts w:ascii="Arial" w:eastAsia="Arial" w:hAnsi="Arial" w:cs="Arial"/>
                <w:color w:val="000000"/>
              </w:rPr>
              <w:t>CCG</w:t>
            </w:r>
          </w:p>
        </w:tc>
        <w:tc>
          <w:tcPr>
            <w:tcW w:w="5642" w:type="dxa"/>
          </w:tcPr>
          <w:p w14:paraId="461F64CB" w14:textId="0B42FE06" w:rsidR="001F53BA" w:rsidRPr="00E57DD3" w:rsidRDefault="001F53BA">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E57DD3">
              <w:rPr>
                <w:rFonts w:ascii="Arial" w:eastAsia="Arial" w:hAnsi="Arial" w:cs="Arial"/>
                <w:color w:val="000000"/>
              </w:rPr>
              <w:t xml:space="preserve">Cell cluster graph </w:t>
            </w:r>
          </w:p>
        </w:tc>
      </w:tr>
      <w:tr w:rsidR="001F53BA" w:rsidRPr="00E57DD3" w14:paraId="6948CB1F"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3D8D216C" w14:textId="2417E0C8" w:rsidR="001F53BA" w:rsidRPr="00E57DD3" w:rsidRDefault="001F53BA">
            <w:pPr>
              <w:spacing w:line="360" w:lineRule="auto"/>
              <w:rPr>
                <w:rFonts w:ascii="Arial" w:hAnsi="Arial" w:cs="Arial"/>
                <w:color w:val="000000"/>
              </w:rPr>
            </w:pPr>
            <w:r w:rsidRPr="00E57DD3">
              <w:rPr>
                <w:rFonts w:ascii="Arial" w:eastAsia="Arial" w:hAnsi="Arial" w:cs="Arial"/>
                <w:color w:val="000000"/>
              </w:rPr>
              <w:t>AFIP</w:t>
            </w:r>
          </w:p>
        </w:tc>
        <w:tc>
          <w:tcPr>
            <w:tcW w:w="5642" w:type="dxa"/>
          </w:tcPr>
          <w:p w14:paraId="6A480DDD" w14:textId="43171FC3" w:rsidR="001F53BA" w:rsidRPr="00E57DD3" w:rsidRDefault="001F53BA">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sidRPr="00E57DD3">
              <w:rPr>
                <w:rFonts w:ascii="Arial" w:eastAsia="Arial" w:hAnsi="Arial" w:cs="Arial"/>
                <w:color w:val="000000"/>
              </w:rPr>
              <w:t>Armed forces institute of pathology</w:t>
            </w:r>
          </w:p>
        </w:tc>
      </w:tr>
      <w:tr w:rsidR="001F53BA" w:rsidRPr="00E57DD3" w14:paraId="24CA6796"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28A55D6C" w14:textId="692A6423" w:rsidR="001F53BA" w:rsidRPr="00E57DD3" w:rsidRDefault="001F53BA">
            <w:pPr>
              <w:spacing w:line="360" w:lineRule="auto"/>
              <w:rPr>
                <w:rFonts w:ascii="Arial" w:hAnsi="Arial" w:cs="Arial"/>
                <w:color w:val="000000"/>
              </w:rPr>
            </w:pPr>
            <w:r w:rsidRPr="00E57DD3">
              <w:rPr>
                <w:rFonts w:ascii="Arial" w:eastAsia="Arial" w:hAnsi="Arial" w:cs="Arial"/>
                <w:color w:val="000000"/>
              </w:rPr>
              <w:t>RT</w:t>
            </w:r>
          </w:p>
        </w:tc>
        <w:tc>
          <w:tcPr>
            <w:tcW w:w="5642" w:type="dxa"/>
          </w:tcPr>
          <w:p w14:paraId="6AFDC70F" w14:textId="1A508CED" w:rsidR="001F53BA" w:rsidRPr="00E57DD3" w:rsidRDefault="001F53BA">
            <w:pP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sidRPr="00E57DD3">
              <w:rPr>
                <w:rFonts w:ascii="Arial" w:eastAsia="DengXian" w:hAnsi="Arial" w:cs="Arial"/>
                <w:color w:val="000000"/>
              </w:rPr>
              <w:t xml:space="preserve">Radiotherapy </w:t>
            </w:r>
          </w:p>
        </w:tc>
      </w:tr>
      <w:tr w:rsidR="001F53BA" w:rsidRPr="00E57DD3" w14:paraId="377C3D2D"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5D1B498D" w14:textId="605FA1F8" w:rsidR="001F53BA" w:rsidRPr="00E57DD3" w:rsidRDefault="001F53BA">
            <w:pPr>
              <w:spacing w:line="360" w:lineRule="auto"/>
              <w:rPr>
                <w:rFonts w:ascii="Arial" w:eastAsia="Arial" w:hAnsi="Arial" w:cs="Arial"/>
                <w:color w:val="000000"/>
              </w:rPr>
            </w:pPr>
            <w:r w:rsidRPr="00E57DD3">
              <w:rPr>
                <w:rFonts w:ascii="Arial" w:eastAsia="DengXian" w:hAnsi="Arial" w:cs="Arial"/>
              </w:rPr>
              <w:t>ECS</w:t>
            </w:r>
          </w:p>
        </w:tc>
        <w:tc>
          <w:tcPr>
            <w:tcW w:w="5642" w:type="dxa"/>
          </w:tcPr>
          <w:p w14:paraId="7AE17CC3" w14:textId="4FD58008" w:rsidR="001F53BA" w:rsidRPr="00E57DD3" w:rsidRDefault="001F53BA">
            <w:pPr>
              <w:spacing w:line="360" w:lineRule="auto"/>
              <w:cnfStyle w:val="000000000000" w:firstRow="0" w:lastRow="0" w:firstColumn="0" w:lastColumn="0" w:oddVBand="0" w:evenVBand="0" w:oddHBand="0" w:evenHBand="0" w:firstRowFirstColumn="0" w:firstRowLastColumn="0" w:lastRowFirstColumn="0" w:lastRowLastColumn="0"/>
              <w:rPr>
                <w:rFonts w:ascii="Arial" w:eastAsia="Arial" w:hAnsi="Arial" w:cs="Arial"/>
                <w:color w:val="000000"/>
              </w:rPr>
            </w:pPr>
            <w:r w:rsidRPr="00E57DD3">
              <w:rPr>
                <w:rFonts w:ascii="Arial" w:eastAsia="DengXian" w:hAnsi="Arial" w:cs="Arial"/>
              </w:rPr>
              <w:t xml:space="preserve">Extracapsular spread </w:t>
            </w:r>
          </w:p>
        </w:tc>
      </w:tr>
      <w:tr w:rsidR="001F53BA" w:rsidRPr="00E57DD3" w14:paraId="6FDC1B4E" w14:textId="77777777" w:rsidTr="00821C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0" w:type="dxa"/>
          </w:tcPr>
          <w:p w14:paraId="3443B666" w14:textId="7CB9D1B2" w:rsidR="001F53BA" w:rsidRPr="00E57DD3" w:rsidRDefault="004B607B">
            <w:pPr>
              <w:spacing w:line="360" w:lineRule="auto"/>
              <w:rPr>
                <w:rFonts w:ascii="Arial" w:eastAsia="Arial" w:hAnsi="Arial" w:cs="Arial"/>
                <w:color w:val="000000"/>
              </w:rPr>
            </w:pPr>
            <w:r>
              <w:rPr>
                <w:rFonts w:ascii="Arial" w:eastAsia="DengXian" w:hAnsi="Arial" w:cs="Arial"/>
              </w:rPr>
              <w:t>q</w:t>
            </w:r>
            <w:r w:rsidR="001F53BA" w:rsidRPr="00E57DD3">
              <w:rPr>
                <w:rFonts w:ascii="Arial" w:eastAsia="DengXian" w:hAnsi="Arial" w:cs="Arial"/>
              </w:rPr>
              <w:t>PCR</w:t>
            </w:r>
          </w:p>
        </w:tc>
        <w:tc>
          <w:tcPr>
            <w:tcW w:w="5642" w:type="dxa"/>
          </w:tcPr>
          <w:p w14:paraId="24B932BC" w14:textId="7FAE94D8" w:rsidR="001F53BA" w:rsidRPr="00E57DD3" w:rsidRDefault="004B607B">
            <w:pPr>
              <w:spacing w:line="360" w:lineRule="auto"/>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rPr>
            </w:pPr>
            <w:r>
              <w:rPr>
                <w:rFonts w:ascii="Arial" w:eastAsia="DengXian" w:hAnsi="Arial" w:cs="Arial"/>
              </w:rPr>
              <w:t>q</w:t>
            </w:r>
            <w:r w:rsidRPr="004B607B">
              <w:rPr>
                <w:rFonts w:ascii="Arial" w:eastAsia="DengXian" w:hAnsi="Arial" w:cs="Arial"/>
              </w:rPr>
              <w:t>uantitative</w:t>
            </w:r>
            <w:r>
              <w:rPr>
                <w:rFonts w:ascii="Arial" w:eastAsia="DengXian" w:hAnsi="Arial" w:cs="Arial"/>
              </w:rPr>
              <w:t xml:space="preserve"> </w:t>
            </w:r>
            <w:r w:rsidR="001F53BA" w:rsidRPr="00E57DD3">
              <w:rPr>
                <w:rFonts w:ascii="Arial" w:eastAsia="DengXian" w:hAnsi="Arial" w:cs="Arial"/>
              </w:rPr>
              <w:t xml:space="preserve">polymerase chain reaction </w:t>
            </w:r>
          </w:p>
        </w:tc>
      </w:tr>
      <w:tr w:rsidR="001F53BA" w:rsidRPr="00E57DD3" w14:paraId="0F47919B" w14:textId="77777777" w:rsidTr="00821C51">
        <w:tc>
          <w:tcPr>
            <w:cnfStyle w:val="001000000000" w:firstRow="0" w:lastRow="0" w:firstColumn="1" w:lastColumn="0" w:oddVBand="0" w:evenVBand="0" w:oddHBand="0" w:evenHBand="0" w:firstRowFirstColumn="0" w:firstRowLastColumn="0" w:lastRowFirstColumn="0" w:lastRowLastColumn="0"/>
            <w:tcW w:w="3000" w:type="dxa"/>
          </w:tcPr>
          <w:p w14:paraId="235524A8" w14:textId="1BA0CDBC" w:rsidR="001F53BA" w:rsidRPr="00E57DD3" w:rsidRDefault="001F53BA">
            <w:pPr>
              <w:spacing w:line="360" w:lineRule="auto"/>
              <w:rPr>
                <w:rFonts w:ascii="Arial" w:eastAsia="Arial" w:hAnsi="Arial" w:cs="Arial"/>
                <w:color w:val="000000"/>
              </w:rPr>
            </w:pPr>
            <w:r w:rsidRPr="00E57DD3">
              <w:rPr>
                <w:rFonts w:ascii="Arial" w:eastAsia="Arial" w:hAnsi="Arial" w:cs="Arial"/>
                <w:color w:val="000000"/>
              </w:rPr>
              <w:t>TG</w:t>
            </w:r>
          </w:p>
        </w:tc>
        <w:tc>
          <w:tcPr>
            <w:tcW w:w="5642" w:type="dxa"/>
          </w:tcPr>
          <w:p w14:paraId="146C06A5" w14:textId="03016703" w:rsidR="001F53BA" w:rsidRPr="00E57DD3" w:rsidRDefault="001F53BA">
            <w:pPr>
              <w:spacing w:line="360" w:lineRule="auto"/>
              <w:cnfStyle w:val="000000000000" w:firstRow="0" w:lastRow="0" w:firstColumn="0" w:lastColumn="0" w:oddVBand="0" w:evenVBand="0" w:oddHBand="0" w:evenHBand="0" w:firstRowFirstColumn="0" w:firstRowLastColumn="0" w:lastRowFirstColumn="0" w:lastRowLastColumn="0"/>
              <w:rPr>
                <w:rFonts w:ascii="Arial" w:eastAsia="DengXian" w:hAnsi="Arial" w:cs="Arial"/>
                <w:color w:val="000000"/>
              </w:rPr>
            </w:pPr>
            <w:r w:rsidRPr="00E57DD3">
              <w:rPr>
                <w:rFonts w:ascii="Arial" w:hAnsi="Arial" w:cs="Arial"/>
                <w:color w:val="000000"/>
              </w:rPr>
              <w:t>Tumour grading classifier</w:t>
            </w:r>
          </w:p>
        </w:tc>
      </w:tr>
    </w:tbl>
    <w:p w14:paraId="3773A01E" w14:textId="5A36EAEB" w:rsidR="00514067" w:rsidRDefault="00514067" w:rsidP="003C40FE">
      <w:pPr>
        <w:spacing w:line="360" w:lineRule="auto"/>
        <w:jc w:val="center"/>
        <w:rPr>
          <w:rFonts w:asciiTheme="minorBidi" w:hAnsiTheme="minorBidi" w:cstheme="minorBidi"/>
          <w:b/>
          <w:bCs/>
          <w:color w:val="000000" w:themeColor="text1"/>
          <w:sz w:val="40"/>
          <w:szCs w:val="40"/>
        </w:rPr>
      </w:pPr>
      <w:r>
        <w:rPr>
          <w:rFonts w:asciiTheme="minorBidi" w:hAnsiTheme="minorBidi" w:cstheme="minorBidi"/>
          <w:b/>
          <w:bCs/>
          <w:color w:val="000000" w:themeColor="text1"/>
          <w:sz w:val="40"/>
          <w:szCs w:val="40"/>
        </w:rPr>
        <w:br w:type="page"/>
      </w:r>
    </w:p>
    <w:p w14:paraId="07DF3019" w14:textId="70F714AB" w:rsidR="00514067" w:rsidRDefault="00514067">
      <w:pPr>
        <w:spacing w:line="360" w:lineRule="auto"/>
        <w:jc w:val="center"/>
        <w:rPr>
          <w:rFonts w:asciiTheme="minorBidi" w:hAnsiTheme="minorBidi" w:cstheme="minorBidi"/>
          <w:b/>
          <w:bCs/>
          <w:color w:val="000000" w:themeColor="text1"/>
          <w:sz w:val="40"/>
          <w:szCs w:val="40"/>
        </w:rPr>
      </w:pPr>
      <w:r>
        <w:rPr>
          <w:rFonts w:asciiTheme="minorBidi" w:hAnsiTheme="minorBidi" w:cstheme="minorBidi"/>
          <w:b/>
          <w:bCs/>
          <w:color w:val="000000" w:themeColor="text1"/>
          <w:sz w:val="40"/>
          <w:szCs w:val="40"/>
        </w:rPr>
        <w:lastRenderedPageBreak/>
        <w:t>Abstract</w:t>
      </w:r>
    </w:p>
    <w:p w14:paraId="132BD6A3" w14:textId="43B88B94" w:rsidR="00437B07" w:rsidRPr="00D9572D" w:rsidRDefault="00437B07">
      <w:pPr>
        <w:spacing w:line="360" w:lineRule="auto"/>
        <w:jc w:val="both"/>
        <w:rPr>
          <w:rFonts w:asciiTheme="minorBidi" w:hAnsiTheme="minorBidi" w:cstheme="minorBidi"/>
        </w:rPr>
      </w:pPr>
      <w:r w:rsidRPr="00D9572D">
        <w:rPr>
          <w:rFonts w:asciiTheme="minorBidi" w:hAnsiTheme="minorBidi" w:cstheme="minorBidi"/>
          <w:b/>
          <w:bCs/>
        </w:rPr>
        <w:t>Background</w:t>
      </w:r>
      <w:r w:rsidRPr="00D9572D">
        <w:rPr>
          <w:rFonts w:asciiTheme="minorBidi" w:hAnsiTheme="minorBidi" w:cstheme="minorBidi"/>
        </w:rPr>
        <w:t>: Salivary gland tumours (SGT) are a heterogeneous group of neoplasms with morphological diversity and overlapping features.</w:t>
      </w:r>
      <w:r>
        <w:rPr>
          <w:rFonts w:asciiTheme="minorBidi" w:hAnsiTheme="minorBidi" w:cstheme="minorBidi"/>
        </w:rPr>
        <w:t xml:space="preserve"> </w:t>
      </w:r>
      <w:r w:rsidR="004A7335">
        <w:rPr>
          <w:rFonts w:asciiTheme="minorBidi" w:hAnsiTheme="minorBidi" w:cstheme="minorBidi"/>
        </w:rPr>
        <w:t>SGT</w:t>
      </w:r>
      <w:r w:rsidR="004A7335" w:rsidRPr="004A7335">
        <w:rPr>
          <w:rFonts w:asciiTheme="minorBidi" w:hAnsiTheme="minorBidi" w:cstheme="minorBidi"/>
        </w:rPr>
        <w:t xml:space="preserve"> can be diagnostically challenging due to </w:t>
      </w:r>
      <w:proofErr w:type="gramStart"/>
      <w:r w:rsidR="004A7335" w:rsidRPr="004A7335">
        <w:rPr>
          <w:rFonts w:asciiTheme="minorBidi" w:hAnsiTheme="minorBidi" w:cstheme="minorBidi"/>
        </w:rPr>
        <w:t>a large number of</w:t>
      </w:r>
      <w:proofErr w:type="gramEnd"/>
      <w:r w:rsidR="004A7335" w:rsidRPr="004A7335">
        <w:rPr>
          <w:rFonts w:asciiTheme="minorBidi" w:hAnsiTheme="minorBidi" w:cstheme="minorBidi"/>
        </w:rPr>
        <w:t xml:space="preserve"> entities and m</w:t>
      </w:r>
      <w:r w:rsidR="004A7335">
        <w:rPr>
          <w:rFonts w:asciiTheme="minorBidi" w:hAnsiTheme="minorBidi" w:cstheme="minorBidi"/>
        </w:rPr>
        <w:t xml:space="preserve">arkedly similar </w:t>
      </w:r>
      <w:r w:rsidR="004A7335" w:rsidRPr="004A7335">
        <w:rPr>
          <w:rFonts w:asciiTheme="minorBidi" w:hAnsiTheme="minorBidi" w:cstheme="minorBidi"/>
        </w:rPr>
        <w:t>features but different clinical behaviour</w:t>
      </w:r>
      <w:r w:rsidR="004A7335">
        <w:rPr>
          <w:rFonts w:asciiTheme="minorBidi" w:hAnsiTheme="minorBidi" w:cstheme="minorBidi"/>
        </w:rPr>
        <w:t>.</w:t>
      </w:r>
      <w:r w:rsidR="00BD2361">
        <w:rPr>
          <w:rFonts w:asciiTheme="minorBidi" w:hAnsiTheme="minorBidi" w:cstheme="minorBidi"/>
        </w:rPr>
        <w:t xml:space="preserve"> </w:t>
      </w:r>
      <w:r w:rsidRPr="00D9572D">
        <w:rPr>
          <w:rFonts w:asciiTheme="minorBidi" w:hAnsiTheme="minorBidi" w:cstheme="minorBidi"/>
        </w:rPr>
        <w:t xml:space="preserve">Recently, artificial intelligence (AI) </w:t>
      </w:r>
      <w:r w:rsidR="00BD2361">
        <w:rPr>
          <w:rFonts w:asciiTheme="minorBidi" w:hAnsiTheme="minorBidi" w:cstheme="minorBidi"/>
        </w:rPr>
        <w:t>has</w:t>
      </w:r>
      <w:r w:rsidRPr="00D9572D">
        <w:rPr>
          <w:rFonts w:asciiTheme="minorBidi" w:hAnsiTheme="minorBidi" w:cstheme="minorBidi"/>
        </w:rPr>
        <w:t xml:space="preserve"> been </w:t>
      </w:r>
      <w:r w:rsidR="006B1B16">
        <w:rPr>
          <w:rFonts w:asciiTheme="minorBidi" w:hAnsiTheme="minorBidi" w:cstheme="minorBidi"/>
        </w:rPr>
        <w:t xml:space="preserve">found to be precise </w:t>
      </w:r>
      <w:proofErr w:type="gramStart"/>
      <w:r w:rsidRPr="00D9572D">
        <w:rPr>
          <w:rFonts w:asciiTheme="minorBidi" w:hAnsiTheme="minorBidi" w:cstheme="minorBidi"/>
        </w:rPr>
        <w:t>for  histological</w:t>
      </w:r>
      <w:proofErr w:type="gramEnd"/>
      <w:r w:rsidRPr="00D9572D">
        <w:rPr>
          <w:rFonts w:asciiTheme="minorBidi" w:hAnsiTheme="minorBidi" w:cstheme="minorBidi"/>
        </w:rPr>
        <w:t xml:space="preserve"> diagnosis and prognosis</w:t>
      </w:r>
      <w:r w:rsidR="00BD2361">
        <w:rPr>
          <w:rFonts w:asciiTheme="minorBidi" w:hAnsiTheme="minorBidi" w:cstheme="minorBidi"/>
        </w:rPr>
        <w:t xml:space="preserve"> prediction including identification of sub-visual features</w:t>
      </w:r>
      <w:r w:rsidRPr="00D9572D">
        <w:rPr>
          <w:rFonts w:asciiTheme="minorBidi" w:hAnsiTheme="minorBidi" w:cstheme="minorBidi"/>
        </w:rPr>
        <w:t>. However, its application to SGT has not been reported to date.</w:t>
      </w:r>
      <w:r w:rsidR="00BD2361">
        <w:rPr>
          <w:rFonts w:asciiTheme="minorBidi" w:hAnsiTheme="minorBidi" w:cstheme="minorBidi"/>
        </w:rPr>
        <w:t xml:space="preserve"> The epidemiological data for SGT is also somewhat outdated and limited to single centre reports.</w:t>
      </w:r>
    </w:p>
    <w:p w14:paraId="13D5E06B" w14:textId="2EBDF3A1" w:rsidR="00437B07" w:rsidRPr="00D9572D" w:rsidRDefault="00437B07">
      <w:pPr>
        <w:spacing w:line="360" w:lineRule="auto"/>
        <w:jc w:val="both"/>
        <w:rPr>
          <w:rFonts w:asciiTheme="minorBidi" w:hAnsiTheme="minorBidi" w:cstheme="minorBidi"/>
          <w:color w:val="000000" w:themeColor="text1"/>
        </w:rPr>
      </w:pPr>
      <w:r w:rsidRPr="00D9572D">
        <w:rPr>
          <w:rFonts w:asciiTheme="minorBidi" w:hAnsiTheme="minorBidi" w:cstheme="minorBidi"/>
          <w:b/>
          <w:bCs/>
          <w:color w:val="000000" w:themeColor="text1"/>
        </w:rPr>
        <w:t xml:space="preserve">Objectives: </w:t>
      </w:r>
      <w:r w:rsidRPr="00D9572D">
        <w:rPr>
          <w:rFonts w:asciiTheme="minorBidi" w:hAnsiTheme="minorBidi" w:cstheme="minorBidi"/>
          <w:color w:val="000000" w:themeColor="text1"/>
        </w:rPr>
        <w:t>This study aims</w:t>
      </w:r>
      <w:r>
        <w:rPr>
          <w:rFonts w:asciiTheme="minorBidi" w:hAnsiTheme="minorBidi" w:cstheme="minorBidi"/>
          <w:color w:val="000000" w:themeColor="text1"/>
        </w:rPr>
        <w:t xml:space="preserve"> first, to mitigate </w:t>
      </w:r>
      <w:r w:rsidRPr="00D9572D">
        <w:rPr>
          <w:rFonts w:asciiTheme="minorBidi" w:hAnsiTheme="minorBidi" w:cstheme="minorBidi"/>
          <w:color w:val="000000" w:themeColor="text1"/>
        </w:rPr>
        <w:t>epidemiological data shortcomings by</w:t>
      </w:r>
      <w:r>
        <w:rPr>
          <w:rFonts w:asciiTheme="minorBidi" w:hAnsiTheme="minorBidi" w:cstheme="minorBidi"/>
          <w:color w:val="000000" w:themeColor="text1"/>
        </w:rPr>
        <w:t xml:space="preserve"> analysing information </w:t>
      </w:r>
      <w:r w:rsidRPr="00D9572D">
        <w:rPr>
          <w:rFonts w:asciiTheme="minorBidi" w:hAnsiTheme="minorBidi" w:cstheme="minorBidi"/>
          <w:color w:val="000000" w:themeColor="text1"/>
        </w:rPr>
        <w:t>including demographic, anatomical location and histological diagnoses of SGT from multiple centres across the world.</w:t>
      </w:r>
      <w:r>
        <w:rPr>
          <w:rFonts w:asciiTheme="minorBidi" w:hAnsiTheme="minorBidi" w:cstheme="minorBidi"/>
          <w:color w:val="000000" w:themeColor="text1"/>
        </w:rPr>
        <w:t xml:space="preserve"> Second, </w:t>
      </w:r>
      <w:r w:rsidRPr="00D9572D">
        <w:rPr>
          <w:rFonts w:asciiTheme="minorBidi" w:hAnsiTheme="minorBidi" w:cstheme="minorBidi"/>
          <w:color w:val="000000" w:themeColor="text1"/>
        </w:rPr>
        <w:t>to examine if AI can be used to differentiate between different SGT subtypes</w:t>
      </w:r>
      <w:r>
        <w:rPr>
          <w:rFonts w:asciiTheme="minorBidi" w:hAnsiTheme="minorBidi" w:cstheme="minorBidi"/>
          <w:color w:val="000000" w:themeColor="text1"/>
        </w:rPr>
        <w:t xml:space="preserve"> and grades</w:t>
      </w:r>
      <w:r w:rsidRPr="00D9572D">
        <w:rPr>
          <w:rFonts w:asciiTheme="minorBidi" w:hAnsiTheme="minorBidi" w:cstheme="minorBidi"/>
          <w:color w:val="000000" w:themeColor="text1"/>
        </w:rPr>
        <w:t xml:space="preserve"> based on the analysis of digitised whole slide images (WSIs) of Haematoxylin and Eosin (H&amp;E) stained slides.</w:t>
      </w:r>
    </w:p>
    <w:p w14:paraId="0F0F1B00" w14:textId="19CF8F39" w:rsidR="00437B07" w:rsidRPr="00D9572D" w:rsidRDefault="00437B07">
      <w:pPr>
        <w:spacing w:line="360" w:lineRule="auto"/>
        <w:jc w:val="both"/>
        <w:rPr>
          <w:rFonts w:asciiTheme="minorBidi" w:hAnsiTheme="minorBidi" w:cstheme="minorBidi"/>
          <w:color w:val="000000" w:themeColor="text1"/>
        </w:rPr>
      </w:pPr>
      <w:r w:rsidRPr="00D9572D">
        <w:rPr>
          <w:rFonts w:asciiTheme="minorBidi" w:hAnsiTheme="minorBidi" w:cstheme="minorBidi"/>
          <w:b/>
          <w:bCs/>
          <w:color w:val="000000" w:themeColor="text1"/>
        </w:rPr>
        <w:t>Methods:</w:t>
      </w:r>
      <w:r>
        <w:rPr>
          <w:rFonts w:asciiTheme="minorBidi" w:hAnsiTheme="minorBidi" w:cstheme="minorBidi"/>
          <w:b/>
          <w:bCs/>
          <w:color w:val="000000" w:themeColor="text1"/>
        </w:rPr>
        <w:t xml:space="preserve"> </w:t>
      </w:r>
      <w:r w:rsidRPr="00C83638">
        <w:rPr>
          <w:rFonts w:ascii="Arial" w:hAnsi="Arial" w:cs="Arial"/>
          <w:color w:val="000000"/>
          <w:lang w:eastAsia="en-GB"/>
        </w:rPr>
        <w:t>All primary benign and malig</w:t>
      </w:r>
      <w:r>
        <w:rPr>
          <w:rFonts w:ascii="Arial" w:hAnsi="Arial" w:cs="Arial"/>
          <w:color w:val="000000"/>
          <w:lang w:eastAsia="en-GB"/>
        </w:rPr>
        <w:t xml:space="preserve">nant SGT demographical data </w:t>
      </w:r>
      <w:r>
        <w:rPr>
          <w:rFonts w:asciiTheme="minorBidi" w:hAnsiTheme="minorBidi" w:cstheme="minorBidi"/>
          <w:color w:val="000000" w:themeColor="text1"/>
        </w:rPr>
        <w:t>including</w:t>
      </w:r>
      <w:r w:rsidRPr="00D9572D">
        <w:rPr>
          <w:rFonts w:asciiTheme="minorBidi" w:hAnsiTheme="minorBidi" w:cstheme="minorBidi"/>
          <w:color w:val="000000" w:themeColor="text1"/>
        </w:rPr>
        <w:t xml:space="preserve"> age, gender, location and histological diagnosis from fifteen centres covering </w:t>
      </w:r>
      <w:proofErr w:type="gramStart"/>
      <w:r w:rsidRPr="00D9572D">
        <w:rPr>
          <w:rFonts w:asciiTheme="minorBidi" w:hAnsiTheme="minorBidi" w:cstheme="minorBidi"/>
          <w:color w:val="000000" w:themeColor="text1"/>
        </w:rPr>
        <w:t>the majority of</w:t>
      </w:r>
      <w:proofErr w:type="gramEnd"/>
      <w:r w:rsidRPr="00D9572D">
        <w:rPr>
          <w:rFonts w:asciiTheme="minorBidi" w:hAnsiTheme="minorBidi" w:cstheme="minorBidi"/>
          <w:color w:val="000000" w:themeColor="text1"/>
        </w:rPr>
        <w:t xml:space="preserve"> the world health organisation (WHO) geographical regions between 2006 and 2019</w:t>
      </w:r>
      <w:r>
        <w:rPr>
          <w:rFonts w:asciiTheme="minorBidi" w:hAnsiTheme="minorBidi" w:cstheme="minorBidi"/>
          <w:color w:val="000000" w:themeColor="text1"/>
        </w:rPr>
        <w:t xml:space="preserve"> were included in the study</w:t>
      </w:r>
      <w:r w:rsidRPr="00D9572D">
        <w:rPr>
          <w:rFonts w:asciiTheme="minorBidi" w:hAnsiTheme="minorBidi" w:cstheme="minorBidi"/>
          <w:color w:val="000000" w:themeColor="text1"/>
        </w:rPr>
        <w:t>.</w:t>
      </w:r>
      <w:r w:rsidRPr="00D9572D">
        <w:rPr>
          <w:rFonts w:asciiTheme="minorBidi" w:hAnsiTheme="minorBidi" w:cstheme="minorBidi"/>
          <w:b/>
          <w:bCs/>
          <w:color w:val="000000" w:themeColor="text1"/>
        </w:rPr>
        <w:t xml:space="preserve"> </w:t>
      </w:r>
      <w:r w:rsidRPr="00D9572D">
        <w:rPr>
          <w:rFonts w:asciiTheme="minorBidi" w:hAnsiTheme="minorBidi" w:cstheme="minorBidi"/>
          <w:color w:val="000000" w:themeColor="text1"/>
        </w:rPr>
        <w:t xml:space="preserve"> A total of 240 scanned H&amp;E WSIs were obtained. An open-source bioimage analysis software (</w:t>
      </w:r>
      <w:proofErr w:type="spellStart"/>
      <w:r w:rsidRPr="00D9572D">
        <w:rPr>
          <w:rFonts w:asciiTheme="minorBidi" w:hAnsiTheme="minorBidi" w:cstheme="minorBidi"/>
          <w:color w:val="000000" w:themeColor="text1"/>
        </w:rPr>
        <w:t>QuPath</w:t>
      </w:r>
      <w:proofErr w:type="spellEnd"/>
      <w:r w:rsidRPr="00D9572D">
        <w:rPr>
          <w:rFonts w:asciiTheme="minorBidi" w:hAnsiTheme="minorBidi" w:cstheme="minorBidi"/>
          <w:color w:val="000000" w:themeColor="text1"/>
        </w:rPr>
        <w:t>) was used for training and analysis of features on representative regions-of-interest (ROIs). The first machine learning (ML) classifier was trained and tested to differentiate between benign and malignant (</w:t>
      </w:r>
      <w:proofErr w:type="spellStart"/>
      <w:r w:rsidRPr="00D9572D">
        <w:rPr>
          <w:rFonts w:asciiTheme="minorBidi" w:hAnsiTheme="minorBidi" w:cstheme="minorBidi"/>
          <w:color w:val="000000" w:themeColor="text1"/>
        </w:rPr>
        <w:t>BvM</w:t>
      </w:r>
      <w:proofErr w:type="spellEnd"/>
      <w:r w:rsidRPr="00D9572D">
        <w:rPr>
          <w:rFonts w:asciiTheme="minorBidi" w:hAnsiTheme="minorBidi" w:cstheme="minorBidi"/>
          <w:color w:val="000000" w:themeColor="text1"/>
        </w:rPr>
        <w:t>) SGT (n=120 each). The second ML classifier was used for malignant SGT subtyping (MST) (n=120). A third ML classifier was used for automated grade prediction (TG) (n=120) in two most common gradable SGT and results compared with deep learning (DL) methods u</w:t>
      </w:r>
      <w:r w:rsidR="00C224C3">
        <w:rPr>
          <w:rFonts w:asciiTheme="minorBidi" w:hAnsiTheme="minorBidi" w:cstheme="minorBidi"/>
          <w:color w:val="000000" w:themeColor="text1"/>
        </w:rPr>
        <w:t>sing multiple state-of-the-art DL</w:t>
      </w:r>
      <w:r w:rsidRPr="00D9572D">
        <w:rPr>
          <w:rFonts w:asciiTheme="minorBidi" w:hAnsiTheme="minorBidi" w:cstheme="minorBidi"/>
          <w:color w:val="000000" w:themeColor="text1"/>
        </w:rPr>
        <w:t xml:space="preserve"> convolutional neural networks (CNNs). Finally, </w:t>
      </w:r>
      <w:r w:rsidR="00293EFD">
        <w:rPr>
          <w:rFonts w:asciiTheme="minorBidi" w:hAnsiTheme="minorBidi" w:cstheme="minorBidi"/>
          <w:color w:val="000000" w:themeColor="text1"/>
        </w:rPr>
        <w:t xml:space="preserve">a </w:t>
      </w:r>
      <w:r w:rsidRPr="00D9572D">
        <w:rPr>
          <w:rFonts w:asciiTheme="minorBidi" w:hAnsiTheme="minorBidi" w:cstheme="minorBidi"/>
          <w:color w:val="000000" w:themeColor="text1"/>
        </w:rPr>
        <w:t xml:space="preserve">quantitative analysis of geometrical and morphometrical features and their correlation with tumour type, grade, and molecular status </w:t>
      </w:r>
      <w:r w:rsidR="00AD2ACA">
        <w:rPr>
          <w:rFonts w:asciiTheme="minorBidi" w:hAnsiTheme="minorBidi" w:cstheme="minorBidi"/>
          <w:color w:val="000000" w:themeColor="text1"/>
        </w:rPr>
        <w:t>(</w:t>
      </w:r>
      <w:r w:rsidR="00AD2ACA" w:rsidRPr="00014810">
        <w:rPr>
          <w:rFonts w:asciiTheme="minorBidi" w:hAnsiTheme="minorBidi" w:cstheme="minorBidi"/>
          <w:i/>
          <w:color w:val="000000" w:themeColor="text1"/>
        </w:rPr>
        <w:t>MAML2</w:t>
      </w:r>
      <w:r w:rsidR="00AD2ACA">
        <w:rPr>
          <w:rFonts w:asciiTheme="minorBidi" w:hAnsiTheme="minorBidi" w:cstheme="minorBidi"/>
          <w:color w:val="000000" w:themeColor="text1"/>
        </w:rPr>
        <w:t xml:space="preserve"> rearrangement in mucoepidermoid carcinoma) </w:t>
      </w:r>
      <w:r w:rsidRPr="00D9572D">
        <w:rPr>
          <w:rFonts w:asciiTheme="minorBidi" w:hAnsiTheme="minorBidi" w:cstheme="minorBidi"/>
          <w:color w:val="000000" w:themeColor="text1"/>
        </w:rPr>
        <w:t xml:space="preserve">was carried out.   </w:t>
      </w:r>
    </w:p>
    <w:p w14:paraId="518B9655" w14:textId="4AB64B1C" w:rsidR="00437B07" w:rsidRPr="00D9572D" w:rsidRDefault="00437B07">
      <w:pPr>
        <w:spacing w:line="360" w:lineRule="auto"/>
        <w:jc w:val="both"/>
        <w:rPr>
          <w:rFonts w:asciiTheme="minorBidi" w:hAnsiTheme="minorBidi" w:cstheme="minorBidi"/>
          <w:bCs/>
        </w:rPr>
      </w:pPr>
      <w:r w:rsidRPr="00D9572D">
        <w:rPr>
          <w:rFonts w:asciiTheme="minorBidi" w:hAnsiTheme="minorBidi" w:cstheme="minorBidi"/>
          <w:b/>
          <w:bCs/>
          <w:color w:val="000000" w:themeColor="text1"/>
        </w:rPr>
        <w:t>Results:</w:t>
      </w:r>
      <w:r w:rsidRPr="00D9572D">
        <w:rPr>
          <w:rFonts w:asciiTheme="minorBidi" w:hAnsiTheme="minorBidi" w:cstheme="minorBidi"/>
          <w:color w:val="000000" w:themeColor="text1"/>
        </w:rPr>
        <w:t xml:space="preserve"> </w:t>
      </w:r>
      <w:r w:rsidRPr="00D87DD4">
        <w:rPr>
          <w:rFonts w:asciiTheme="minorBidi" w:hAnsiTheme="minorBidi" w:cstheme="minorBidi"/>
          <w:bCs/>
        </w:rPr>
        <w:t xml:space="preserve">A total of 5739 cases were analysed including 65% benign and 35% malignant tumours. </w:t>
      </w:r>
      <w:r w:rsidRPr="007B4569">
        <w:rPr>
          <w:rFonts w:ascii="Arial" w:hAnsi="Arial" w:cs="Arial"/>
          <w:color w:val="000000"/>
        </w:rPr>
        <w:t>The most common benign tumour was pleomorphic adenoma, while the most prevalent malignant tumour was mucoepidermoid carcinoma.</w:t>
      </w:r>
      <w:r>
        <w:rPr>
          <w:rFonts w:asciiTheme="minorBidi" w:hAnsiTheme="minorBidi" w:cstheme="minorBidi"/>
          <w:bCs/>
        </w:rPr>
        <w:t xml:space="preserve"> </w:t>
      </w:r>
      <w:r w:rsidRPr="00D9572D">
        <w:rPr>
          <w:rFonts w:asciiTheme="minorBidi" w:hAnsiTheme="minorBidi" w:cstheme="minorBidi"/>
          <w:color w:val="000000" w:themeColor="text1"/>
        </w:rPr>
        <w:t>Our novel</w:t>
      </w:r>
      <w:r>
        <w:rPr>
          <w:rFonts w:asciiTheme="minorBidi" w:hAnsiTheme="minorBidi" w:cstheme="minorBidi"/>
          <w:color w:val="000000" w:themeColor="text1"/>
        </w:rPr>
        <w:t xml:space="preserve"> </w:t>
      </w:r>
      <w:r w:rsidRPr="00D9572D">
        <w:rPr>
          <w:rFonts w:asciiTheme="minorBidi" w:hAnsiTheme="minorBidi" w:cstheme="minorBidi"/>
          <w:color w:val="000000" w:themeColor="text1"/>
        </w:rPr>
        <w:t>(ML) classifiers results achieved excellent performance with F1 score of 0.90, 0.92 and 0.87, for benign vs malignant, malignant subtyping and grading</w:t>
      </w:r>
      <w:r w:rsidR="00293EFD">
        <w:rPr>
          <w:rFonts w:asciiTheme="minorBidi" w:hAnsiTheme="minorBidi" w:cstheme="minorBidi"/>
          <w:color w:val="000000" w:themeColor="text1"/>
        </w:rPr>
        <w:t>,</w:t>
      </w:r>
      <w:r w:rsidRPr="00D9572D">
        <w:rPr>
          <w:rFonts w:asciiTheme="minorBidi" w:hAnsiTheme="minorBidi" w:cstheme="minorBidi"/>
          <w:color w:val="000000" w:themeColor="text1"/>
        </w:rPr>
        <w:t xml:space="preserve"> respectively. Significant differences between cellularity, cytoplasmic eosin and nucleus/cell ratio (p&lt;0.05) were seen for all experiments, potentially signifying important diagnostic features. Most of the DL CNNs also achieved high F1</w:t>
      </w:r>
      <w:r w:rsidR="00375B3C">
        <w:rPr>
          <w:rFonts w:asciiTheme="minorBidi" w:hAnsiTheme="minorBidi" w:cstheme="minorBidi"/>
          <w:color w:val="000000" w:themeColor="text1"/>
        </w:rPr>
        <w:t xml:space="preserve"> </w:t>
      </w:r>
      <w:r w:rsidRPr="00D9572D">
        <w:rPr>
          <w:rFonts w:asciiTheme="minorBidi" w:hAnsiTheme="minorBidi" w:cstheme="minorBidi"/>
          <w:color w:val="000000" w:themeColor="text1"/>
        </w:rPr>
        <w:t xml:space="preserve">scores for benign versus malignant differentiation (&gt;0.80), with EfficientNet-B0 giving the </w:t>
      </w:r>
      <w:r w:rsidRPr="00D9572D">
        <w:rPr>
          <w:rFonts w:asciiTheme="minorBidi" w:hAnsiTheme="minorBidi" w:cstheme="minorBidi"/>
          <w:color w:val="000000" w:themeColor="text1"/>
        </w:rPr>
        <w:lastRenderedPageBreak/>
        <w:t>best performance (F1= 0.87) but with inferior accuracy than the ML classifier for malignant subtyping (highest F1=0.60 with ResNet-18 and ResNet-50) and tumour grading (highest F1 score=0.70 with EfficientNet-B0).</w:t>
      </w:r>
      <w:r w:rsidR="008D59FE">
        <w:rPr>
          <w:rFonts w:asciiTheme="minorBidi" w:hAnsiTheme="minorBidi" w:cstheme="minorBidi"/>
          <w:color w:val="000000" w:themeColor="text1"/>
        </w:rPr>
        <w:t xml:space="preserve"> </w:t>
      </w:r>
      <w:r w:rsidR="008D59FE" w:rsidRPr="008D59FE">
        <w:rPr>
          <w:rFonts w:asciiTheme="minorBidi" w:hAnsiTheme="minorBidi" w:cstheme="minorBidi"/>
          <w:color w:val="000000" w:themeColor="text1"/>
        </w:rPr>
        <w:t xml:space="preserve">The quantitative analysis showed </w:t>
      </w:r>
      <w:r w:rsidR="0081519C">
        <w:rPr>
          <w:rFonts w:asciiTheme="minorBidi" w:hAnsiTheme="minorBidi" w:cstheme="minorBidi"/>
          <w:color w:val="000000" w:themeColor="text1"/>
        </w:rPr>
        <w:t xml:space="preserve">a </w:t>
      </w:r>
      <w:r w:rsidR="008D59FE" w:rsidRPr="008D59FE">
        <w:rPr>
          <w:rFonts w:asciiTheme="minorBidi" w:hAnsiTheme="minorBidi" w:cstheme="minorBidi"/>
          <w:color w:val="000000" w:themeColor="text1"/>
        </w:rPr>
        <w:t xml:space="preserve">statistically significant difference between nuclear eccentricity and nucleus/cell ratio (p&lt;0.01) and nuclear circularity and eccentricity (p&lt;0.05) between low and high grades in </w:t>
      </w:r>
      <w:proofErr w:type="spellStart"/>
      <w:r w:rsidR="008D59FE" w:rsidRPr="008D59FE">
        <w:rPr>
          <w:rFonts w:asciiTheme="minorBidi" w:hAnsiTheme="minorBidi" w:cstheme="minorBidi"/>
          <w:color w:val="000000" w:themeColor="text1"/>
        </w:rPr>
        <w:t>AdCC</w:t>
      </w:r>
      <w:proofErr w:type="spellEnd"/>
      <w:r w:rsidR="008D59FE" w:rsidRPr="008D59FE">
        <w:rPr>
          <w:rFonts w:asciiTheme="minorBidi" w:hAnsiTheme="minorBidi" w:cstheme="minorBidi"/>
          <w:color w:val="000000" w:themeColor="text1"/>
        </w:rPr>
        <w:t xml:space="preserve"> and PAC</w:t>
      </w:r>
      <w:r w:rsidR="00821C51">
        <w:rPr>
          <w:rFonts w:asciiTheme="minorBidi" w:hAnsiTheme="minorBidi" w:cstheme="minorBidi"/>
          <w:color w:val="000000" w:themeColor="text1"/>
        </w:rPr>
        <w:t xml:space="preserve"> </w:t>
      </w:r>
      <w:r w:rsidR="008D59FE" w:rsidRPr="0081519C">
        <w:rPr>
          <w:rFonts w:asciiTheme="minorBidi" w:hAnsiTheme="minorBidi" w:cstheme="minorBidi"/>
          <w:color w:val="000000" w:themeColor="text1"/>
        </w:rPr>
        <w:t>r</w:t>
      </w:r>
      <w:r w:rsidR="008D59FE" w:rsidRPr="00821C51">
        <w:rPr>
          <w:rFonts w:asciiTheme="minorBidi" w:hAnsiTheme="minorBidi" w:cstheme="minorBidi"/>
          <w:color w:val="000000" w:themeColor="text1"/>
        </w:rPr>
        <w:t>espectively</w:t>
      </w:r>
      <w:r w:rsidR="0081519C">
        <w:rPr>
          <w:rFonts w:asciiTheme="minorBidi" w:hAnsiTheme="minorBidi" w:cstheme="minorBidi"/>
          <w:color w:val="000000" w:themeColor="text1"/>
        </w:rPr>
        <w:t>,</w:t>
      </w:r>
      <w:r w:rsidR="008D59FE" w:rsidRPr="008D59FE">
        <w:rPr>
          <w:rFonts w:asciiTheme="minorBidi" w:hAnsiTheme="minorBidi" w:cstheme="minorBidi"/>
          <w:color w:val="000000" w:themeColor="text1"/>
        </w:rPr>
        <w:t xml:space="preserve"> as well as nuclear area and perimeter (p&lt;0.01) between </w:t>
      </w:r>
      <w:r w:rsidR="008D59FE" w:rsidRPr="00014810">
        <w:rPr>
          <w:rFonts w:asciiTheme="minorBidi" w:hAnsiTheme="minorBidi" w:cstheme="minorBidi"/>
          <w:i/>
          <w:color w:val="000000" w:themeColor="text1"/>
        </w:rPr>
        <w:t>MAML2</w:t>
      </w:r>
      <w:r w:rsidR="008D59FE" w:rsidRPr="008D59FE">
        <w:rPr>
          <w:rFonts w:asciiTheme="minorBidi" w:hAnsiTheme="minorBidi" w:cstheme="minorBidi"/>
          <w:color w:val="000000" w:themeColor="text1"/>
        </w:rPr>
        <w:t xml:space="preserve"> fusion positive and negative cases.</w:t>
      </w:r>
    </w:p>
    <w:p w14:paraId="731311B8" w14:textId="68731120" w:rsidR="00437B07" w:rsidRPr="00BB2EC1" w:rsidRDefault="00437B07">
      <w:pPr>
        <w:spacing w:before="100" w:beforeAutospacing="1" w:after="100" w:afterAutospacing="1" w:line="360" w:lineRule="auto"/>
        <w:jc w:val="both"/>
        <w:rPr>
          <w:rFonts w:ascii="Arial" w:eastAsia="DengXian" w:hAnsi="Arial" w:cs="Arial"/>
          <w:color w:val="000000"/>
        </w:rPr>
      </w:pPr>
      <w:r w:rsidRPr="00D9572D">
        <w:rPr>
          <w:rFonts w:asciiTheme="minorBidi" w:hAnsiTheme="minorBidi" w:cstheme="minorBidi"/>
          <w:b/>
          <w:bCs/>
          <w:color w:val="000000" w:themeColor="text1"/>
        </w:rPr>
        <w:t>Conclusion:</w:t>
      </w:r>
      <w:r>
        <w:rPr>
          <w:rFonts w:asciiTheme="minorBidi" w:hAnsiTheme="minorBidi" w:cstheme="minorBidi"/>
          <w:color w:val="000000" w:themeColor="text1"/>
        </w:rPr>
        <w:t xml:space="preserve"> SGT </w:t>
      </w:r>
      <w:r w:rsidRPr="00DB5759">
        <w:rPr>
          <w:rFonts w:ascii="Arial" w:eastAsia="DengXian" w:hAnsi="Arial" w:cs="Arial"/>
          <w:color w:val="000000"/>
        </w:rPr>
        <w:t xml:space="preserve">are </w:t>
      </w:r>
      <w:proofErr w:type="gramStart"/>
      <w:r w:rsidRPr="00DB5759">
        <w:rPr>
          <w:rFonts w:ascii="Arial" w:eastAsia="DengXian" w:hAnsi="Arial" w:cs="Arial"/>
          <w:color w:val="000000"/>
        </w:rPr>
        <w:t>rare, but</w:t>
      </w:r>
      <w:proofErr w:type="gramEnd"/>
      <w:r w:rsidRPr="00DB5759">
        <w:rPr>
          <w:rFonts w:ascii="Arial" w:eastAsia="DengXian" w:hAnsi="Arial" w:cs="Arial"/>
          <w:color w:val="000000"/>
        </w:rPr>
        <w:t xml:space="preserve"> have shown a gradual increasing incidence over the last decade and a half. We </w:t>
      </w:r>
      <w:r>
        <w:rPr>
          <w:rFonts w:ascii="Arial" w:eastAsia="DengXian" w:hAnsi="Arial" w:cs="Arial"/>
          <w:color w:val="000000"/>
        </w:rPr>
        <w:t xml:space="preserve">have </w:t>
      </w:r>
      <w:r w:rsidRPr="00DB5759">
        <w:rPr>
          <w:rFonts w:ascii="Arial" w:eastAsia="DengXian" w:hAnsi="Arial" w:cs="Arial"/>
          <w:color w:val="000000"/>
        </w:rPr>
        <w:t>report</w:t>
      </w:r>
      <w:r>
        <w:rPr>
          <w:rFonts w:ascii="Arial" w:eastAsia="DengXian" w:hAnsi="Arial" w:cs="Arial"/>
          <w:color w:val="000000"/>
        </w:rPr>
        <w:t>ed</w:t>
      </w:r>
      <w:r w:rsidRPr="00DB5759">
        <w:rPr>
          <w:rFonts w:ascii="Arial" w:eastAsia="DengXian" w:hAnsi="Arial" w:cs="Arial"/>
          <w:color w:val="000000"/>
        </w:rPr>
        <w:t xml:space="preserve"> the largest multicentre investigation of SGT to </w:t>
      </w:r>
      <w:proofErr w:type="gramStart"/>
      <w:r w:rsidRPr="00DB5759">
        <w:rPr>
          <w:rFonts w:ascii="Arial" w:eastAsia="DengXian" w:hAnsi="Arial" w:cs="Arial"/>
          <w:color w:val="000000"/>
        </w:rPr>
        <w:t>date</w:t>
      </w:r>
      <w:proofErr w:type="gramEnd"/>
      <w:r>
        <w:rPr>
          <w:rFonts w:ascii="Arial" w:eastAsia="DengXian" w:hAnsi="Arial" w:cs="Arial"/>
          <w:color w:val="000000"/>
        </w:rPr>
        <w:t xml:space="preserve"> but </w:t>
      </w:r>
      <w:r w:rsidRPr="00DB5759">
        <w:rPr>
          <w:rFonts w:ascii="Arial" w:eastAsia="DengXian" w:hAnsi="Arial" w:cs="Arial"/>
          <w:color w:val="000000"/>
        </w:rPr>
        <w:t xml:space="preserve">more extensive studies of SGT need to be conducted to understand and update the epidemiological landscape of </w:t>
      </w:r>
      <w:r>
        <w:rPr>
          <w:rFonts w:ascii="Arial" w:eastAsia="DengXian" w:hAnsi="Arial" w:cs="Arial"/>
          <w:color w:val="000000"/>
        </w:rPr>
        <w:t xml:space="preserve">these tumours. </w:t>
      </w:r>
      <w:r w:rsidRPr="00DB5759">
        <w:rPr>
          <w:rFonts w:ascii="Arial" w:eastAsia="DengXian" w:hAnsi="Arial" w:cs="Arial"/>
          <w:color w:val="000000"/>
        </w:rPr>
        <w:t xml:space="preserve">Our novel results report the </w:t>
      </w:r>
      <w:r>
        <w:rPr>
          <w:rFonts w:ascii="Arial" w:eastAsia="DengXian" w:hAnsi="Arial" w:cs="Arial"/>
          <w:color w:val="000000"/>
        </w:rPr>
        <w:t xml:space="preserve">successful </w:t>
      </w:r>
      <w:r w:rsidRPr="00DB5759">
        <w:rPr>
          <w:rFonts w:ascii="Arial" w:eastAsia="DengXian" w:hAnsi="Arial" w:cs="Arial"/>
          <w:color w:val="000000"/>
        </w:rPr>
        <w:t>application of ML and DL for histological analysis, subtyping and grading of SGT on H&amp;E images for the first time. These findings will aid in pathological diagnosis and clinical decision making, but a larger multicentre cohort needs to be analysed to determine the true significance and clinical usefulness</w:t>
      </w:r>
      <w:r w:rsidR="009A048F">
        <w:rPr>
          <w:rFonts w:ascii="Arial" w:eastAsia="DengXian" w:hAnsi="Arial" w:cs="Arial"/>
          <w:color w:val="000000"/>
        </w:rPr>
        <w:t>.</w:t>
      </w:r>
    </w:p>
    <w:p w14:paraId="3D9BADB0" w14:textId="77777777" w:rsidR="00437B07" w:rsidRPr="00D9572D" w:rsidRDefault="00437B07">
      <w:pPr>
        <w:spacing w:line="360" w:lineRule="auto"/>
        <w:jc w:val="both"/>
        <w:rPr>
          <w:rFonts w:asciiTheme="minorBidi" w:hAnsiTheme="minorBidi" w:cstheme="minorBidi"/>
          <w:color w:val="000000" w:themeColor="text1"/>
        </w:rPr>
      </w:pPr>
    </w:p>
    <w:p w14:paraId="18631DDE" w14:textId="77777777" w:rsidR="00437B07" w:rsidRPr="00D9572D" w:rsidRDefault="00437B07" w:rsidP="003C40FE">
      <w:pPr>
        <w:spacing w:line="360" w:lineRule="auto"/>
        <w:rPr>
          <w:rFonts w:asciiTheme="minorBidi" w:hAnsiTheme="minorBidi" w:cstheme="minorBidi"/>
        </w:rPr>
      </w:pPr>
    </w:p>
    <w:p w14:paraId="2D7D9AD3" w14:textId="77777777" w:rsidR="00437B07" w:rsidRPr="0031011D" w:rsidRDefault="00437B07">
      <w:pPr>
        <w:spacing w:line="360" w:lineRule="auto"/>
        <w:rPr>
          <w:rFonts w:ascii="Arial" w:hAnsi="Arial" w:cs="Arial"/>
          <w:color w:val="000000" w:themeColor="text1"/>
        </w:rPr>
      </w:pPr>
      <w:r w:rsidRPr="00C31F53">
        <w:rPr>
          <w:rFonts w:ascii="Arial" w:hAnsi="Arial" w:cs="Arial"/>
          <w:b/>
          <w:bCs/>
          <w:color w:val="000000" w:themeColor="text1"/>
        </w:rPr>
        <w:t>Keywords:</w:t>
      </w:r>
      <w:r w:rsidRPr="00C31F53">
        <w:rPr>
          <w:rFonts w:ascii="Arial" w:hAnsi="Arial" w:cs="Arial"/>
          <w:color w:val="000000" w:themeColor="text1"/>
        </w:rPr>
        <w:t xml:space="preserve"> Salivary </w:t>
      </w:r>
      <w:r>
        <w:rPr>
          <w:rFonts w:ascii="Arial" w:hAnsi="Arial" w:cs="Arial"/>
          <w:color w:val="000000" w:themeColor="text1"/>
        </w:rPr>
        <w:t>G</w:t>
      </w:r>
      <w:r w:rsidRPr="00C31F53">
        <w:rPr>
          <w:rFonts w:ascii="Arial" w:hAnsi="Arial" w:cs="Arial"/>
          <w:color w:val="000000" w:themeColor="text1"/>
        </w:rPr>
        <w:t xml:space="preserve">land </w:t>
      </w:r>
      <w:r>
        <w:rPr>
          <w:rFonts w:ascii="Arial" w:hAnsi="Arial" w:cs="Arial"/>
          <w:color w:val="000000" w:themeColor="text1"/>
        </w:rPr>
        <w:t>T</w:t>
      </w:r>
      <w:r w:rsidRPr="00C31F53">
        <w:rPr>
          <w:rFonts w:ascii="Arial" w:hAnsi="Arial" w:cs="Arial"/>
          <w:color w:val="000000" w:themeColor="text1"/>
        </w:rPr>
        <w:t xml:space="preserve">umours, Artificial Intelligence, Machine Learning, Deep Learning, </w:t>
      </w:r>
      <w:r>
        <w:rPr>
          <w:rFonts w:ascii="Arial" w:hAnsi="Arial" w:cs="Arial"/>
          <w:color w:val="000000" w:themeColor="text1"/>
        </w:rPr>
        <w:t>Computational P</w:t>
      </w:r>
      <w:r w:rsidRPr="00C31F53">
        <w:rPr>
          <w:rFonts w:ascii="Arial" w:hAnsi="Arial" w:cs="Arial"/>
          <w:color w:val="000000" w:themeColor="text1"/>
        </w:rPr>
        <w:t>athology.</w:t>
      </w:r>
    </w:p>
    <w:p w14:paraId="46A96DF0" w14:textId="77777777" w:rsidR="00437B07" w:rsidRPr="00D9572D" w:rsidRDefault="00437B07" w:rsidP="003C40FE">
      <w:pPr>
        <w:spacing w:line="360" w:lineRule="auto"/>
        <w:rPr>
          <w:rFonts w:asciiTheme="minorBidi" w:hAnsiTheme="minorBidi" w:cstheme="minorBidi"/>
        </w:rPr>
      </w:pPr>
    </w:p>
    <w:p w14:paraId="6A83ECE7" w14:textId="0261D9D7" w:rsidR="00AB3ACF" w:rsidRDefault="00514067" w:rsidP="005D7BD0">
      <w:pPr>
        <w:spacing w:line="360" w:lineRule="auto"/>
        <w:rPr>
          <w:rFonts w:asciiTheme="minorBidi" w:hAnsiTheme="minorBidi" w:cstheme="minorBidi"/>
          <w:b/>
          <w:bCs/>
          <w:color w:val="000000" w:themeColor="text1"/>
          <w:sz w:val="40"/>
          <w:szCs w:val="40"/>
        </w:rPr>
        <w:sectPr w:rsidR="00AB3ACF" w:rsidSect="00526B3C">
          <w:footerReference w:type="default" r:id="rId9"/>
          <w:pgSz w:w="11906" w:h="16838"/>
          <w:pgMar w:top="1440" w:right="1440" w:bottom="1440" w:left="1440" w:header="708" w:footer="708" w:gutter="0"/>
          <w:pgNumType w:fmt="lowerRoman"/>
          <w:cols w:space="720"/>
        </w:sectPr>
      </w:pPr>
      <w:r>
        <w:rPr>
          <w:rFonts w:asciiTheme="minorBidi" w:hAnsiTheme="minorBidi" w:cstheme="minorBidi"/>
          <w:b/>
          <w:bCs/>
          <w:color w:val="000000" w:themeColor="text1"/>
          <w:sz w:val="40"/>
          <w:szCs w:val="40"/>
        </w:rPr>
        <w:br w:type="page"/>
      </w:r>
    </w:p>
    <w:p w14:paraId="0A6ABF17" w14:textId="39F376B0" w:rsidR="00671A4F" w:rsidRDefault="00671A4F">
      <w:pPr>
        <w:spacing w:line="360" w:lineRule="auto"/>
        <w:rPr>
          <w:rFonts w:asciiTheme="minorBidi" w:hAnsiTheme="minorBidi" w:cstheme="minorBidi"/>
          <w:b/>
          <w:bCs/>
          <w:color w:val="000000" w:themeColor="text1"/>
          <w:sz w:val="40"/>
          <w:szCs w:val="40"/>
        </w:rPr>
      </w:pPr>
    </w:p>
    <w:p w14:paraId="4C1D23FD" w14:textId="253E4B26" w:rsidR="005D7BD0" w:rsidRDefault="005D7BD0" w:rsidP="005D7BD0">
      <w:pPr>
        <w:tabs>
          <w:tab w:val="left" w:pos="3650"/>
        </w:tabs>
        <w:spacing w:line="360" w:lineRule="auto"/>
        <w:rPr>
          <w:rFonts w:asciiTheme="minorBidi" w:hAnsiTheme="minorBidi" w:cstheme="minorBidi"/>
          <w:b/>
          <w:bCs/>
          <w:color w:val="000000" w:themeColor="text1"/>
          <w:sz w:val="40"/>
          <w:szCs w:val="40"/>
        </w:rPr>
      </w:pPr>
      <w:r>
        <w:rPr>
          <w:rFonts w:asciiTheme="minorBidi" w:hAnsiTheme="minorBidi" w:cstheme="minorBidi"/>
          <w:b/>
          <w:bCs/>
          <w:color w:val="000000" w:themeColor="text1"/>
          <w:sz w:val="40"/>
          <w:szCs w:val="40"/>
        </w:rPr>
        <w:tab/>
      </w:r>
    </w:p>
    <w:p w14:paraId="5D872FED" w14:textId="469B827C" w:rsidR="005D7BD0" w:rsidRDefault="005D7BD0">
      <w:pPr>
        <w:spacing w:line="360" w:lineRule="auto"/>
        <w:rPr>
          <w:rFonts w:asciiTheme="minorBidi" w:hAnsiTheme="minorBidi" w:cstheme="minorBidi"/>
          <w:b/>
          <w:bCs/>
          <w:color w:val="000000" w:themeColor="text1"/>
          <w:sz w:val="40"/>
          <w:szCs w:val="40"/>
        </w:rPr>
      </w:pPr>
    </w:p>
    <w:p w14:paraId="56E9A73D" w14:textId="0942A824" w:rsidR="005D7BD0" w:rsidRDefault="005D7BD0">
      <w:pPr>
        <w:spacing w:line="360" w:lineRule="auto"/>
        <w:rPr>
          <w:rFonts w:asciiTheme="minorBidi" w:hAnsiTheme="minorBidi" w:cstheme="minorBidi"/>
          <w:b/>
          <w:bCs/>
          <w:color w:val="000000" w:themeColor="text1"/>
          <w:sz w:val="40"/>
          <w:szCs w:val="40"/>
        </w:rPr>
      </w:pPr>
    </w:p>
    <w:p w14:paraId="5D392306" w14:textId="77777777" w:rsidR="005D7BD0" w:rsidRDefault="005D7BD0">
      <w:pPr>
        <w:spacing w:line="360" w:lineRule="auto"/>
        <w:rPr>
          <w:rFonts w:asciiTheme="minorBidi" w:hAnsiTheme="minorBidi" w:cstheme="minorBidi"/>
          <w:b/>
          <w:bCs/>
          <w:color w:val="000000" w:themeColor="text1"/>
          <w:sz w:val="40"/>
          <w:szCs w:val="40"/>
        </w:rPr>
      </w:pPr>
    </w:p>
    <w:p w14:paraId="46084DBD" w14:textId="77777777" w:rsidR="004A1CAB" w:rsidRPr="00921E12" w:rsidRDefault="004A1CAB">
      <w:pPr>
        <w:spacing w:line="360" w:lineRule="auto"/>
        <w:rPr>
          <w:rFonts w:asciiTheme="minorBidi" w:hAnsiTheme="minorBidi" w:cstheme="minorBidi"/>
          <w:b/>
          <w:bCs/>
          <w:color w:val="000000" w:themeColor="text1"/>
          <w:sz w:val="40"/>
          <w:szCs w:val="40"/>
        </w:rPr>
      </w:pPr>
    </w:p>
    <w:p w14:paraId="34B083D2" w14:textId="2EF7E921" w:rsidR="00EB33C2" w:rsidRDefault="00081D33" w:rsidP="003C40FE">
      <w:pPr>
        <w:pStyle w:val="Heading1"/>
        <w:spacing w:line="360" w:lineRule="auto"/>
      </w:pPr>
      <w:r>
        <w:t xml:space="preserve"> </w:t>
      </w:r>
      <w:bookmarkStart w:id="1" w:name="_Toc124682737"/>
      <w:bookmarkStart w:id="2" w:name="_Toc124683709"/>
      <w:r w:rsidR="00C83638" w:rsidRPr="00C83638">
        <w:t>Chapter 1</w:t>
      </w:r>
      <w:r w:rsidR="00C83638">
        <w:t>:</w:t>
      </w:r>
      <w:r w:rsidR="00C83638" w:rsidRPr="00C83638">
        <w:t xml:space="preserve"> Introduction and literature review</w:t>
      </w:r>
      <w:bookmarkEnd w:id="1"/>
      <w:bookmarkEnd w:id="2"/>
    </w:p>
    <w:p w14:paraId="0468465C" w14:textId="77777777" w:rsidR="00C83638" w:rsidRPr="00C83638" w:rsidRDefault="00C83638" w:rsidP="003C40FE">
      <w:pPr>
        <w:spacing w:line="360" w:lineRule="auto"/>
      </w:pPr>
    </w:p>
    <w:p w14:paraId="72BDE9BA" w14:textId="479F43EC" w:rsidR="00EB33C2" w:rsidRPr="00921E12" w:rsidRDefault="00EB33C2">
      <w:pPr>
        <w:spacing w:line="360" w:lineRule="auto"/>
        <w:rPr>
          <w:rFonts w:asciiTheme="minorBidi" w:hAnsiTheme="minorBidi" w:cstheme="minorBidi"/>
          <w:b/>
          <w:bCs/>
          <w:color w:val="000000" w:themeColor="text1"/>
        </w:rPr>
      </w:pPr>
    </w:p>
    <w:p w14:paraId="7ABC679F" w14:textId="77777777" w:rsidR="00EB33C2" w:rsidRPr="00921E12" w:rsidRDefault="00EB33C2">
      <w:pPr>
        <w:pStyle w:val="Heading2"/>
        <w:numPr>
          <w:ilvl w:val="0"/>
          <w:numId w:val="0"/>
        </w:numPr>
        <w:spacing w:line="360" w:lineRule="auto"/>
        <w:rPr>
          <w:rFonts w:cstheme="minorBidi"/>
          <w:sz w:val="22"/>
          <w:szCs w:val="22"/>
        </w:rPr>
      </w:pPr>
    </w:p>
    <w:p w14:paraId="1462583F" w14:textId="77777777" w:rsidR="00EB33C2" w:rsidRPr="00921E12" w:rsidRDefault="00EB33C2">
      <w:pPr>
        <w:pStyle w:val="Heading2"/>
        <w:numPr>
          <w:ilvl w:val="0"/>
          <w:numId w:val="0"/>
        </w:numPr>
        <w:spacing w:line="360" w:lineRule="auto"/>
        <w:ind w:left="720"/>
        <w:rPr>
          <w:rFonts w:cstheme="minorBidi"/>
          <w:sz w:val="22"/>
          <w:szCs w:val="22"/>
        </w:rPr>
      </w:pPr>
      <w:r w:rsidRPr="00921E12">
        <w:rPr>
          <w:rFonts w:cstheme="minorBidi"/>
          <w:sz w:val="22"/>
          <w:szCs w:val="22"/>
        </w:rPr>
        <w:br w:type="page"/>
      </w:r>
    </w:p>
    <w:p w14:paraId="7D497FA3" w14:textId="6848DD86" w:rsidR="00921E12" w:rsidRDefault="00EB33C2" w:rsidP="003C40FE">
      <w:pPr>
        <w:pStyle w:val="Heading2"/>
        <w:spacing w:line="360" w:lineRule="auto"/>
      </w:pPr>
      <w:bookmarkStart w:id="3" w:name="_Toc124682738"/>
      <w:bookmarkStart w:id="4" w:name="_Toc124683710"/>
      <w:r w:rsidRPr="00921E12">
        <w:lastRenderedPageBreak/>
        <w:t>Salivary gland tumours (SGT)</w:t>
      </w:r>
      <w:bookmarkEnd w:id="3"/>
      <w:bookmarkEnd w:id="4"/>
    </w:p>
    <w:p w14:paraId="01229CA6" w14:textId="37AC1B2C" w:rsidR="00EB33C2" w:rsidRDefault="00EB33C2" w:rsidP="003C40FE">
      <w:pPr>
        <w:pStyle w:val="Heading3"/>
        <w:spacing w:line="360" w:lineRule="auto"/>
      </w:pPr>
      <w:bookmarkStart w:id="5" w:name="_Toc51677438"/>
      <w:r w:rsidRPr="00921E12">
        <w:t xml:space="preserve"> </w:t>
      </w:r>
      <w:bookmarkStart w:id="6" w:name="_Toc124682739"/>
      <w:bookmarkStart w:id="7" w:name="_Toc124683711"/>
      <w:bookmarkEnd w:id="5"/>
      <w:r w:rsidRPr="00921E12">
        <w:t>Introduction</w:t>
      </w:r>
      <w:bookmarkEnd w:id="6"/>
      <w:bookmarkEnd w:id="7"/>
    </w:p>
    <w:p w14:paraId="491C0A70" w14:textId="20BC8790" w:rsidR="001714D8" w:rsidRPr="00921E12" w:rsidRDefault="001714D8">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Salivary glands play a crucial function in digestion and taste by providing lubrication for eating and </w:t>
      </w:r>
      <w:r w:rsidR="00F46A16">
        <w:rPr>
          <w:rFonts w:asciiTheme="minorBidi" w:hAnsiTheme="minorBidi" w:cstheme="minorBidi"/>
          <w:color w:val="000000" w:themeColor="text1"/>
        </w:rPr>
        <w:t>speaking in addition to digestion</w:t>
      </w:r>
      <w:r w:rsidRPr="00921E12">
        <w:rPr>
          <w:rFonts w:asciiTheme="minorBidi" w:hAnsiTheme="minorBidi" w:cstheme="minorBidi"/>
          <w:color w:val="000000" w:themeColor="text1"/>
        </w:rPr>
        <w:t>. There are three major pairs of salivary glands: parotid, submandibular</w:t>
      </w:r>
      <w:r w:rsidR="00274066" w:rsidRPr="00921E12">
        <w:rPr>
          <w:rFonts w:asciiTheme="minorBidi" w:hAnsiTheme="minorBidi" w:cstheme="minorBidi"/>
          <w:color w:val="000000" w:themeColor="text1"/>
        </w:rPr>
        <w:t>, and sublingual. In addition,</w:t>
      </w:r>
      <w:r w:rsidRPr="00921E12">
        <w:rPr>
          <w:rFonts w:asciiTheme="minorBidi" w:hAnsiTheme="minorBidi" w:cstheme="minorBidi"/>
          <w:color w:val="000000" w:themeColor="text1"/>
        </w:rPr>
        <w:t xml:space="preserve"> a vast number of minor salivary glands </w:t>
      </w:r>
      <w:r w:rsidR="00274066" w:rsidRPr="00921E12">
        <w:rPr>
          <w:rFonts w:asciiTheme="minorBidi" w:hAnsiTheme="minorBidi" w:cstheme="minorBidi"/>
          <w:color w:val="000000" w:themeColor="text1"/>
        </w:rPr>
        <w:t xml:space="preserve">are distributed </w:t>
      </w:r>
      <w:r w:rsidRPr="00921E12">
        <w:rPr>
          <w:rFonts w:asciiTheme="minorBidi" w:hAnsiTheme="minorBidi" w:cstheme="minorBidi"/>
          <w:color w:val="000000" w:themeColor="text1"/>
        </w:rPr>
        <w:t xml:space="preserve">throughout the mouth. Saliva-producing acini are the endpoints of the salivary glands' branches. These acini are classified as serous or mucous based on the nature of their secretions, which are either watery or viscous. Around the acini are contractile cells </w:t>
      </w:r>
      <w:r w:rsidR="00274066" w:rsidRPr="00921E12">
        <w:rPr>
          <w:rFonts w:asciiTheme="minorBidi" w:hAnsiTheme="minorBidi" w:cstheme="minorBidi"/>
          <w:color w:val="000000" w:themeColor="text1"/>
        </w:rPr>
        <w:t>called myoepithelial cells. These</w:t>
      </w:r>
      <w:r w:rsidRPr="00921E12">
        <w:rPr>
          <w:rFonts w:asciiTheme="minorBidi" w:hAnsiTheme="minorBidi" w:cstheme="minorBidi"/>
          <w:color w:val="000000" w:themeColor="text1"/>
        </w:rPr>
        <w:t xml:space="preserve"> cell</w:t>
      </w:r>
      <w:r w:rsidR="00274066" w:rsidRPr="00921E12">
        <w:rPr>
          <w:rFonts w:asciiTheme="minorBidi" w:hAnsiTheme="minorBidi" w:cstheme="minorBidi"/>
          <w:color w:val="000000" w:themeColor="text1"/>
        </w:rPr>
        <w:t>s'</w:t>
      </w:r>
      <w:r w:rsidRPr="00921E12">
        <w:rPr>
          <w:rFonts w:asciiTheme="minorBidi" w:hAnsiTheme="minorBidi" w:cstheme="minorBidi"/>
          <w:color w:val="000000" w:themeColor="text1"/>
        </w:rPr>
        <w:t xml:space="preserve"> contraction transfers saliva from acini to ducts</w:t>
      </w:r>
      <w:r w:rsidR="00274066" w:rsidRPr="00921E12">
        <w:rPr>
          <w:rFonts w:asciiTheme="minorBidi" w:hAnsiTheme="minorBidi" w:cstheme="minorBidi"/>
          <w:color w:val="000000" w:themeColor="text1"/>
        </w:rPr>
        <w:t xml:space="preserve"> and inside the mouth</w:t>
      </w:r>
      <w:r w:rsidR="00D312B3" w:rsidRPr="00921E12">
        <w:rPr>
          <w:rFonts w:asciiTheme="minorBidi" w:hAnsiTheme="minorBidi" w:cstheme="minorBidi"/>
          <w:color w:val="000000" w:themeColor="text1"/>
        </w:rPr>
        <w:t xml:space="preserve"> </w:t>
      </w:r>
      <w:r w:rsidR="00DA4CCC"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&lt;EndNote&gt;&lt;Cite&gt;&lt;Author&gt;Tucker&lt;/Author&gt;&lt;Year&gt;2007&lt;/Year&gt;&lt;RecNum&gt;1&lt;/RecNum&gt;&lt;DisplayText&gt;(Tucker, 2007)&lt;/DisplayText&gt;&lt;record&gt;&lt;rec-number&gt;1&lt;/rec-number&gt;&lt;foreign-keys&gt;&lt;key app="EN" db-id="9epx59fpgad9vpes0r85xfznr2z5re9pee02" timestamp="1678359750"&gt;1&lt;/key&gt;&lt;/foreign-keys&gt;&lt;ref-type name="Conference Proceedings"&gt;10&lt;/ref-type&gt;&lt;contributors&gt;&lt;authors&gt;&lt;author&gt;Tucker, AS&lt;/author&gt;&lt;/authors&gt;&lt;/contributors&gt;&lt;titles&gt;&lt;title&gt;Salivary gland development&lt;/title&gt;&lt;secondary-title&gt;Seminars in cell &amp;amp; developmental biology&lt;/secondary-title&gt;&lt;/titles&gt;&lt;pages&gt;237-244&lt;/pages&gt;&lt;volume&gt;18&lt;/volume&gt;&lt;number&gt;2&lt;/number&gt;&lt;dates&gt;&lt;year&gt;2007&lt;/year&gt;&lt;/dates&gt;&lt;publisher&gt;Elsevier&lt;/publisher&gt;&lt;isbn&gt;1084-9521&lt;/isbn&gt;&lt;urls&gt;&lt;/urls&gt;&lt;/record&gt;&lt;/Cite&gt;&lt;/EndNote&gt;</w:instrText>
      </w:r>
      <w:r w:rsidR="00DA4CCC"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(Tucker, 2007)</w:t>
      </w:r>
      <w:r w:rsidR="00DA4CCC" w:rsidRPr="00921E12">
        <w:rPr>
          <w:rFonts w:asciiTheme="minorBidi" w:hAnsiTheme="minorBidi" w:cstheme="minorBidi"/>
          <w:color w:val="000000" w:themeColor="text1"/>
        </w:rPr>
        <w:fldChar w:fldCharType="end"/>
      </w:r>
      <w:r w:rsidR="00D312B3" w:rsidRPr="00921E12">
        <w:rPr>
          <w:rFonts w:asciiTheme="minorBidi" w:hAnsiTheme="minorBidi" w:cstheme="minorBidi"/>
          <w:color w:val="000000" w:themeColor="text1"/>
        </w:rPr>
        <w:t>.</w:t>
      </w:r>
    </w:p>
    <w:p w14:paraId="27E040AE" w14:textId="6BB141EA" w:rsidR="00EB33C2" w:rsidRPr="00921E12" w:rsidRDefault="00EB33C2">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Salivary gland tumours (SGT) are a </w:t>
      </w:r>
      <w:r w:rsidR="00101DD6" w:rsidRPr="00921E12">
        <w:rPr>
          <w:rFonts w:asciiTheme="minorBidi" w:hAnsiTheme="minorBidi" w:cstheme="minorBidi"/>
          <w:color w:val="000000" w:themeColor="text1"/>
        </w:rPr>
        <w:t xml:space="preserve">rare and </w:t>
      </w:r>
      <w:r w:rsidRPr="00921E12">
        <w:rPr>
          <w:rFonts w:asciiTheme="minorBidi" w:hAnsiTheme="minorBidi" w:cstheme="minorBidi"/>
          <w:color w:val="000000" w:themeColor="text1"/>
        </w:rPr>
        <w:t>diverse group of neoplasms with a variety of histological subtypes and clinical characteristics</w:t>
      </w:r>
      <w:r w:rsidR="00081D33">
        <w:rPr>
          <w:rFonts w:asciiTheme="minorBidi" w:hAnsiTheme="minorBidi" w:cstheme="minorBidi"/>
          <w:color w:val="000000" w:themeColor="text1"/>
        </w:rPr>
        <w:t xml:space="preserve"> and can arise from any of the different cell types within a salivary gland</w:t>
      </w:r>
      <w:r w:rsidRPr="00921E12">
        <w:rPr>
          <w:rFonts w:asciiTheme="minorBidi" w:hAnsiTheme="minorBidi" w:cstheme="minorBidi"/>
          <w:color w:val="000000" w:themeColor="text1"/>
        </w:rPr>
        <w:t xml:space="preserve">. They </w:t>
      </w:r>
      <w:r w:rsidR="00101DD6" w:rsidRPr="00921E12">
        <w:rPr>
          <w:rFonts w:asciiTheme="minorBidi" w:hAnsiTheme="minorBidi" w:cstheme="minorBidi"/>
          <w:color w:val="000000" w:themeColor="text1"/>
        </w:rPr>
        <w:t>have</w:t>
      </w:r>
      <w:r w:rsidRPr="00921E12">
        <w:rPr>
          <w:rFonts w:asciiTheme="minorBidi" w:hAnsiTheme="minorBidi" w:cstheme="minorBidi"/>
          <w:color w:val="000000" w:themeColor="text1"/>
        </w:rPr>
        <w:t xml:space="preserve"> an annual incidence of 2.5–3.0 per 100</w:t>
      </w:r>
      <w:r w:rsidR="00E23EDD">
        <w:rPr>
          <w:rFonts w:asciiTheme="minorBidi" w:hAnsiTheme="minorBidi" w:cstheme="minorBidi"/>
          <w:color w:val="000000" w:themeColor="text1"/>
        </w:rPr>
        <w:t>,</w:t>
      </w:r>
      <w:r w:rsidRPr="00921E12">
        <w:rPr>
          <w:rFonts w:asciiTheme="minorBidi" w:hAnsiTheme="minorBidi" w:cstheme="minorBidi"/>
          <w:color w:val="000000" w:themeColor="text1"/>
        </w:rPr>
        <w:t xml:space="preserve">000 people in Western countries </w:t>
      </w:r>
      <w:r w:rsidRPr="00921E12">
        <w:rPr>
          <w:rFonts w:asciiTheme="minorBidi" w:hAnsiTheme="minorBidi" w:cstheme="minorBidi"/>
          <w:color w:val="000000" w:themeColor="text1"/>
        </w:rPr>
        <w:fldChar w:fldCharType="begin">
          <w:fldData xml:space="preserve">PEVuZE5vdGU+PENpdGU+PEF1dGhvcj5TcGVpZ2h0PC9BdXRob3I+PFllYXI+MjAwMjwvWWVhcj48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</w:fldData>
        </w:fldChar>
      </w:r>
      <w:r w:rsidR="00014810">
        <w:rPr>
          <w:rFonts w:asciiTheme="minorBidi" w:hAnsiTheme="minorBidi" w:cstheme="minorBidi"/>
          <w:color w:val="000000" w:themeColor="text1"/>
        </w:rPr>
        <w:instrText xml:space="preserve"> ADDIN EN.CITE </w:instrText>
      </w:r>
      <w:r w:rsidR="00014810">
        <w:rPr>
          <w:rFonts w:asciiTheme="minorBidi" w:hAnsiTheme="minorBidi" w:cstheme="minorBidi"/>
          <w:color w:val="000000" w:themeColor="text1"/>
        </w:rPr>
        <w:fldChar w:fldCharType="begin">
          <w:fldData xml:space="preserve">PEVuZE5vdGU+PENpdGU+PEF1dGhvcj5TcGVpZ2h0PC9BdXRob3I+PFllYXI+MjAwMjwvWWVhcj48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</w:fldData>
        </w:fldChar>
      </w:r>
      <w:r w:rsidR="00014810">
        <w:rPr>
          <w:rFonts w:asciiTheme="minorBidi" w:hAnsiTheme="minorBidi" w:cstheme="minorBidi"/>
          <w:color w:val="000000" w:themeColor="text1"/>
        </w:rPr>
        <w:instrText xml:space="preserve"> ADDIN EN.CITE.DATA </w:instrText>
      </w:r>
      <w:r w:rsidR="00014810">
        <w:rPr>
          <w:rFonts w:asciiTheme="minorBidi" w:hAnsiTheme="minorBidi" w:cstheme="minorBidi"/>
          <w:color w:val="000000" w:themeColor="text1"/>
        </w:rPr>
      </w:r>
      <w:r w:rsidR="00014810">
        <w:rPr>
          <w:rFonts w:asciiTheme="minorBidi" w:hAnsiTheme="minorBidi" w:cstheme="minorBidi"/>
          <w:color w:val="000000" w:themeColor="text1"/>
        </w:rPr>
        <w:fldChar w:fldCharType="end"/>
      </w:r>
      <w:r w:rsidRPr="00921E12">
        <w:rPr>
          <w:rFonts w:asciiTheme="minorBidi" w:hAnsiTheme="minorBidi" w:cstheme="minorBidi"/>
          <w:color w:val="000000" w:themeColor="text1"/>
        </w:rPr>
      </w:r>
      <w:r w:rsidRPr="00921E12">
        <w:rPr>
          <w:rFonts w:asciiTheme="minorBidi" w:hAnsiTheme="minorBidi" w:cstheme="minorBidi"/>
          <w:color w:val="000000" w:themeColor="text1"/>
        </w:rPr>
        <w:fldChar w:fldCharType="separate"/>
      </w:r>
      <w:r w:rsidR="00014810">
        <w:rPr>
          <w:rFonts w:asciiTheme="minorBidi" w:hAnsiTheme="minorBidi" w:cstheme="minorBidi"/>
          <w:noProof/>
          <w:color w:val="000000" w:themeColor="text1"/>
        </w:rPr>
        <w:t>(Speight and Barrett, 2002, Jones et al., 2008, Speight and Barrett, 2020)</w:t>
      </w:r>
      <w:r w:rsidRPr="00921E12">
        <w:rPr>
          <w:rFonts w:asciiTheme="minorBidi" w:hAnsiTheme="minorBidi" w:cstheme="minorBidi"/>
          <w:color w:val="000000" w:themeColor="text1"/>
        </w:rPr>
        <w:fldChar w:fldCharType="end"/>
      </w:r>
      <w:r w:rsidR="00101DD6" w:rsidRPr="00921E12">
        <w:rPr>
          <w:rFonts w:asciiTheme="minorBidi" w:hAnsiTheme="minorBidi" w:cstheme="minorBidi"/>
          <w:color w:val="000000" w:themeColor="text1"/>
        </w:rPr>
        <w:t>.</w:t>
      </w:r>
      <w:r w:rsidRPr="00921E12">
        <w:rPr>
          <w:rFonts w:asciiTheme="minorBidi" w:hAnsiTheme="minorBidi" w:cstheme="minorBidi"/>
          <w:color w:val="000000" w:themeColor="text1"/>
        </w:rPr>
        <w:t xml:space="preserve"> </w:t>
      </w:r>
      <w:r w:rsidR="00081D33">
        <w:rPr>
          <w:rFonts w:asciiTheme="minorBidi" w:hAnsiTheme="minorBidi" w:cstheme="minorBidi"/>
          <w:color w:val="000000" w:themeColor="text1"/>
        </w:rPr>
        <w:t>Approximately</w:t>
      </w:r>
      <w:r w:rsidR="00081D33" w:rsidRPr="00921E12">
        <w:rPr>
          <w:rFonts w:asciiTheme="minorBidi" w:hAnsiTheme="minorBidi" w:cstheme="minorBidi"/>
          <w:color w:val="000000" w:themeColor="text1"/>
        </w:rPr>
        <w:t xml:space="preserve"> </w:t>
      </w:r>
      <w:r w:rsidR="00D312B3" w:rsidRPr="00921E12">
        <w:rPr>
          <w:rFonts w:asciiTheme="minorBidi" w:hAnsiTheme="minorBidi" w:cstheme="minorBidi"/>
          <w:color w:val="000000" w:themeColor="text1"/>
        </w:rPr>
        <w:t xml:space="preserve">65 </w:t>
      </w:r>
      <w:r w:rsidRPr="00921E12">
        <w:rPr>
          <w:rFonts w:asciiTheme="minorBidi" w:hAnsiTheme="minorBidi" w:cstheme="minorBidi"/>
          <w:color w:val="000000" w:themeColor="text1"/>
        </w:rPr>
        <w:t xml:space="preserve">% of the lesions </w:t>
      </w:r>
      <w:r w:rsidR="00E23EDD">
        <w:rPr>
          <w:rFonts w:asciiTheme="minorBidi" w:hAnsiTheme="minorBidi" w:cstheme="minorBidi"/>
          <w:color w:val="000000" w:themeColor="text1"/>
        </w:rPr>
        <w:t xml:space="preserve">have been reported </w:t>
      </w:r>
      <w:r w:rsidRPr="00921E12">
        <w:rPr>
          <w:rFonts w:asciiTheme="minorBidi" w:hAnsiTheme="minorBidi" w:cstheme="minorBidi"/>
          <w:color w:val="000000" w:themeColor="text1"/>
        </w:rPr>
        <w:t xml:space="preserve">benign, </w:t>
      </w:r>
      <w:r w:rsidR="00E23EDD">
        <w:rPr>
          <w:rFonts w:asciiTheme="minorBidi" w:hAnsiTheme="minorBidi" w:cstheme="minorBidi"/>
          <w:color w:val="000000" w:themeColor="text1"/>
        </w:rPr>
        <w:t>and</w:t>
      </w:r>
      <w:r w:rsidR="00E23EDD" w:rsidRPr="00921E12">
        <w:rPr>
          <w:rFonts w:asciiTheme="minorBidi" w:hAnsiTheme="minorBidi" w:cstheme="minorBidi"/>
          <w:color w:val="000000" w:themeColor="text1"/>
        </w:rPr>
        <w:t xml:space="preserve"> </w:t>
      </w:r>
      <w:r w:rsidR="00D312B3" w:rsidRPr="00921E12">
        <w:rPr>
          <w:rFonts w:asciiTheme="minorBidi" w:hAnsiTheme="minorBidi" w:cstheme="minorBidi"/>
          <w:color w:val="000000" w:themeColor="text1"/>
        </w:rPr>
        <w:t xml:space="preserve">35% </w:t>
      </w:r>
      <w:r w:rsidR="00274066" w:rsidRPr="00921E12">
        <w:rPr>
          <w:rFonts w:asciiTheme="minorBidi" w:hAnsiTheme="minorBidi" w:cstheme="minorBidi"/>
          <w:color w:val="000000" w:themeColor="text1"/>
        </w:rPr>
        <w:t>a</w:t>
      </w:r>
      <w:r w:rsidR="00D312B3" w:rsidRPr="00921E12">
        <w:rPr>
          <w:rFonts w:asciiTheme="minorBidi" w:hAnsiTheme="minorBidi" w:cstheme="minorBidi"/>
          <w:color w:val="000000" w:themeColor="text1"/>
        </w:rPr>
        <w:t xml:space="preserve">re </w:t>
      </w:r>
      <w:r w:rsidRPr="00921E12">
        <w:rPr>
          <w:rFonts w:asciiTheme="minorBidi" w:hAnsiTheme="minorBidi" w:cstheme="minorBidi"/>
          <w:color w:val="000000" w:themeColor="text1"/>
        </w:rPr>
        <w:t xml:space="preserve">malignant SGT </w:t>
      </w:r>
      <w:r w:rsidR="00E23EDD">
        <w:rPr>
          <w:rFonts w:asciiTheme="minorBidi" w:hAnsiTheme="minorBidi" w:cstheme="minorBidi"/>
          <w:color w:val="000000" w:themeColor="text1"/>
        </w:rPr>
        <w:t xml:space="preserve">together </w:t>
      </w:r>
      <w:r w:rsidR="00081D33">
        <w:rPr>
          <w:rFonts w:asciiTheme="minorBidi" w:hAnsiTheme="minorBidi" w:cstheme="minorBidi"/>
          <w:color w:val="000000" w:themeColor="text1"/>
        </w:rPr>
        <w:t>compris</w:t>
      </w:r>
      <w:r w:rsidR="00E23EDD">
        <w:rPr>
          <w:rFonts w:asciiTheme="minorBidi" w:hAnsiTheme="minorBidi" w:cstheme="minorBidi"/>
          <w:color w:val="000000" w:themeColor="text1"/>
        </w:rPr>
        <w:t>ing</w:t>
      </w:r>
      <w:r w:rsidRPr="00921E12">
        <w:rPr>
          <w:rFonts w:asciiTheme="minorBidi" w:hAnsiTheme="minorBidi" w:cstheme="minorBidi"/>
          <w:color w:val="000000" w:themeColor="text1"/>
        </w:rPr>
        <w:t xml:space="preserve"> 5% of all head and neck cancers </w:t>
      </w:r>
      <w:r w:rsidRPr="00921E12">
        <w:rPr>
          <w:rFonts w:asciiTheme="minorBidi" w:hAnsiTheme="minorBidi" w:cstheme="minorBidi"/>
          <w:color w:val="000000" w:themeColor="text1"/>
        </w:rPr>
        <w:fldChar w:fldCharType="begin">
          <w:fldData xml:space="preserve">PEVuZE5vdGU+PENpdGU+PEF1dGhvcj5TcGVpZ2h0PC9BdXRob3I+PFllYXI+MjAwMjwvWWVhcj48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=
</w:fldData>
        </w:fldChar>
      </w:r>
      <w:r w:rsidR="00014810">
        <w:rPr>
          <w:rFonts w:asciiTheme="minorBidi" w:hAnsiTheme="minorBidi" w:cstheme="minorBidi"/>
          <w:color w:val="000000" w:themeColor="text1"/>
        </w:rPr>
        <w:instrText xml:space="preserve"> ADDIN EN.CITE </w:instrText>
      </w:r>
      <w:r w:rsidR="00014810">
        <w:rPr>
          <w:rFonts w:asciiTheme="minorBidi" w:hAnsiTheme="minorBidi" w:cstheme="minorBidi"/>
          <w:color w:val="000000" w:themeColor="text1"/>
        </w:rPr>
        <w:fldChar w:fldCharType="begin">
          <w:fldData xml:space="preserve">PEVuZE5vdGU+PENpdGU+PEF1dGhvcj5TcGVpZ2h0PC9BdXRob3I+PFllYXI+MjAwMjwvWWVhcj48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=
</w:fldData>
        </w:fldChar>
      </w:r>
      <w:r w:rsidR="00014810">
        <w:rPr>
          <w:rFonts w:asciiTheme="minorBidi" w:hAnsiTheme="minorBidi" w:cstheme="minorBidi"/>
          <w:color w:val="000000" w:themeColor="text1"/>
        </w:rPr>
        <w:instrText xml:space="preserve"> ADDIN EN.CITE.DATA </w:instrText>
      </w:r>
      <w:r w:rsidR="00014810">
        <w:rPr>
          <w:rFonts w:asciiTheme="minorBidi" w:hAnsiTheme="minorBidi" w:cstheme="minorBidi"/>
          <w:color w:val="000000" w:themeColor="text1"/>
        </w:rPr>
      </w:r>
      <w:r w:rsidR="00014810">
        <w:rPr>
          <w:rFonts w:asciiTheme="minorBidi" w:hAnsiTheme="minorBidi" w:cstheme="minorBidi"/>
          <w:color w:val="000000" w:themeColor="text1"/>
        </w:rPr>
        <w:fldChar w:fldCharType="end"/>
      </w:r>
      <w:r w:rsidRPr="00921E12">
        <w:rPr>
          <w:rFonts w:asciiTheme="minorBidi" w:hAnsiTheme="minorBidi" w:cstheme="minorBidi"/>
          <w:color w:val="000000" w:themeColor="text1"/>
        </w:rPr>
      </w:r>
      <w:r w:rsidRPr="00921E12">
        <w:rPr>
          <w:rFonts w:asciiTheme="minorBidi" w:hAnsiTheme="minorBidi" w:cstheme="minorBidi"/>
          <w:color w:val="000000" w:themeColor="text1"/>
        </w:rPr>
        <w:fldChar w:fldCharType="separate"/>
      </w:r>
      <w:r w:rsidR="00014810">
        <w:rPr>
          <w:rFonts w:asciiTheme="minorBidi" w:hAnsiTheme="minorBidi" w:cstheme="minorBidi"/>
          <w:noProof/>
          <w:color w:val="000000" w:themeColor="text1"/>
        </w:rPr>
        <w:t>(Speight and Barrett, 2002, Alsanie et al., 2022a, Speight and Barrett, 2020)</w:t>
      </w:r>
      <w:r w:rsidRPr="00921E12">
        <w:rPr>
          <w:rFonts w:asciiTheme="minorBidi" w:hAnsiTheme="minorBidi" w:cstheme="minorBidi"/>
          <w:color w:val="000000" w:themeColor="text1"/>
        </w:rPr>
        <w:fldChar w:fldCharType="end"/>
      </w:r>
      <w:r w:rsidR="00167009">
        <w:rPr>
          <w:rFonts w:asciiTheme="minorBidi" w:hAnsiTheme="minorBidi" w:cstheme="minorBidi"/>
          <w:color w:val="000000" w:themeColor="text1"/>
        </w:rPr>
        <w:t xml:space="preserve">. </w:t>
      </w:r>
      <w:r w:rsidR="00D312B3" w:rsidRPr="00921E12">
        <w:rPr>
          <w:rFonts w:asciiTheme="minorBidi" w:hAnsiTheme="minorBidi" w:cstheme="minorBidi"/>
          <w:color w:val="000000" w:themeColor="text1"/>
        </w:rPr>
        <w:t xml:space="preserve">Most SGT </w:t>
      </w:r>
      <w:r w:rsidR="00081D33">
        <w:rPr>
          <w:rFonts w:asciiTheme="minorBidi" w:hAnsiTheme="minorBidi" w:cstheme="minorBidi"/>
          <w:color w:val="000000" w:themeColor="text1"/>
        </w:rPr>
        <w:t>arise in</w:t>
      </w:r>
      <w:r w:rsidR="00D312B3" w:rsidRPr="00921E12">
        <w:rPr>
          <w:rFonts w:asciiTheme="minorBidi" w:hAnsiTheme="minorBidi" w:cstheme="minorBidi"/>
          <w:color w:val="000000" w:themeColor="text1"/>
        </w:rPr>
        <w:t xml:space="preserve"> major glands (</w:t>
      </w:r>
      <w:r w:rsidR="00F46A16">
        <w:rPr>
          <w:rFonts w:asciiTheme="minorBidi" w:hAnsiTheme="minorBidi" w:cstheme="minorBidi"/>
          <w:color w:val="000000" w:themeColor="text1"/>
        </w:rPr>
        <w:t>approximately</w:t>
      </w:r>
      <w:r w:rsidR="00F46A16" w:rsidRPr="00921E12">
        <w:rPr>
          <w:rFonts w:asciiTheme="minorBidi" w:hAnsiTheme="minorBidi" w:cstheme="minorBidi"/>
          <w:color w:val="000000" w:themeColor="text1"/>
        </w:rPr>
        <w:t xml:space="preserve"> </w:t>
      </w:r>
      <w:r w:rsidR="00D312B3" w:rsidRPr="00921E12">
        <w:rPr>
          <w:rFonts w:asciiTheme="minorBidi" w:hAnsiTheme="minorBidi" w:cstheme="minorBidi"/>
          <w:color w:val="000000" w:themeColor="text1"/>
        </w:rPr>
        <w:t xml:space="preserve">70%), </w:t>
      </w:r>
      <w:r w:rsidR="00F46A16">
        <w:rPr>
          <w:rFonts w:asciiTheme="minorBidi" w:hAnsiTheme="minorBidi" w:cstheme="minorBidi"/>
          <w:color w:val="000000" w:themeColor="text1"/>
        </w:rPr>
        <w:t>with the remaining</w:t>
      </w:r>
      <w:r w:rsidR="00081D33" w:rsidRPr="00921E12">
        <w:rPr>
          <w:rFonts w:asciiTheme="minorBidi" w:hAnsiTheme="minorBidi" w:cstheme="minorBidi"/>
          <w:color w:val="000000" w:themeColor="text1"/>
        </w:rPr>
        <w:t xml:space="preserve"> </w:t>
      </w:r>
      <w:r w:rsidR="00D312B3" w:rsidRPr="00921E12">
        <w:rPr>
          <w:rFonts w:asciiTheme="minorBidi" w:hAnsiTheme="minorBidi" w:cstheme="minorBidi"/>
          <w:color w:val="000000" w:themeColor="text1"/>
        </w:rPr>
        <w:t xml:space="preserve">30% </w:t>
      </w:r>
      <w:r w:rsidR="00081D33">
        <w:rPr>
          <w:rFonts w:asciiTheme="minorBidi" w:hAnsiTheme="minorBidi" w:cstheme="minorBidi"/>
          <w:color w:val="000000" w:themeColor="text1"/>
        </w:rPr>
        <w:t>involv</w:t>
      </w:r>
      <w:r w:rsidR="00F46A16">
        <w:rPr>
          <w:rFonts w:asciiTheme="minorBidi" w:hAnsiTheme="minorBidi" w:cstheme="minorBidi"/>
          <w:color w:val="000000" w:themeColor="text1"/>
        </w:rPr>
        <w:t>ing</w:t>
      </w:r>
      <w:r w:rsidR="00081D33">
        <w:rPr>
          <w:rFonts w:asciiTheme="minorBidi" w:hAnsiTheme="minorBidi" w:cstheme="minorBidi"/>
          <w:color w:val="000000" w:themeColor="text1"/>
        </w:rPr>
        <w:t xml:space="preserve"> the</w:t>
      </w:r>
      <w:r w:rsidR="00D312B3" w:rsidRPr="00921E12">
        <w:rPr>
          <w:rFonts w:asciiTheme="minorBidi" w:hAnsiTheme="minorBidi" w:cstheme="minorBidi"/>
          <w:color w:val="000000" w:themeColor="text1"/>
        </w:rPr>
        <w:t xml:space="preserve"> minor glands. The parotid gland </w:t>
      </w:r>
      <w:r w:rsidR="00081D33">
        <w:rPr>
          <w:rFonts w:asciiTheme="minorBidi" w:hAnsiTheme="minorBidi" w:cstheme="minorBidi"/>
          <w:color w:val="000000" w:themeColor="text1"/>
        </w:rPr>
        <w:t>is</w:t>
      </w:r>
      <w:r w:rsidR="00081D33" w:rsidRPr="00921E12">
        <w:rPr>
          <w:rFonts w:asciiTheme="minorBidi" w:hAnsiTheme="minorBidi" w:cstheme="minorBidi"/>
          <w:color w:val="000000" w:themeColor="text1"/>
        </w:rPr>
        <w:t xml:space="preserve"> </w:t>
      </w:r>
      <w:r w:rsidR="00D312B3" w:rsidRPr="00921E12">
        <w:rPr>
          <w:rFonts w:asciiTheme="minorBidi" w:hAnsiTheme="minorBidi" w:cstheme="minorBidi"/>
          <w:color w:val="000000" w:themeColor="text1"/>
        </w:rPr>
        <w:t xml:space="preserve">the most common location of involvement, </w:t>
      </w:r>
      <w:r w:rsidR="00081D33">
        <w:rPr>
          <w:rFonts w:asciiTheme="minorBidi" w:hAnsiTheme="minorBidi" w:cstheme="minorBidi"/>
          <w:color w:val="000000" w:themeColor="text1"/>
        </w:rPr>
        <w:t>whereas the</w:t>
      </w:r>
      <w:r w:rsidR="00D312B3" w:rsidRPr="00921E12">
        <w:rPr>
          <w:rFonts w:asciiTheme="minorBidi" w:hAnsiTheme="minorBidi" w:cstheme="minorBidi"/>
          <w:color w:val="000000" w:themeColor="text1"/>
        </w:rPr>
        <w:t xml:space="preserve"> most frequent site for minor glands </w:t>
      </w:r>
      <w:r w:rsidR="00081D33">
        <w:rPr>
          <w:rFonts w:asciiTheme="minorBidi" w:hAnsiTheme="minorBidi" w:cstheme="minorBidi"/>
          <w:color w:val="000000" w:themeColor="text1"/>
        </w:rPr>
        <w:t>i</w:t>
      </w:r>
      <w:r w:rsidR="00D312B3" w:rsidRPr="00921E12">
        <w:rPr>
          <w:rFonts w:asciiTheme="minorBidi" w:hAnsiTheme="minorBidi" w:cstheme="minorBidi"/>
          <w:color w:val="000000" w:themeColor="text1"/>
        </w:rPr>
        <w:t>s the palate</w:t>
      </w:r>
      <w:r w:rsidR="004B2C05">
        <w:rPr>
          <w:rFonts w:asciiTheme="minorBidi" w:hAnsiTheme="minorBidi" w:cstheme="minorBidi"/>
          <w:color w:val="000000" w:themeColor="text1"/>
        </w:rPr>
        <w:t xml:space="preserve">. </w:t>
      </w:r>
      <w:r w:rsidR="00081D33">
        <w:rPr>
          <w:rFonts w:asciiTheme="minorBidi" w:hAnsiTheme="minorBidi" w:cstheme="minorBidi"/>
          <w:color w:val="000000" w:themeColor="text1"/>
        </w:rPr>
        <w:t>Over 30 different types of tumour</w:t>
      </w:r>
      <w:r w:rsidR="00293EFD">
        <w:rPr>
          <w:rFonts w:asciiTheme="minorBidi" w:hAnsiTheme="minorBidi" w:cstheme="minorBidi"/>
          <w:color w:val="000000" w:themeColor="text1"/>
        </w:rPr>
        <w:t>s</w:t>
      </w:r>
      <w:r w:rsidR="00081D33">
        <w:rPr>
          <w:rFonts w:asciiTheme="minorBidi" w:hAnsiTheme="minorBidi" w:cstheme="minorBidi"/>
          <w:color w:val="000000" w:themeColor="text1"/>
        </w:rPr>
        <w:t xml:space="preserve"> have been described with significant intra-tumour overlap and inter-tumour diversity in features making diagnosis challenging.</w:t>
      </w:r>
    </w:p>
    <w:p w14:paraId="346A1312" w14:textId="36375138" w:rsidR="00921E12" w:rsidRDefault="00EB33C2">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Identification of the tumour type or nature is important to guide patient management and predict behaviour. Most benign tumours can be treated with conservative </w:t>
      </w:r>
      <w:r w:rsidR="006C0B04" w:rsidRPr="00921E12">
        <w:rPr>
          <w:rFonts w:asciiTheme="minorBidi" w:hAnsiTheme="minorBidi" w:cstheme="minorBidi"/>
          <w:color w:val="000000" w:themeColor="text1"/>
        </w:rPr>
        <w:t>surgery,</w:t>
      </w:r>
      <w:r w:rsidRPr="00921E12">
        <w:rPr>
          <w:rFonts w:asciiTheme="minorBidi" w:hAnsiTheme="minorBidi" w:cstheme="minorBidi"/>
          <w:color w:val="000000" w:themeColor="text1"/>
        </w:rPr>
        <w:t xml:space="preserve"> but some have a higher risk of recurrence</w:t>
      </w:r>
      <w:r w:rsidR="00274066" w:rsidRPr="00921E12">
        <w:rPr>
          <w:rFonts w:asciiTheme="minorBidi" w:hAnsiTheme="minorBidi" w:cstheme="minorBidi"/>
          <w:color w:val="000000" w:themeColor="text1"/>
        </w:rPr>
        <w:t>,</w:t>
      </w:r>
      <w:r w:rsidRPr="00921E12">
        <w:rPr>
          <w:rFonts w:asciiTheme="minorBidi" w:hAnsiTheme="minorBidi" w:cstheme="minorBidi"/>
          <w:color w:val="000000" w:themeColor="text1"/>
        </w:rPr>
        <w:t xml:space="preserve"> whereas malignant SGT </w:t>
      </w:r>
      <w:r w:rsidR="00081D33">
        <w:rPr>
          <w:rFonts w:asciiTheme="minorBidi" w:hAnsiTheme="minorBidi" w:cstheme="minorBidi"/>
          <w:color w:val="000000" w:themeColor="text1"/>
        </w:rPr>
        <w:t>can have</w:t>
      </w:r>
      <w:r w:rsidR="00081D33" w:rsidRPr="00921E12">
        <w:rPr>
          <w:rFonts w:asciiTheme="minorBidi" w:hAnsiTheme="minorBidi" w:cstheme="minorBidi"/>
          <w:color w:val="000000" w:themeColor="text1"/>
        </w:rPr>
        <w:t xml:space="preserve"> </w:t>
      </w:r>
      <w:r w:rsidRPr="00921E12">
        <w:rPr>
          <w:rFonts w:asciiTheme="minorBidi" w:hAnsiTheme="minorBidi" w:cstheme="minorBidi"/>
          <w:color w:val="000000" w:themeColor="text1"/>
        </w:rPr>
        <w:t xml:space="preserve">an unpredictable clinical course with frequent locoregional failure and distant metastasis </w:t>
      </w:r>
      <w:r w:rsidRPr="00921E12">
        <w:rPr>
          <w:rFonts w:asciiTheme="minorBidi" w:hAnsiTheme="minorBidi" w:cstheme="minorBidi"/>
          <w:color w:val="000000" w:themeColor="text1"/>
        </w:rPr>
        <w:fldChar w:fldCharType="begin">
          <w:fldData xml:space="preserve">PEVuZE5vdGU+PENpdGU+PEF1dGhvcj5TcGVpZ2h0PC9BdXRob3I+PFllYXI+MjAwMjwvWWVhcj48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</w:fldData>
        </w:fldChar>
      </w:r>
      <w:r w:rsidR="00014810">
        <w:rPr>
          <w:rFonts w:asciiTheme="minorBidi" w:hAnsiTheme="minorBidi" w:cstheme="minorBidi"/>
          <w:color w:val="000000" w:themeColor="text1"/>
        </w:rPr>
        <w:instrText xml:space="preserve"> ADDIN EN.CITE </w:instrText>
      </w:r>
      <w:r w:rsidR="00014810">
        <w:rPr>
          <w:rFonts w:asciiTheme="minorBidi" w:hAnsiTheme="minorBidi" w:cstheme="minorBidi"/>
          <w:color w:val="000000" w:themeColor="text1"/>
        </w:rPr>
        <w:fldChar w:fldCharType="begin">
          <w:fldData xml:space="preserve">PEVuZE5vdGU+PENpdGU+PEF1dGhvcj5TcGVpZ2h0PC9BdXRob3I+PFllYXI+MjAwMjwvWWVhcj48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</w:fldData>
        </w:fldChar>
      </w:r>
      <w:r w:rsidR="00014810">
        <w:rPr>
          <w:rFonts w:asciiTheme="minorBidi" w:hAnsiTheme="minorBidi" w:cstheme="minorBidi"/>
          <w:color w:val="000000" w:themeColor="text1"/>
        </w:rPr>
        <w:instrText xml:space="preserve"> ADDIN EN.CITE.DATA </w:instrText>
      </w:r>
      <w:r w:rsidR="00014810">
        <w:rPr>
          <w:rFonts w:asciiTheme="minorBidi" w:hAnsiTheme="minorBidi" w:cstheme="minorBidi"/>
          <w:color w:val="000000" w:themeColor="text1"/>
        </w:rPr>
      </w:r>
      <w:r w:rsidR="00014810">
        <w:rPr>
          <w:rFonts w:asciiTheme="minorBidi" w:hAnsiTheme="minorBidi" w:cstheme="minorBidi"/>
          <w:color w:val="000000" w:themeColor="text1"/>
        </w:rPr>
        <w:fldChar w:fldCharType="end"/>
      </w:r>
      <w:r w:rsidRPr="00921E12">
        <w:rPr>
          <w:rFonts w:asciiTheme="minorBidi" w:hAnsiTheme="minorBidi" w:cstheme="minorBidi"/>
          <w:color w:val="000000" w:themeColor="text1"/>
        </w:rPr>
      </w:r>
      <w:r w:rsidRPr="00921E12">
        <w:rPr>
          <w:rFonts w:asciiTheme="minorBidi" w:hAnsiTheme="minorBidi" w:cstheme="minorBidi"/>
          <w:color w:val="000000" w:themeColor="text1"/>
        </w:rPr>
        <w:fldChar w:fldCharType="separate"/>
      </w:r>
      <w:r w:rsidR="00014810">
        <w:rPr>
          <w:rFonts w:asciiTheme="minorBidi" w:hAnsiTheme="minorBidi" w:cstheme="minorBidi"/>
          <w:noProof/>
          <w:color w:val="000000" w:themeColor="text1"/>
        </w:rPr>
        <w:t>(Speight and Barrett, 2002, Khurram et al., 2017, Bell et al., 2005, Speight and Barrett, 2020)</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 xml:space="preserve">. </w:t>
      </w:r>
    </w:p>
    <w:p w14:paraId="5D824B18" w14:textId="4805351A" w:rsidR="00EB33C2" w:rsidRDefault="00EB33C2" w:rsidP="003C40FE">
      <w:pPr>
        <w:pStyle w:val="Heading3"/>
        <w:spacing w:line="360" w:lineRule="auto"/>
      </w:pPr>
      <w:bookmarkStart w:id="8" w:name="_Toc51677439"/>
      <w:bookmarkStart w:id="9" w:name="_Toc124682740"/>
      <w:bookmarkStart w:id="10" w:name="_Toc124683712"/>
      <w:r w:rsidRPr="00921E12">
        <w:t>Classification</w:t>
      </w:r>
      <w:bookmarkEnd w:id="8"/>
      <w:bookmarkEnd w:id="9"/>
      <w:bookmarkEnd w:id="10"/>
      <w:r w:rsidRPr="00921E12">
        <w:t xml:space="preserve"> </w:t>
      </w:r>
    </w:p>
    <w:p w14:paraId="1239CA0A" w14:textId="5DE5C4CF" w:rsidR="00374CAB" w:rsidRDefault="00EB33C2">
      <w:pPr>
        <w:spacing w:after="0"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Only a small number of entities were included in the initial </w:t>
      </w:r>
      <w:r w:rsidR="00E23EDD">
        <w:rPr>
          <w:rFonts w:asciiTheme="minorBidi" w:hAnsiTheme="minorBidi" w:cstheme="minorBidi"/>
          <w:color w:val="000000" w:themeColor="text1"/>
        </w:rPr>
        <w:t xml:space="preserve">World </w:t>
      </w:r>
      <w:r w:rsidR="009B1E39">
        <w:rPr>
          <w:rFonts w:asciiTheme="minorBidi" w:hAnsiTheme="minorBidi" w:cstheme="minorBidi"/>
          <w:color w:val="000000" w:themeColor="text1"/>
        </w:rPr>
        <w:t>Health</w:t>
      </w:r>
      <w:r w:rsidR="00E23EDD">
        <w:rPr>
          <w:rFonts w:asciiTheme="minorBidi" w:hAnsiTheme="minorBidi" w:cstheme="minorBidi"/>
          <w:color w:val="000000" w:themeColor="text1"/>
        </w:rPr>
        <w:t xml:space="preserve"> Organisation (</w:t>
      </w:r>
      <w:r w:rsidRPr="00921E12">
        <w:rPr>
          <w:rFonts w:asciiTheme="minorBidi" w:hAnsiTheme="minorBidi" w:cstheme="minorBidi"/>
          <w:color w:val="000000" w:themeColor="text1"/>
        </w:rPr>
        <w:t>WHO</w:t>
      </w:r>
      <w:r w:rsidR="00E23EDD">
        <w:rPr>
          <w:rFonts w:asciiTheme="minorBidi" w:hAnsiTheme="minorBidi" w:cstheme="minorBidi"/>
          <w:color w:val="000000" w:themeColor="text1"/>
        </w:rPr>
        <w:t>)</w:t>
      </w:r>
      <w:r w:rsidRPr="00921E12">
        <w:rPr>
          <w:rFonts w:asciiTheme="minorBidi" w:hAnsiTheme="minorBidi" w:cstheme="minorBidi"/>
          <w:color w:val="000000" w:themeColor="text1"/>
        </w:rPr>
        <w:t xml:space="preserve"> </w:t>
      </w:r>
      <w:r w:rsidR="00E754ED">
        <w:rPr>
          <w:rFonts w:asciiTheme="minorBidi" w:hAnsiTheme="minorBidi" w:cstheme="minorBidi"/>
          <w:color w:val="000000" w:themeColor="text1"/>
        </w:rPr>
        <w:t>classification</w:t>
      </w:r>
      <w:r w:rsidRPr="00921E12">
        <w:rPr>
          <w:rFonts w:asciiTheme="minorBidi" w:hAnsiTheme="minorBidi" w:cstheme="minorBidi"/>
          <w:color w:val="000000" w:themeColor="text1"/>
        </w:rPr>
        <w:t xml:space="preserve">, which was released in 1972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&lt;EndNote&gt;&lt;Cite&gt;&lt;Author&gt;Thackray&lt;/Author&gt;&lt;Year&gt;1972&lt;/Year&gt;&lt;RecNum&gt;6&lt;/RecNum&gt;&lt;DisplayText&gt;(Thackray, 1972)&lt;/DisplayText&gt;&lt;record&gt;&lt;rec-number&gt;6&lt;/rec-number&gt;&lt;foreign-keys&gt;&lt;key app="EN" db-id="9epx59fpgad9vpes0r85xfznr2z5re9pee02" timestamp="1678359750"&gt;6&lt;/key&gt;&lt;/foreign-keys&gt;&lt;ref-type name="Journal Article"&gt;17&lt;/ref-type&gt;&lt;contributors&gt;&lt;authors&gt;&lt;author&gt;Thackray, AC&lt;/author&gt;&lt;/authors&gt;&lt;/contributors&gt;&lt;titles&gt;&lt;title&gt;Histological typing of salivary gland tumors&lt;/title&gt;&lt;secondary-title&gt;International Histological Classification of Tumors No. 7&lt;/secondary-title&gt;&lt;/titles&gt;&lt;periodical&gt;&lt;full-title&gt;International Histological Classification of Tumors No. 7&lt;/full-title&gt;&lt;/periodical&gt;&lt;dates&gt;&lt;year&gt;1972&lt;/year&gt;&lt;/dates&gt;&lt;urls&gt;&lt;/urls&gt;&lt;/record&gt;&lt;/Cite&gt;&lt;/EndNote&gt;</w:instrText>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(Thackray, 1972)</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 xml:space="preserve">. With a better understanding of </w:t>
      </w:r>
      <w:r w:rsidR="00374CAB" w:rsidRPr="00921E12">
        <w:rPr>
          <w:rFonts w:asciiTheme="minorBidi" w:hAnsiTheme="minorBidi" w:cstheme="minorBidi"/>
          <w:color w:val="000000" w:themeColor="text1"/>
        </w:rPr>
        <w:t>pathogenesis</w:t>
      </w:r>
      <w:r w:rsidRPr="00921E12">
        <w:rPr>
          <w:rFonts w:asciiTheme="minorBidi" w:hAnsiTheme="minorBidi" w:cstheme="minorBidi"/>
          <w:color w:val="000000" w:themeColor="text1"/>
        </w:rPr>
        <w:t>, the number of entities and histological subtypes expanded dramatically</w:t>
      </w:r>
      <w:r w:rsidR="007F2DC8">
        <w:rPr>
          <w:rFonts w:asciiTheme="minorBidi" w:hAnsiTheme="minorBidi" w:cstheme="minorBidi"/>
          <w:color w:val="000000" w:themeColor="text1"/>
        </w:rPr>
        <w:t xml:space="preserve"> to 39 entities</w:t>
      </w:r>
      <w:r w:rsidRPr="00921E12">
        <w:rPr>
          <w:rFonts w:asciiTheme="minorBidi" w:hAnsiTheme="minorBidi" w:cstheme="minorBidi"/>
          <w:color w:val="000000" w:themeColor="text1"/>
        </w:rPr>
        <w:t xml:space="preserve"> in 1991</w:t>
      </w:r>
      <w:r w:rsidR="00E754ED">
        <w:rPr>
          <w:rFonts w:asciiTheme="minorBidi" w:hAnsiTheme="minorBidi" w:cstheme="minorBidi"/>
          <w:color w:val="000000" w:themeColor="text1"/>
        </w:rPr>
        <w:t xml:space="preserve">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&lt;EndNote&gt;&lt;Cite&gt;&lt;Author&gt;Seifert&lt;/Author&gt;&lt;Year&gt;1991&lt;/Year&gt;&lt;RecNum&gt;7&lt;/RecNum&gt;&lt;DisplayText&gt;(Seifert, 1991)&lt;/DisplayText&gt;&lt;record&gt;&lt;rec-number&gt;7&lt;/rec-number&gt;&lt;foreign-keys&gt;&lt;key app="EN" db-id="9epx59fpgad9vpes0r85xfznr2z5re9pee02" timestamp="1678359750"&gt;7&lt;/key&gt;&lt;/foreign-keys&gt;&lt;ref-type name="Journal Article"&gt;17&lt;/ref-type&gt;&lt;contributors&gt;&lt;authors&gt;&lt;author&gt;Seifert, G&lt;/author&gt;&lt;/authors&gt;&lt;/contributors&gt;&lt;titles&gt;&lt;title&gt;World Health Organization international histological classification of tumours&lt;/title&gt;&lt;secondary-title&gt;Histological Typing of Salivary Gland Tumours, 2nd edn&lt;/secondary-title&gt;&lt;/titles&gt;&lt;periodical&gt;&lt;full-title&gt;Histological Typing of Salivary Gland Tumours, 2nd edn&lt;/full-title&gt;&lt;/periodical&gt;&lt;dates&gt;&lt;year&gt;1991&lt;/year&gt;&lt;/dates&gt;&lt;urls&gt;&lt;/urls&gt;&lt;/record&gt;&lt;/Cite&gt;&lt;/EndNote&gt;</w:instrText>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(Seifert, 1991)</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 xml:space="preserve">. A revised version of the WHO classification was issued in 2005, with some entities merged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&lt;EndNote&gt;&lt;Cite&gt;&lt;Author&gt;Barnes&lt;/Author&gt;&lt;Year&gt;2005&lt;/Year&gt;&lt;RecNum&gt;8&lt;/RecNum&gt;&lt;DisplayText&gt;(Barnes et al., 2005)&lt;/DisplayText&gt;&lt;record&gt;&lt;rec-number&gt;8&lt;/rec-number&gt;&lt;foreign-keys&gt;&lt;key app="EN" db-id="9epx59fpgad9vpes0r85xfznr2z5re9pee02" timestamp="1678359750"&gt;8&lt;/key&gt;&lt;/foreign-keys&gt;&lt;ref-type name="Book"&gt;6&lt;/ref-type&gt;&lt;contributors&gt;&lt;authors&gt;&lt;author&gt;Barnes, Leon&lt;/author&gt;&lt;author&gt;Eveson, John W&lt;/author&gt;&lt;author&gt;Sidransky, David&lt;/author&gt;&lt;author&gt;Reichart, Peter&lt;/author&gt;&lt;/authors&gt;&lt;/contributors&gt;&lt;titles&gt;&lt;title&gt;Pathology and genetics of head and neck tumours&lt;/title&gt;&lt;/titles&gt;&lt;volume&gt;9&lt;/volume&gt;&lt;dates&gt;&lt;year&gt;2005&lt;/year&gt;&lt;/dates&gt;&lt;publisher&gt;IARC&lt;/publisher&gt;&lt;isbn&gt;9283224175&lt;/isbn&gt;&lt;urls&gt;&lt;/urls&gt;&lt;/record&gt;&lt;/Cite&gt;&lt;/EndNote&gt;</w:instrText>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(Barnes et al., 2005)</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 xml:space="preserve">. </w:t>
      </w:r>
    </w:p>
    <w:p w14:paraId="0FF559CC" w14:textId="77777777" w:rsidR="00E754ED" w:rsidRPr="00921E12" w:rsidRDefault="00E754ED">
      <w:pPr>
        <w:spacing w:after="0" w:line="360" w:lineRule="auto"/>
        <w:rPr>
          <w:rFonts w:asciiTheme="minorBidi" w:hAnsiTheme="minorBidi" w:cstheme="minorBidi"/>
          <w:color w:val="000000" w:themeColor="text1"/>
        </w:rPr>
      </w:pPr>
    </w:p>
    <w:p w14:paraId="6A87B920" w14:textId="1CDF0273" w:rsidR="00EB33C2" w:rsidRPr="003C40FE" w:rsidRDefault="00880A1E" w:rsidP="00717F10">
      <w:pPr>
        <w:spacing w:after="0" w:line="360" w:lineRule="auto"/>
        <w:rPr>
          <w:rFonts w:asciiTheme="minorBidi" w:hAnsiTheme="minorBidi" w:cstheme="minorBidi"/>
          <w:color w:val="000000" w:themeColor="text1"/>
          <w:highlight w:val="white"/>
        </w:rPr>
      </w:pPr>
      <w:r>
        <w:rPr>
          <w:rFonts w:asciiTheme="minorBidi" w:hAnsiTheme="minorBidi" w:cstheme="minorBidi"/>
          <w:color w:val="000000" w:themeColor="text1"/>
        </w:rPr>
        <w:lastRenderedPageBreak/>
        <w:t xml:space="preserve">The following classification was issued in 2017 by WHO, </w:t>
      </w:r>
      <w:r w:rsidR="00EB33C2" w:rsidRPr="00921E12">
        <w:rPr>
          <w:rFonts w:asciiTheme="minorBidi" w:hAnsiTheme="minorBidi" w:cstheme="minorBidi"/>
          <w:color w:val="000000" w:themeColor="text1"/>
        </w:rPr>
        <w:t xml:space="preserve">SGT </w:t>
      </w:r>
      <w:r>
        <w:rPr>
          <w:rFonts w:asciiTheme="minorBidi" w:hAnsiTheme="minorBidi" w:cstheme="minorBidi"/>
          <w:color w:val="000000" w:themeColor="text1"/>
        </w:rPr>
        <w:t>were</w:t>
      </w:r>
      <w:r w:rsidR="00E754ED" w:rsidRPr="00921E12">
        <w:rPr>
          <w:rFonts w:asciiTheme="minorBidi" w:hAnsiTheme="minorBidi" w:cstheme="minorBidi"/>
          <w:color w:val="000000" w:themeColor="text1"/>
        </w:rPr>
        <w:t xml:space="preserve"> </w:t>
      </w:r>
      <w:r w:rsidR="00EB33C2" w:rsidRPr="00921E12">
        <w:rPr>
          <w:rFonts w:asciiTheme="minorBidi" w:hAnsiTheme="minorBidi" w:cstheme="minorBidi"/>
          <w:color w:val="000000" w:themeColor="text1"/>
        </w:rPr>
        <w:t>divided into five groups includ</w:t>
      </w:r>
      <w:r>
        <w:rPr>
          <w:rFonts w:asciiTheme="minorBidi" w:hAnsiTheme="minorBidi" w:cstheme="minorBidi"/>
          <w:color w:val="000000" w:themeColor="text1"/>
        </w:rPr>
        <w:t>ing</w:t>
      </w:r>
      <w:r w:rsidR="00EB33C2" w:rsidRPr="00921E12">
        <w:rPr>
          <w:rFonts w:asciiTheme="minorBidi" w:hAnsiTheme="minorBidi" w:cstheme="minorBidi"/>
          <w:color w:val="000000" w:themeColor="text1"/>
        </w:rPr>
        <w:t xml:space="preserve"> benign tumours, malignant tumours, non-neoplastic epithelium lesions, benign soft tissue lesions, and haematolymphoid tumours</w:t>
      </w:r>
      <w:r w:rsidR="00EB33C2" w:rsidRPr="00921E12">
        <w:rPr>
          <w:rFonts w:asciiTheme="minorBidi" w:hAnsiTheme="minorBidi" w:cstheme="minorBidi"/>
          <w:color w:val="000000" w:themeColor="text1"/>
          <w:highlight w:val="white"/>
        </w:rPr>
        <w:t xml:space="preserve"> </w:t>
      </w:r>
      <w:r w:rsidR="00EB33C2" w:rsidRPr="00E6219D">
        <w:rPr>
          <w:rFonts w:asciiTheme="minorBidi" w:hAnsiTheme="minorBidi" w:cstheme="minorBidi"/>
          <w:color w:val="000000" w:themeColor="text1"/>
          <w:highlight w:val="white"/>
        </w:rPr>
        <w:t>(</w:t>
      </w:r>
      <w:r w:rsidR="00EB33C2" w:rsidRPr="00E6219D">
        <w:rPr>
          <w:rFonts w:asciiTheme="minorBidi" w:hAnsiTheme="minorBidi" w:cstheme="minorBidi"/>
          <w:color w:val="000000" w:themeColor="text1"/>
          <w:highlight w:val="white"/>
        </w:rPr>
        <w:fldChar w:fldCharType="begin"/>
      </w:r>
      <w:r w:rsidR="00EB33C2" w:rsidRPr="00E6219D">
        <w:rPr>
          <w:rFonts w:asciiTheme="minorBidi" w:hAnsiTheme="minorBidi" w:cstheme="minorBidi"/>
          <w:color w:val="000000" w:themeColor="text1"/>
          <w:highlight w:val="white"/>
        </w:rPr>
        <w:instrText xml:space="preserve"> REF _Ref47789470 \h  \* MERGEFORMAT </w:instrText>
      </w:r>
      <w:r w:rsidR="00EB33C2" w:rsidRPr="00E6219D">
        <w:rPr>
          <w:rFonts w:asciiTheme="minorBidi" w:hAnsiTheme="minorBidi" w:cstheme="minorBidi"/>
          <w:color w:val="000000" w:themeColor="text1"/>
          <w:highlight w:val="white"/>
        </w:rPr>
      </w:r>
      <w:r w:rsidR="00EB33C2" w:rsidRPr="00E6219D">
        <w:rPr>
          <w:rFonts w:asciiTheme="minorBidi" w:hAnsiTheme="minorBidi" w:cstheme="minorBidi"/>
          <w:color w:val="000000" w:themeColor="text1"/>
          <w:highlight w:val="white"/>
        </w:rPr>
        <w:fldChar w:fldCharType="separate"/>
      </w:r>
      <w:r w:rsidR="00E6219D" w:rsidRPr="00E6219D">
        <w:rPr>
          <w:rFonts w:asciiTheme="minorBidi" w:hAnsiTheme="minorBidi" w:cstheme="minorBidi"/>
          <w:color w:val="000000" w:themeColor="text1"/>
        </w:rPr>
        <w:t xml:space="preserve">Table </w:t>
      </w:r>
      <w:r w:rsidR="00E6219D" w:rsidRPr="00E6219D">
        <w:rPr>
          <w:rFonts w:asciiTheme="minorBidi" w:hAnsiTheme="minorBidi" w:cstheme="minorBidi"/>
          <w:noProof/>
          <w:color w:val="000000" w:themeColor="text1"/>
          <w:cs/>
        </w:rPr>
        <w:t>‎</w:t>
      </w:r>
      <w:r w:rsidR="00E6219D" w:rsidRPr="00E6219D">
        <w:rPr>
          <w:rFonts w:asciiTheme="minorBidi" w:hAnsiTheme="minorBidi" w:cstheme="minorBidi"/>
          <w:noProof/>
          <w:color w:val="000000" w:themeColor="text1"/>
          <w:lang w:eastAsia="ko-KR"/>
        </w:rPr>
        <w:t>1</w:t>
      </w:r>
      <w:r w:rsidR="00E6219D" w:rsidRPr="00E6219D">
        <w:rPr>
          <w:rFonts w:asciiTheme="minorBidi" w:hAnsiTheme="minorBidi" w:cstheme="minorBidi"/>
          <w:color w:val="000000" w:themeColor="text1"/>
          <w:lang w:eastAsia="ko-KR"/>
        </w:rPr>
        <w:t>.</w:t>
      </w:r>
      <w:r w:rsidR="00E6219D" w:rsidRPr="00E6219D">
        <w:rPr>
          <w:rFonts w:asciiTheme="minorBidi" w:hAnsiTheme="minorBidi" w:cstheme="minorBidi"/>
          <w:noProof/>
          <w:color w:val="000000" w:themeColor="text1"/>
          <w:lang w:eastAsia="ko-KR"/>
        </w:rPr>
        <w:t>1</w:t>
      </w:r>
      <w:r w:rsidR="00EB33C2" w:rsidRPr="00E6219D">
        <w:rPr>
          <w:rFonts w:asciiTheme="minorBidi" w:hAnsiTheme="minorBidi" w:cstheme="minorBidi"/>
          <w:color w:val="000000" w:themeColor="text1"/>
          <w:highlight w:val="white"/>
        </w:rPr>
        <w:fldChar w:fldCharType="end"/>
      </w:r>
      <w:r w:rsidR="00EB33C2" w:rsidRPr="00E6219D">
        <w:rPr>
          <w:rFonts w:asciiTheme="minorBidi" w:hAnsiTheme="minorBidi" w:cstheme="minorBidi"/>
          <w:color w:val="000000" w:themeColor="text1"/>
          <w:highlight w:val="white"/>
        </w:rPr>
        <w:t xml:space="preserve">) </w:t>
      </w:r>
      <w:r w:rsidR="00EB33C2" w:rsidRPr="00E6219D">
        <w:rPr>
          <w:rFonts w:asciiTheme="minorBidi" w:hAnsiTheme="minorBidi" w:cstheme="minorBidi"/>
          <w:color w:val="000000" w:themeColor="text1"/>
          <w:highlight w:val="white"/>
        </w:rPr>
        <w:fldChar w:fldCharType="begin"/>
      </w:r>
      <w:r w:rsidR="00AF1590">
        <w:rPr>
          <w:rFonts w:asciiTheme="minorBidi" w:hAnsiTheme="minorBidi" w:cstheme="minorBidi"/>
          <w:color w:val="000000" w:themeColor="text1"/>
          <w:highlight w:val="white"/>
        </w:rPr>
        <w:instrText xml:space="preserve"> ADDIN EN.CITE &lt;EndNote&gt;&lt;Cite&gt;&lt;Author&gt;El-Naggar&lt;/Author&gt;&lt;Year&gt;2017&lt;/Year&gt;&lt;RecNum&gt;9&lt;/RecNum&gt;&lt;DisplayText&gt;(El-Naggar et al., 2017)&lt;/DisplayText&gt;&lt;record&gt;&lt;rec-number&gt;9&lt;/rec-number&gt;&lt;foreign-keys&gt;&lt;key app="EN" db-id="9epx59fpgad9vpes0r85xfznr2z5re9pee02" timestamp="1678359750"&gt;9&lt;/key&gt;&lt;/foreign-keys&gt;&lt;ref-type name="Book"&gt;6&lt;/ref-type&gt;&lt;contributors&gt;&lt;authors&gt;&lt;author&gt;El-Naggar, Adel K&lt;/author&gt;&lt;author&gt;Chan, John KC&lt;/author&gt;&lt;author&gt;Grandis, Jennifer R&lt;/author&gt;&lt;/authors&gt;&lt;/contributors&gt;&lt;titles&gt;&lt;title&gt;WHO classification of head and neck tumours&lt;/title&gt;&lt;/titles&gt;&lt;dates&gt;&lt;year&gt;2017&lt;/year&gt;&lt;/dates&gt;&lt;urls&gt;&lt;/urls&gt;&lt;/record&gt;&lt;/Cite&gt;&lt;/EndNote&gt;</w:instrText>
      </w:r>
      <w:r w:rsidR="00EB33C2" w:rsidRPr="00E6219D">
        <w:rPr>
          <w:rFonts w:asciiTheme="minorBidi" w:hAnsiTheme="minorBidi" w:cstheme="minorBidi"/>
          <w:color w:val="000000" w:themeColor="text1"/>
          <w:highlight w:val="white"/>
        </w:rPr>
        <w:fldChar w:fldCharType="separate"/>
      </w:r>
      <w:r w:rsidR="00717F10">
        <w:rPr>
          <w:rFonts w:asciiTheme="minorBidi" w:hAnsiTheme="minorBidi" w:cstheme="minorBidi"/>
          <w:noProof/>
          <w:color w:val="000000" w:themeColor="text1"/>
          <w:highlight w:val="white"/>
        </w:rPr>
        <w:t>(El-Naggar et al., 2017)</w:t>
      </w:r>
      <w:r w:rsidR="00EB33C2" w:rsidRPr="00E6219D">
        <w:rPr>
          <w:rFonts w:asciiTheme="minorBidi" w:hAnsiTheme="minorBidi" w:cstheme="minorBidi"/>
          <w:color w:val="000000" w:themeColor="text1"/>
          <w:highlight w:val="white"/>
        </w:rPr>
        <w:fldChar w:fldCharType="end"/>
      </w:r>
      <w:r w:rsidR="00EB33C2" w:rsidRPr="00E6219D">
        <w:rPr>
          <w:rFonts w:asciiTheme="minorBidi" w:hAnsiTheme="minorBidi" w:cstheme="minorBidi"/>
          <w:color w:val="000000" w:themeColor="text1"/>
        </w:rPr>
        <w:t xml:space="preserve">. </w:t>
      </w:r>
      <w:r w:rsidR="00E754ED">
        <w:rPr>
          <w:rFonts w:asciiTheme="minorBidi" w:hAnsiTheme="minorBidi" w:cstheme="minorBidi"/>
          <w:color w:val="000000" w:themeColor="text1"/>
        </w:rPr>
        <w:t>This highlights the ever changing landscape of SGT</w:t>
      </w:r>
      <w:r w:rsidR="00EB33C2" w:rsidRPr="00921E12">
        <w:rPr>
          <w:rFonts w:asciiTheme="minorBidi" w:hAnsiTheme="minorBidi" w:cstheme="minorBidi"/>
          <w:color w:val="000000" w:themeColor="text1"/>
          <w:highlight w:val="white"/>
        </w:rPr>
        <w:t xml:space="preserve"> </w:t>
      </w:r>
      <w:r w:rsidR="00EB33C2" w:rsidRPr="00921E12">
        <w:rPr>
          <w:rFonts w:asciiTheme="minorBidi" w:hAnsiTheme="minorBidi" w:cstheme="minorBidi"/>
          <w:color w:val="000000" w:themeColor="text1"/>
          <w:highlight w:val="white"/>
        </w:rPr>
        <w:fldChar w:fldCharType="begin"/>
      </w:r>
      <w:r w:rsidR="00AF1590">
        <w:rPr>
          <w:rFonts w:asciiTheme="minorBidi" w:hAnsiTheme="minorBidi" w:cstheme="minorBidi"/>
          <w:color w:val="000000" w:themeColor="text1"/>
          <w:highlight w:val="white"/>
        </w:rPr>
        <w:instrText xml:space="preserve"> ADDIN EN.CITE &lt;EndNote&gt;&lt;Cite&gt;&lt;Author&gt;El-Naggar&lt;/Author&gt;&lt;Year&gt;2017&lt;/Year&gt;&lt;RecNum&gt;9&lt;/RecNum&gt;&lt;DisplayText&gt;(El-Naggar et al., 2017, Seethala and Stenman, 2017)&lt;/DisplayText&gt;&lt;record&gt;&lt;rec-number&gt;9&lt;/rec-number&gt;&lt;foreign-keys&gt;&lt;key app="EN" db-id="9epx59fpgad9vpes0r85xfznr2z5re9pee02" timestamp="1678359750"&gt;9&lt;/key&gt;&lt;/foreign-keys&gt;&lt;ref-type name="Book"&gt;6&lt;/ref-type&gt;&lt;contributors&gt;&lt;authors&gt;&lt;author&gt;El-Naggar, Adel K&lt;/author&gt;&lt;author&gt;Chan, John KC&lt;/author&gt;&lt;author&gt;Grandis, Jennifer R&lt;/author&gt;&lt;/authors&gt;&lt;/contributors&gt;&lt;titles&gt;&lt;title&gt;WHO classification of head and neck tumours&lt;/title&gt;&lt;/titles&gt;&lt;dates&gt;&lt;year&gt;2017&lt;/year&gt;&lt;/dates&gt;&lt;urls&gt;&lt;/urls&gt;&lt;/record&gt;&lt;/Cite&gt;&lt;Cite&gt;&lt;Author&gt;Seethala&lt;/Author&gt;&lt;Year&gt;2017&lt;/Year&gt;&lt;RecNum&gt;10&lt;/RecNum&gt;&lt;record&gt;&lt;rec-number&gt;10&lt;/rec-number&gt;&lt;foreign-keys&gt;&lt;key app="EN" db-id="9epx59fpgad9vpes0r85xfznr2z5re9pee02" timestamp="1678359750"&gt;10&lt;/key&gt;&lt;/foreign-keys&gt;&lt;ref-type name="Journal Article"&gt;17&lt;/ref-type&gt;&lt;contributors&gt;&lt;authors&gt;&lt;author&gt;Seethala, Raja R&lt;/author&gt;&lt;author&gt;Stenman, Göran&lt;/author&gt;&lt;/authors&gt;&lt;/contributors&gt;&lt;titles&gt;&lt;title&gt;Update from the 4th edition of the World Health Organization classification of head and neck tumours: tumors of the salivary gland&lt;/title&gt;&lt;secondary-title&gt;Head and neck pathology&lt;/secondary-title&gt;&lt;/titles&gt;&lt;periodical&gt;&lt;full-title&gt;Head and Neck Pathology&lt;/full-title&gt;&lt;/periodical&gt;&lt;pages&gt;55-67&lt;/pages&gt;&lt;volume&gt;11&lt;/volume&gt;&lt;number&gt;1&lt;/number&gt;&lt;dates&gt;&lt;year&gt;2017&lt;/year&gt;&lt;/dates&gt;&lt;isbn&gt;1936-0568&lt;/isbn&gt;&lt;urls&gt;&lt;/urls&gt;&lt;/record&gt;&lt;/Cite&gt;&lt;/EndNote&gt;</w:instrText>
      </w:r>
      <w:r w:rsidR="00EB33C2" w:rsidRPr="00921E12">
        <w:rPr>
          <w:rFonts w:asciiTheme="minorBidi" w:hAnsiTheme="minorBidi" w:cstheme="minorBidi"/>
          <w:color w:val="000000" w:themeColor="text1"/>
          <w:highlight w:val="white"/>
        </w:rPr>
        <w:fldChar w:fldCharType="separate"/>
      </w:r>
      <w:r w:rsidR="00717F10">
        <w:rPr>
          <w:rFonts w:asciiTheme="minorBidi" w:hAnsiTheme="minorBidi" w:cstheme="minorBidi"/>
          <w:noProof/>
          <w:color w:val="000000" w:themeColor="text1"/>
          <w:highlight w:val="white"/>
        </w:rPr>
        <w:t>(El-Naggar et al., 2017, Seethala and Stenman, 2017)</w:t>
      </w:r>
      <w:r w:rsidR="00EB33C2" w:rsidRPr="00921E12">
        <w:rPr>
          <w:rFonts w:asciiTheme="minorBidi" w:hAnsiTheme="minorBidi" w:cstheme="minorBidi"/>
          <w:color w:val="000000" w:themeColor="text1"/>
          <w:highlight w:val="white"/>
        </w:rPr>
        <w:fldChar w:fldCharType="end"/>
      </w:r>
      <w:r w:rsidR="00EB33C2" w:rsidRPr="00921E12">
        <w:rPr>
          <w:rFonts w:asciiTheme="minorBidi" w:hAnsiTheme="minorBidi" w:cstheme="minorBidi"/>
          <w:color w:val="000000" w:themeColor="text1"/>
          <w:highlight w:val="white"/>
        </w:rPr>
        <w:t xml:space="preserve">. The </w:t>
      </w:r>
      <w:r>
        <w:rPr>
          <w:rFonts w:asciiTheme="minorBidi" w:hAnsiTheme="minorBidi" w:cstheme="minorBidi"/>
          <w:color w:val="000000" w:themeColor="text1"/>
          <w:highlight w:val="white"/>
        </w:rPr>
        <w:t xml:space="preserve">most recent </w:t>
      </w:r>
      <w:r w:rsidR="00374CAB" w:rsidRPr="00921E12">
        <w:rPr>
          <w:rFonts w:asciiTheme="minorBidi" w:hAnsiTheme="minorBidi" w:cstheme="minorBidi"/>
          <w:color w:val="000000" w:themeColor="text1"/>
          <w:highlight w:val="white"/>
        </w:rPr>
        <w:t xml:space="preserve">classification is currently </w:t>
      </w:r>
      <w:proofErr w:type="gramStart"/>
      <w:r w:rsidR="00374CAB" w:rsidRPr="00921E12">
        <w:rPr>
          <w:rFonts w:asciiTheme="minorBidi" w:hAnsiTheme="minorBidi" w:cstheme="minorBidi"/>
          <w:color w:val="000000" w:themeColor="text1"/>
          <w:highlight w:val="white"/>
        </w:rPr>
        <w:t xml:space="preserve">being </w:t>
      </w:r>
      <w:r>
        <w:rPr>
          <w:rFonts w:asciiTheme="minorBidi" w:hAnsiTheme="minorBidi" w:cstheme="minorBidi"/>
          <w:color w:val="000000" w:themeColor="text1"/>
          <w:highlight w:val="white"/>
        </w:rPr>
        <w:t xml:space="preserve"> published</w:t>
      </w:r>
      <w:proofErr w:type="gramEnd"/>
      <w:r>
        <w:rPr>
          <w:rFonts w:asciiTheme="minorBidi" w:hAnsiTheme="minorBidi" w:cstheme="minorBidi"/>
          <w:color w:val="000000" w:themeColor="text1"/>
          <w:highlight w:val="white"/>
        </w:rPr>
        <w:t xml:space="preserve"> online as beta version ahead of print</w:t>
      </w:r>
      <w:r w:rsidR="00374CAB" w:rsidRPr="00921E12">
        <w:rPr>
          <w:rFonts w:asciiTheme="minorBidi" w:hAnsiTheme="minorBidi" w:cstheme="minorBidi"/>
          <w:color w:val="000000" w:themeColor="text1"/>
          <w:highlight w:val="white"/>
        </w:rPr>
        <w:t xml:space="preserve"> (</w:t>
      </w:r>
      <w:r w:rsidR="00EB33C2" w:rsidRPr="00921E12">
        <w:rPr>
          <w:rFonts w:asciiTheme="minorBidi" w:hAnsiTheme="minorBidi" w:cstheme="minorBidi"/>
          <w:color w:val="000000" w:themeColor="text1"/>
          <w:highlight w:val="white"/>
        </w:rPr>
        <w:t>WHO 5</w:t>
      </w:r>
      <w:r w:rsidR="00EB33C2" w:rsidRPr="00921E12">
        <w:rPr>
          <w:rFonts w:asciiTheme="minorBidi" w:hAnsiTheme="minorBidi" w:cstheme="minorBidi"/>
          <w:color w:val="000000" w:themeColor="text1"/>
          <w:highlight w:val="white"/>
          <w:vertAlign w:val="superscript"/>
        </w:rPr>
        <w:t>th</w:t>
      </w:r>
      <w:r w:rsidR="00EB33C2" w:rsidRPr="00921E12">
        <w:rPr>
          <w:rFonts w:asciiTheme="minorBidi" w:hAnsiTheme="minorBidi" w:cstheme="minorBidi"/>
          <w:color w:val="000000" w:themeColor="text1"/>
          <w:highlight w:val="white"/>
        </w:rPr>
        <w:t xml:space="preserve"> edition)</w:t>
      </w:r>
      <w:r w:rsidR="00DA38CD">
        <w:rPr>
          <w:rFonts w:asciiTheme="minorBidi" w:hAnsiTheme="minorBidi" w:cstheme="minorBidi"/>
          <w:color w:val="000000" w:themeColor="text1"/>
          <w:highlight w:val="white"/>
        </w:rPr>
        <w:t>,</w:t>
      </w:r>
      <w:r w:rsidR="00EB33C2" w:rsidRPr="00921E12">
        <w:rPr>
          <w:rFonts w:asciiTheme="minorBidi" w:hAnsiTheme="minorBidi" w:cstheme="minorBidi"/>
          <w:color w:val="000000" w:themeColor="text1"/>
          <w:highlight w:val="white"/>
        </w:rPr>
        <w:t xml:space="preserve"> </w:t>
      </w:r>
      <w:r w:rsidR="00E23EDD">
        <w:rPr>
          <w:rFonts w:asciiTheme="minorBidi" w:hAnsiTheme="minorBidi" w:cstheme="minorBidi"/>
          <w:color w:val="000000" w:themeColor="text1"/>
          <w:highlight w:val="white"/>
        </w:rPr>
        <w:t>with</w:t>
      </w:r>
      <w:r w:rsidR="00374CAB" w:rsidRPr="00921E12">
        <w:rPr>
          <w:rFonts w:asciiTheme="minorBidi" w:hAnsiTheme="minorBidi" w:cstheme="minorBidi"/>
          <w:color w:val="000000" w:themeColor="text1"/>
          <w:highlight w:val="white"/>
        </w:rPr>
        <w:t xml:space="preserve"> further </w:t>
      </w:r>
      <w:r w:rsidR="00E23EDD">
        <w:rPr>
          <w:rFonts w:asciiTheme="minorBidi" w:hAnsiTheme="minorBidi" w:cstheme="minorBidi"/>
          <w:color w:val="000000" w:themeColor="text1"/>
          <w:highlight w:val="white"/>
        </w:rPr>
        <w:t xml:space="preserve">minor expected </w:t>
      </w:r>
      <w:r w:rsidR="00374CAB" w:rsidRPr="00921E12">
        <w:rPr>
          <w:rFonts w:asciiTheme="minorBidi" w:hAnsiTheme="minorBidi" w:cstheme="minorBidi"/>
          <w:color w:val="000000" w:themeColor="text1"/>
          <w:highlight w:val="white"/>
        </w:rPr>
        <w:t>changes</w:t>
      </w:r>
      <w:r w:rsidR="00DA38CD">
        <w:rPr>
          <w:rFonts w:asciiTheme="minorBidi" w:hAnsiTheme="minorBidi" w:cstheme="minorBidi"/>
          <w:color w:val="000000" w:themeColor="text1"/>
          <w:highlight w:val="white"/>
        </w:rPr>
        <w:t>,</w:t>
      </w:r>
      <w:r w:rsidR="00EB33C2" w:rsidRPr="00921E12">
        <w:rPr>
          <w:rFonts w:asciiTheme="minorBidi" w:hAnsiTheme="minorBidi" w:cstheme="minorBidi"/>
          <w:color w:val="000000" w:themeColor="text1"/>
          <w:highlight w:val="white"/>
        </w:rPr>
        <w:t xml:space="preserve"> includ</w:t>
      </w:r>
      <w:r w:rsidR="00374CAB" w:rsidRPr="00921E12">
        <w:rPr>
          <w:rFonts w:asciiTheme="minorBidi" w:hAnsiTheme="minorBidi" w:cstheme="minorBidi"/>
          <w:color w:val="000000" w:themeColor="text1"/>
          <w:highlight w:val="white"/>
        </w:rPr>
        <w:t xml:space="preserve">ing </w:t>
      </w:r>
      <w:r w:rsidR="00DA38CD">
        <w:rPr>
          <w:rFonts w:asciiTheme="minorBidi" w:hAnsiTheme="minorBidi" w:cstheme="minorBidi"/>
          <w:color w:val="000000" w:themeColor="text1"/>
          <w:highlight w:val="white"/>
        </w:rPr>
        <w:t xml:space="preserve">the </w:t>
      </w:r>
      <w:r w:rsidR="00374CAB" w:rsidRPr="00921E12">
        <w:rPr>
          <w:rFonts w:asciiTheme="minorBidi" w:hAnsiTheme="minorBidi" w:cstheme="minorBidi"/>
          <w:color w:val="000000" w:themeColor="text1"/>
          <w:highlight w:val="white"/>
        </w:rPr>
        <w:t xml:space="preserve">addition of new malignant </w:t>
      </w:r>
      <w:r w:rsidR="00E754ED">
        <w:rPr>
          <w:rFonts w:asciiTheme="minorBidi" w:hAnsiTheme="minorBidi" w:cstheme="minorBidi"/>
          <w:color w:val="000000" w:themeColor="text1"/>
          <w:highlight w:val="white"/>
        </w:rPr>
        <w:t>and benign entities as well as changes in categories of tumours</w:t>
      </w:r>
      <w:r w:rsidR="00A82CB3">
        <w:rPr>
          <w:rFonts w:asciiTheme="minorBidi" w:hAnsiTheme="minorBidi" w:cstheme="minorBidi"/>
          <w:color w:val="000000" w:themeColor="text1"/>
          <w:highlight w:val="white"/>
        </w:rPr>
        <w:t>.</w:t>
      </w:r>
      <w:r w:rsidR="00955BB6" w:rsidRPr="00921E12">
        <w:rPr>
          <w:rFonts w:asciiTheme="minorBidi" w:hAnsiTheme="minorBidi" w:cstheme="minorBidi"/>
          <w:color w:val="000000" w:themeColor="text1"/>
          <w:highlight w:val="white"/>
        </w:rPr>
        <w:t xml:space="preserve"> </w:t>
      </w:r>
      <w:r w:rsidR="00E23EDD">
        <w:rPr>
          <w:rFonts w:asciiTheme="minorBidi" w:hAnsiTheme="minorBidi" w:cstheme="minorBidi"/>
          <w:color w:val="000000" w:themeColor="text1"/>
          <w:highlight w:val="white"/>
        </w:rPr>
        <w:t>N</w:t>
      </w:r>
      <w:r w:rsidR="00FE210E">
        <w:rPr>
          <w:rFonts w:asciiTheme="minorBidi" w:hAnsiTheme="minorBidi" w:cstheme="minorBidi"/>
          <w:color w:val="000000" w:themeColor="text1"/>
          <w:highlight w:val="white"/>
        </w:rPr>
        <w:t xml:space="preserve">ew </w:t>
      </w:r>
      <w:r w:rsidR="00E23EDD">
        <w:rPr>
          <w:rFonts w:asciiTheme="minorBidi" w:hAnsiTheme="minorBidi" w:cstheme="minorBidi"/>
          <w:color w:val="000000" w:themeColor="text1"/>
          <w:highlight w:val="white"/>
        </w:rPr>
        <w:t xml:space="preserve">proposed </w:t>
      </w:r>
      <w:r w:rsidR="00FE210E">
        <w:rPr>
          <w:rFonts w:asciiTheme="minorBidi" w:hAnsiTheme="minorBidi" w:cstheme="minorBidi"/>
          <w:color w:val="000000" w:themeColor="text1"/>
          <w:highlight w:val="white"/>
        </w:rPr>
        <w:t xml:space="preserve">entities </w:t>
      </w:r>
      <w:r w:rsidR="00FE210E" w:rsidRPr="00921E12">
        <w:rPr>
          <w:rFonts w:asciiTheme="minorBidi" w:hAnsiTheme="minorBidi" w:cstheme="minorBidi"/>
          <w:color w:val="000000" w:themeColor="text1"/>
          <w:highlight w:val="white"/>
        </w:rPr>
        <w:t>includ</w:t>
      </w:r>
      <w:r w:rsidR="00E23EDD">
        <w:rPr>
          <w:rFonts w:asciiTheme="minorBidi" w:hAnsiTheme="minorBidi" w:cstheme="minorBidi"/>
          <w:color w:val="000000" w:themeColor="text1"/>
          <w:highlight w:val="white"/>
        </w:rPr>
        <w:t>e</w:t>
      </w:r>
      <w:r w:rsidR="00FE210E" w:rsidRPr="00921E12">
        <w:rPr>
          <w:rFonts w:asciiTheme="minorBidi" w:hAnsiTheme="minorBidi" w:cstheme="minorBidi"/>
          <w:color w:val="000000" w:themeColor="text1"/>
          <w:highlight w:val="white"/>
        </w:rPr>
        <w:t xml:space="preserve"> </w:t>
      </w:r>
      <w:proofErr w:type="spellStart"/>
      <w:r w:rsidR="00FE210E" w:rsidRPr="00921E12">
        <w:rPr>
          <w:rFonts w:asciiTheme="minorBidi" w:hAnsiTheme="minorBidi" w:cstheme="minorBidi"/>
          <w:color w:val="000000" w:themeColor="text1"/>
          <w:highlight w:val="white"/>
        </w:rPr>
        <w:t>keratocystoma</w:t>
      </w:r>
      <w:proofErr w:type="spellEnd"/>
      <w:r w:rsidR="00FE210E" w:rsidRPr="00921E12">
        <w:rPr>
          <w:rFonts w:asciiTheme="minorBidi" w:hAnsiTheme="minorBidi" w:cstheme="minorBidi"/>
          <w:color w:val="000000" w:themeColor="text1"/>
          <w:highlight w:val="white"/>
        </w:rPr>
        <w:t>, intercalated duct adenoma and striated duct adenoma</w:t>
      </w:r>
      <w:r w:rsidR="00E23EDD">
        <w:rPr>
          <w:rFonts w:asciiTheme="minorBidi" w:hAnsiTheme="minorBidi" w:cstheme="minorBidi"/>
          <w:color w:val="000000" w:themeColor="text1"/>
          <w:highlight w:val="white"/>
        </w:rPr>
        <w:t xml:space="preserve"> </w:t>
      </w:r>
      <w:r w:rsidR="00717F10">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&lt;EndNote&gt;&lt;Cite&gt;&lt;Author&gt;Skálová&lt;/Author&gt;&lt;Year&gt;2022&lt;/Year&gt;&lt;RecNum&gt;11&lt;/RecNum&gt;&lt;DisplayText&gt;(Skálová et al., 2022)&lt;/DisplayText&gt;&lt;record&gt;&lt;rec-number&gt;11&lt;/rec-number&gt;&lt;foreign-keys&gt;&lt;key app="EN" db-id="9epx59fpgad9vpes0r85xfznr2z5re9pee02" timestamp="1678359750"&gt;11&lt;/key&gt;&lt;/foreign-keys&gt;&lt;ref-type name="Journal Article"&gt;17&lt;/ref-type&gt;&lt;contributors&gt;&lt;authors&gt;&lt;author&gt;Skálová, Alena&lt;/author&gt;&lt;author&gt;Hyrcza, Martin D&lt;/author&gt;&lt;author&gt;Leivo, Ilmo&lt;/author&gt;&lt;/authors&gt;&lt;/contributors&gt;&lt;titles&gt;&lt;title&gt;Update from the 5th edition of the World Health Organization classification of head and neck tumors: salivary glands&lt;/title&gt;&lt;secondary-title&gt;Head and Neck Pathology&lt;/secondary-title&gt;&lt;/titles&gt;&lt;periodical&gt;&lt;full-title&gt;Head and Neck Pathology&lt;/full-title&gt;&lt;/periodical&gt;&lt;pages&gt;40-53&lt;/pages&gt;&lt;volume&gt;16&lt;/volume&gt;&lt;number&gt;1&lt;/number&gt;&lt;dates&gt;&lt;year&gt;2022&lt;/year&gt;&lt;/dates&gt;&lt;isbn&gt;1936-0568&lt;/isbn&gt;&lt;urls&gt;&lt;/urls&gt;&lt;/record&gt;&lt;/Cite&gt;&lt;/EndNote&gt;</w:instrText>
      </w:r>
      <w:r w:rsidR="00717F10">
        <w:rPr>
          <w:rFonts w:asciiTheme="minorBidi" w:hAnsiTheme="minorBidi" w:cstheme="minorBidi"/>
          <w:color w:val="000000" w:themeColor="text1"/>
        </w:rPr>
        <w:fldChar w:fldCharType="separate"/>
      </w:r>
      <w:r w:rsidR="00717F10">
        <w:rPr>
          <w:rFonts w:asciiTheme="minorBidi" w:hAnsiTheme="minorBidi" w:cstheme="minorBidi"/>
          <w:noProof/>
          <w:color w:val="000000" w:themeColor="text1"/>
        </w:rPr>
        <w:t>(Skálová et al., 2022)</w:t>
      </w:r>
      <w:r w:rsidR="00717F10">
        <w:rPr>
          <w:rFonts w:asciiTheme="minorBidi" w:hAnsiTheme="minorBidi" w:cstheme="minorBidi"/>
          <w:color w:val="000000" w:themeColor="text1"/>
        </w:rPr>
        <w:fldChar w:fldCharType="end"/>
      </w:r>
      <w:r w:rsidR="00FE210E" w:rsidRPr="00921E12">
        <w:rPr>
          <w:rFonts w:asciiTheme="minorBidi" w:hAnsiTheme="minorBidi" w:cstheme="minorBidi"/>
          <w:color w:val="000000" w:themeColor="text1"/>
          <w:highlight w:val="white"/>
        </w:rPr>
        <w:t xml:space="preserve">. </w:t>
      </w:r>
      <w:r w:rsidR="00FE210E" w:rsidRPr="00921E12">
        <w:rPr>
          <w:rFonts w:asciiTheme="minorBidi" w:hAnsiTheme="minorBidi" w:cstheme="minorBidi"/>
          <w:color w:val="000000" w:themeColor="text1"/>
          <w:lang w:eastAsia="ko-KR"/>
        </w:rPr>
        <w:t xml:space="preserve">Sclerosing polycystic adenosis is being </w:t>
      </w:r>
      <w:r w:rsidR="00E23EDD">
        <w:rPr>
          <w:rFonts w:asciiTheme="minorBidi" w:hAnsiTheme="minorBidi" w:cstheme="minorBidi"/>
          <w:color w:val="000000" w:themeColor="text1"/>
          <w:lang w:eastAsia="ko-KR"/>
        </w:rPr>
        <w:t>re-classified</w:t>
      </w:r>
      <w:r w:rsidR="00E23EDD" w:rsidRPr="00921E12">
        <w:rPr>
          <w:rFonts w:asciiTheme="minorBidi" w:hAnsiTheme="minorBidi" w:cstheme="minorBidi"/>
          <w:color w:val="000000" w:themeColor="text1"/>
          <w:lang w:eastAsia="ko-KR"/>
        </w:rPr>
        <w:t xml:space="preserve"> </w:t>
      </w:r>
      <w:r w:rsidR="00FE210E" w:rsidRPr="00921E12">
        <w:rPr>
          <w:rFonts w:asciiTheme="minorBidi" w:hAnsiTheme="minorBidi" w:cstheme="minorBidi"/>
          <w:color w:val="000000" w:themeColor="text1"/>
          <w:lang w:eastAsia="ko-KR"/>
        </w:rPr>
        <w:t>from a non-neoplastic epithelial lesion into the benign neoplasm category and being renamed sclerosing polycystic adenoma because of the monoclonal nature of this entity</w:t>
      </w:r>
      <w:r w:rsidR="00C67BB7">
        <w:rPr>
          <w:rFonts w:asciiTheme="minorBidi" w:hAnsiTheme="minorBidi" w:cstheme="minorBidi"/>
          <w:color w:val="000000" w:themeColor="text1"/>
          <w:lang w:eastAsia="ko-KR"/>
        </w:rPr>
        <w:t xml:space="preserve">. Furthermore, </w:t>
      </w:r>
      <w:r w:rsidR="00C67BB7" w:rsidRPr="00921E12">
        <w:rPr>
          <w:rFonts w:asciiTheme="minorBidi" w:hAnsiTheme="minorBidi" w:cstheme="minorBidi"/>
          <w:color w:val="000000" w:themeColor="text1"/>
          <w:highlight w:val="white"/>
        </w:rPr>
        <w:t>new malignant entities</w:t>
      </w:r>
      <w:r w:rsidR="00D4170C">
        <w:rPr>
          <w:rFonts w:asciiTheme="minorBidi" w:hAnsiTheme="minorBidi" w:cstheme="minorBidi"/>
          <w:color w:val="000000" w:themeColor="text1"/>
          <w:highlight w:val="white"/>
        </w:rPr>
        <w:t xml:space="preserve"> </w:t>
      </w:r>
      <w:r w:rsidR="002C28D6">
        <w:rPr>
          <w:rFonts w:asciiTheme="minorBidi" w:hAnsiTheme="minorBidi" w:cstheme="minorBidi"/>
          <w:color w:val="000000" w:themeColor="text1"/>
          <w:highlight w:val="white"/>
        </w:rPr>
        <w:t>are being</w:t>
      </w:r>
      <w:r w:rsidR="00D4170C">
        <w:rPr>
          <w:rFonts w:asciiTheme="minorBidi" w:hAnsiTheme="minorBidi" w:cstheme="minorBidi"/>
          <w:color w:val="000000" w:themeColor="text1"/>
          <w:highlight w:val="white"/>
        </w:rPr>
        <w:t xml:space="preserve"> added </w:t>
      </w:r>
      <w:r w:rsidR="002C28D6">
        <w:rPr>
          <w:rFonts w:asciiTheme="minorBidi" w:hAnsiTheme="minorBidi" w:cstheme="minorBidi"/>
          <w:color w:val="000000" w:themeColor="text1"/>
          <w:highlight w:val="white"/>
        </w:rPr>
        <w:t>including</w:t>
      </w:r>
      <w:r w:rsidR="00C67BB7" w:rsidRPr="00921E12">
        <w:rPr>
          <w:rFonts w:asciiTheme="minorBidi" w:hAnsiTheme="minorBidi" w:cstheme="minorBidi"/>
          <w:color w:val="000000" w:themeColor="text1"/>
          <w:highlight w:val="white"/>
        </w:rPr>
        <w:t xml:space="preserve"> </w:t>
      </w:r>
      <w:proofErr w:type="spellStart"/>
      <w:r w:rsidR="00C67BB7" w:rsidRPr="00921E12">
        <w:rPr>
          <w:rFonts w:asciiTheme="minorBidi" w:hAnsiTheme="minorBidi" w:cstheme="minorBidi"/>
          <w:color w:val="000000" w:themeColor="text1"/>
          <w:highlight w:val="white"/>
        </w:rPr>
        <w:t>mi</w:t>
      </w:r>
      <w:r w:rsidR="00D4170C">
        <w:rPr>
          <w:rFonts w:asciiTheme="minorBidi" w:hAnsiTheme="minorBidi" w:cstheme="minorBidi"/>
          <w:color w:val="000000" w:themeColor="text1"/>
          <w:highlight w:val="white"/>
        </w:rPr>
        <w:t>crosecretory</w:t>
      </w:r>
      <w:proofErr w:type="spellEnd"/>
      <w:r w:rsidR="00D4170C">
        <w:rPr>
          <w:rFonts w:asciiTheme="minorBidi" w:hAnsiTheme="minorBidi" w:cstheme="minorBidi"/>
          <w:color w:val="000000" w:themeColor="text1"/>
          <w:highlight w:val="white"/>
        </w:rPr>
        <w:t xml:space="preserve"> adenocarcinoma, </w:t>
      </w:r>
      <w:r w:rsidR="00C67BB7" w:rsidRPr="00921E12">
        <w:rPr>
          <w:rFonts w:asciiTheme="minorBidi" w:hAnsiTheme="minorBidi" w:cstheme="minorBidi"/>
          <w:color w:val="000000" w:themeColor="text1"/>
          <w:highlight w:val="white"/>
        </w:rPr>
        <w:t>sclerosing microcystic adenocarcinoma</w:t>
      </w:r>
      <w:r w:rsidR="00D4170C">
        <w:rPr>
          <w:rFonts w:asciiTheme="minorBidi" w:hAnsiTheme="minorBidi" w:cstheme="minorBidi"/>
          <w:color w:val="000000" w:themeColor="text1"/>
          <w:highlight w:val="white"/>
        </w:rPr>
        <w:t xml:space="preserve"> and </w:t>
      </w:r>
      <w:r w:rsidR="00D4170C">
        <w:rPr>
          <w:rFonts w:asciiTheme="minorBidi" w:hAnsiTheme="minorBidi" w:cstheme="minorBidi"/>
          <w:color w:val="000000" w:themeColor="text1"/>
        </w:rPr>
        <w:t>m</w:t>
      </w:r>
      <w:r w:rsidR="00D4170C" w:rsidRPr="00D4170C">
        <w:rPr>
          <w:rFonts w:asciiTheme="minorBidi" w:hAnsiTheme="minorBidi" w:cstheme="minorBidi"/>
          <w:color w:val="000000" w:themeColor="text1"/>
        </w:rPr>
        <w:t>ucinous adenocarcinoma</w:t>
      </w:r>
      <w:r w:rsidR="00D4170C">
        <w:rPr>
          <w:rFonts w:asciiTheme="minorBidi" w:hAnsiTheme="minorBidi" w:cstheme="minorBidi"/>
          <w:color w:val="000000" w:themeColor="text1"/>
        </w:rPr>
        <w:t xml:space="preserve">. </w:t>
      </w:r>
      <w:r w:rsidR="00D4170C" w:rsidRPr="00D4170C">
        <w:rPr>
          <w:rFonts w:asciiTheme="minorBidi" w:hAnsiTheme="minorBidi" w:cstheme="minorBidi"/>
          <w:color w:val="000000" w:themeColor="text1"/>
        </w:rPr>
        <w:t>Cribriform adenocarcinoma of s</w:t>
      </w:r>
      <w:r w:rsidR="00D4170C">
        <w:rPr>
          <w:rFonts w:asciiTheme="minorBidi" w:hAnsiTheme="minorBidi" w:cstheme="minorBidi"/>
          <w:color w:val="000000" w:themeColor="text1"/>
        </w:rPr>
        <w:t xml:space="preserve">alivary gland origin (CASG) will be recognised </w:t>
      </w:r>
      <w:r w:rsidR="00053B0D">
        <w:rPr>
          <w:rFonts w:asciiTheme="minorBidi" w:hAnsiTheme="minorBidi" w:cstheme="minorBidi"/>
          <w:color w:val="000000" w:themeColor="text1"/>
        </w:rPr>
        <w:t>as</w:t>
      </w:r>
      <w:r w:rsidR="00D4170C" w:rsidRPr="00D4170C">
        <w:rPr>
          <w:rFonts w:asciiTheme="minorBidi" w:hAnsiTheme="minorBidi" w:cstheme="minorBidi"/>
          <w:color w:val="000000" w:themeColor="text1"/>
        </w:rPr>
        <w:t xml:space="preserve"> a distinctive subtype of polymorphous adenocarcinoma (PAC)</w:t>
      </w:r>
      <w:r w:rsidR="00053B0D">
        <w:rPr>
          <w:rFonts w:asciiTheme="minorBidi" w:hAnsiTheme="minorBidi" w:cstheme="minorBidi"/>
          <w:color w:val="000000" w:themeColor="text1"/>
        </w:rPr>
        <w:t xml:space="preserve">. </w:t>
      </w:r>
      <w:r w:rsidR="00053B0D" w:rsidRPr="00053B0D">
        <w:rPr>
          <w:rFonts w:asciiTheme="minorBidi" w:hAnsiTheme="minorBidi" w:cstheme="minorBidi"/>
          <w:color w:val="000000" w:themeColor="text1"/>
        </w:rPr>
        <w:t xml:space="preserve">Poorly differentiated carcinomas and </w:t>
      </w:r>
      <w:proofErr w:type="spellStart"/>
      <w:r w:rsidR="00053B0D" w:rsidRPr="00053B0D">
        <w:rPr>
          <w:rFonts w:asciiTheme="minorBidi" w:hAnsiTheme="minorBidi" w:cstheme="minorBidi"/>
          <w:color w:val="000000" w:themeColor="text1"/>
        </w:rPr>
        <w:t>oncocytic</w:t>
      </w:r>
      <w:proofErr w:type="spellEnd"/>
      <w:r w:rsidR="00053B0D" w:rsidRPr="00053B0D">
        <w:rPr>
          <w:rFonts w:asciiTheme="minorBidi" w:hAnsiTheme="minorBidi" w:cstheme="minorBidi"/>
          <w:color w:val="000000" w:themeColor="text1"/>
        </w:rPr>
        <w:t xml:space="preserve"> carcinomas are </w:t>
      </w:r>
      <w:r w:rsidR="00053B0D">
        <w:rPr>
          <w:rFonts w:asciiTheme="minorBidi" w:hAnsiTheme="minorBidi" w:cstheme="minorBidi"/>
          <w:color w:val="000000" w:themeColor="text1"/>
        </w:rPr>
        <w:t>moved under</w:t>
      </w:r>
      <w:r w:rsidR="00053B0D" w:rsidRPr="00053B0D">
        <w:rPr>
          <w:rFonts w:asciiTheme="minorBidi" w:hAnsiTheme="minorBidi" w:cstheme="minorBidi"/>
          <w:color w:val="000000" w:themeColor="text1"/>
        </w:rPr>
        <w:t xml:space="preserve"> the category </w:t>
      </w:r>
      <w:r w:rsidR="00000F82">
        <w:rPr>
          <w:rFonts w:asciiTheme="minorBidi" w:hAnsiTheme="minorBidi" w:cstheme="minorBidi"/>
          <w:color w:val="000000" w:themeColor="text1"/>
        </w:rPr>
        <w:t xml:space="preserve">of adenocarcinoma </w:t>
      </w:r>
      <w:r w:rsidR="00053B0D" w:rsidRPr="00053B0D">
        <w:rPr>
          <w:rFonts w:asciiTheme="minorBidi" w:hAnsiTheme="minorBidi" w:cstheme="minorBidi"/>
          <w:color w:val="000000" w:themeColor="text1"/>
        </w:rPr>
        <w:t>not otherwise specif</w:t>
      </w:r>
      <w:r w:rsidR="00000F82">
        <w:rPr>
          <w:rFonts w:asciiTheme="minorBidi" w:hAnsiTheme="minorBidi" w:cstheme="minorBidi"/>
          <w:color w:val="000000" w:themeColor="text1"/>
        </w:rPr>
        <w:t>ied (NOS) and emerging entities</w:t>
      </w:r>
      <w:r w:rsidR="00C47798">
        <w:rPr>
          <w:rFonts w:asciiTheme="minorBidi" w:hAnsiTheme="minorBidi" w:cstheme="minorBidi"/>
          <w:color w:val="000000" w:themeColor="text1"/>
        </w:rPr>
        <w:t xml:space="preserve"> (</w:t>
      </w:r>
      <w:r w:rsidR="00C47798" w:rsidRPr="008A25A2">
        <w:rPr>
          <w:rFonts w:asciiTheme="minorBidi" w:hAnsiTheme="minorBidi" w:cstheme="minorBidi"/>
          <w:color w:val="000000" w:themeColor="text1"/>
        </w:rPr>
        <w:fldChar w:fldCharType="begin"/>
      </w:r>
      <w:r w:rsidR="00C47798" w:rsidRPr="00F11F88">
        <w:rPr>
          <w:rFonts w:asciiTheme="minorBidi" w:hAnsiTheme="minorBidi" w:cstheme="minorBidi"/>
          <w:color w:val="000000" w:themeColor="text1"/>
        </w:rPr>
        <w:instrText xml:space="preserve"> </w:instrText>
      </w:r>
      <w:r w:rsidR="00C47798" w:rsidRPr="00307954">
        <w:rPr>
          <w:rFonts w:asciiTheme="minorBidi" w:hAnsiTheme="minorBidi" w:cstheme="minorBidi"/>
          <w:color w:val="000000" w:themeColor="text1"/>
        </w:rPr>
        <w:instrText xml:space="preserve">REF _Ref47789470 \h </w:instrText>
      </w:r>
      <w:r w:rsidR="00C47798" w:rsidRPr="003C40FE">
        <w:rPr>
          <w:rFonts w:asciiTheme="minorBidi" w:hAnsiTheme="minorBidi" w:cstheme="minorBidi"/>
          <w:color w:val="000000" w:themeColor="text1"/>
        </w:rPr>
        <w:instrText xml:space="preserve"> \* MERGEFORMAT </w:instrText>
      </w:r>
      <w:r w:rsidR="00C47798" w:rsidRPr="008A25A2">
        <w:rPr>
          <w:rFonts w:asciiTheme="minorBidi" w:hAnsiTheme="minorBidi" w:cstheme="minorBidi"/>
          <w:color w:val="000000" w:themeColor="text1"/>
        </w:rPr>
      </w:r>
      <w:r w:rsidR="00C47798" w:rsidRPr="008A25A2">
        <w:rPr>
          <w:rFonts w:asciiTheme="minorBidi" w:hAnsiTheme="minorBidi" w:cstheme="minorBidi"/>
          <w:color w:val="000000" w:themeColor="text1"/>
        </w:rPr>
        <w:fldChar w:fldCharType="separate"/>
      </w:r>
      <w:r w:rsidR="00C47798" w:rsidRPr="003C40FE">
        <w:rPr>
          <w:rFonts w:asciiTheme="minorBidi" w:hAnsiTheme="minorBidi" w:cstheme="minorBidi"/>
          <w:color w:val="000000" w:themeColor="text1"/>
          <w:lang w:eastAsia="ko-KR"/>
        </w:rPr>
        <w:t xml:space="preserve">Table </w:t>
      </w:r>
      <w:r w:rsidR="00C47798" w:rsidRPr="003C40FE">
        <w:rPr>
          <w:rFonts w:asciiTheme="minorBidi" w:hAnsiTheme="minorBidi" w:cstheme="minorBidi"/>
          <w:noProof/>
          <w:color w:val="000000" w:themeColor="text1"/>
          <w:cs/>
          <w:lang w:eastAsia="ko-KR"/>
        </w:rPr>
        <w:t>‎</w:t>
      </w:r>
      <w:r w:rsidR="00C47798" w:rsidRPr="003C40FE">
        <w:rPr>
          <w:rFonts w:asciiTheme="minorBidi" w:hAnsiTheme="minorBidi" w:cstheme="minorBidi"/>
          <w:noProof/>
          <w:color w:val="000000" w:themeColor="text1"/>
          <w:lang w:eastAsia="ko-KR"/>
        </w:rPr>
        <w:t>1</w:t>
      </w:r>
      <w:r w:rsidR="00C47798" w:rsidRPr="003C40FE">
        <w:rPr>
          <w:rFonts w:asciiTheme="minorBidi" w:hAnsiTheme="minorBidi" w:cstheme="minorBidi"/>
          <w:color w:val="000000" w:themeColor="text1"/>
          <w:lang w:eastAsia="ko-KR"/>
        </w:rPr>
        <w:t>.</w:t>
      </w:r>
      <w:r w:rsidR="00C47798" w:rsidRPr="003C40FE">
        <w:rPr>
          <w:rFonts w:asciiTheme="minorBidi" w:hAnsiTheme="minorBidi" w:cstheme="minorBidi"/>
          <w:noProof/>
          <w:color w:val="000000" w:themeColor="text1"/>
          <w:lang w:eastAsia="ko-KR"/>
        </w:rPr>
        <w:t>1</w:t>
      </w:r>
      <w:r w:rsidR="00C47798" w:rsidRPr="008A25A2">
        <w:rPr>
          <w:rFonts w:asciiTheme="minorBidi" w:hAnsiTheme="minorBidi" w:cstheme="minorBidi"/>
          <w:color w:val="000000" w:themeColor="text1"/>
        </w:rPr>
        <w:fldChar w:fldCharType="end"/>
      </w:r>
      <w:r w:rsidR="00C47798">
        <w:rPr>
          <w:rFonts w:asciiTheme="minorBidi" w:hAnsiTheme="minorBidi" w:cstheme="minorBidi"/>
          <w:color w:val="000000" w:themeColor="text1"/>
        </w:rPr>
        <w:t xml:space="preserve">)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&lt;EndNote&gt;&lt;Cite&gt;&lt;Author&gt;Skálová&lt;/Author&gt;&lt;Year&gt;2022&lt;/Year&gt;&lt;RecNum&gt;11&lt;/RecNum&gt;&lt;DisplayText&gt;(Skálová et al., 2022)&lt;/DisplayText&gt;&lt;record&gt;&lt;rec-number&gt;11&lt;/rec-number&gt;&lt;foreign-keys&gt;&lt;key app="EN" db-id="9epx59fpgad9vpes0r85xfznr2z5re9pee02" timestamp="1678359750"&gt;11&lt;/key&gt;&lt;/foreign-keys&gt;&lt;ref-type name="Journal Article"&gt;17&lt;/ref-type&gt;&lt;contributors&gt;&lt;authors&gt;&lt;author&gt;Skálová, Alena&lt;/author&gt;&lt;author&gt;Hyrcza, Martin D&lt;/author&gt;&lt;author&gt;Leivo, Ilmo&lt;/author&gt;&lt;/authors&gt;&lt;/contributors&gt;&lt;titles&gt;&lt;title&gt;Update from the 5th edition of the World Health Organization classification of head and neck tumors: salivary glands&lt;/title&gt;&lt;secondary-title&gt;Head and Neck Pathology&lt;/secondary-title&gt;&lt;/titles&gt;&lt;periodical&gt;&lt;full-title&gt;Head and Neck Pathology&lt;/full-title&gt;&lt;/periodical&gt;&lt;pages&gt;40-53&lt;/pages&gt;&lt;volume&gt;16&lt;/volume&gt;&lt;number&gt;1&lt;/number&gt;&lt;dates&gt;&lt;year&gt;2022&lt;/year&gt;&lt;/dates&gt;&lt;isbn&gt;1936-0568&lt;/isbn&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(Skálová et al., 2022)</w:t>
      </w:r>
      <w:r w:rsidR="00EB33C2" w:rsidRPr="00921E12">
        <w:rPr>
          <w:rFonts w:asciiTheme="minorBidi" w:hAnsiTheme="minorBidi" w:cstheme="minorBidi"/>
          <w:color w:val="000000" w:themeColor="text1"/>
        </w:rPr>
        <w:fldChar w:fldCharType="end"/>
      </w:r>
      <w:r w:rsidR="003B055C" w:rsidRPr="00921E12">
        <w:rPr>
          <w:rFonts w:asciiTheme="minorBidi" w:hAnsiTheme="minorBidi" w:cstheme="minorBidi"/>
          <w:color w:val="000000" w:themeColor="text1"/>
        </w:rPr>
        <w:t>.</w:t>
      </w:r>
      <w:r w:rsidR="00FE5F53">
        <w:rPr>
          <w:rFonts w:asciiTheme="minorBidi" w:hAnsiTheme="minorBidi" w:cstheme="minorBidi"/>
          <w:color w:val="000000" w:themeColor="text1"/>
        </w:rPr>
        <w:t xml:space="preserve"> It is important to note that at present tumour subtyping is largely academic as not enough is known about the biological behaviour of the newly described types and no specific targeted therapies exist which makes prognosis prediction challenging.</w:t>
      </w:r>
      <w:r w:rsidR="002C28D6">
        <w:rPr>
          <w:rFonts w:asciiTheme="minorBidi" w:hAnsiTheme="minorBidi" w:cstheme="minorBidi"/>
          <w:color w:val="000000" w:themeColor="text1"/>
        </w:rPr>
        <w:t xml:space="preserve"> However, this landscape is rapidly changing with the emergence of </w:t>
      </w:r>
      <w:r w:rsidR="002C28D6" w:rsidRPr="007F1926">
        <w:rPr>
          <w:rFonts w:asciiTheme="minorBidi" w:hAnsiTheme="minorBidi" w:cstheme="minorBidi"/>
          <w:i/>
          <w:color w:val="000000" w:themeColor="text1"/>
        </w:rPr>
        <w:t xml:space="preserve">TRK </w:t>
      </w:r>
      <w:r w:rsidR="002C28D6">
        <w:rPr>
          <w:rFonts w:asciiTheme="minorBidi" w:hAnsiTheme="minorBidi" w:cstheme="minorBidi"/>
          <w:color w:val="000000" w:themeColor="text1"/>
        </w:rPr>
        <w:t>inhibitors and trials exploring more targeted oncological treatments</w:t>
      </w:r>
      <w:r w:rsidR="00AF1590">
        <w:rPr>
          <w:rFonts w:asciiTheme="minorBidi" w:hAnsiTheme="minorBidi" w:cstheme="minorBidi"/>
          <w:color w:val="000000" w:themeColor="text1"/>
        </w:rPr>
        <w:t xml:space="preserve"> </w:t>
      </w:r>
      <w:r w:rsidR="00AF1590">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&lt;EndNote&gt;&lt;Cite&gt;&lt;Author&gt;Cocco&lt;/Author&gt;&lt;Year&gt;2018&lt;/Year&gt;&lt;RecNum&gt;207&lt;/RecNum&gt;&lt;DisplayText&gt;(Cocco et al., 2018)&lt;/DisplayText&gt;&lt;record&gt;&lt;rec-number&gt;207&lt;/rec-number&gt;&lt;foreign-keys&gt;&lt;key app="EN" db-id="9epx59fpgad9vpes0r85xfznr2z5re9pee02" timestamp="1682578724"&gt;207&lt;/key&gt;&lt;/foreign-keys&gt;&lt;ref-type name="Journal Article"&gt;17&lt;/ref-type&gt;&lt;contributors&gt;&lt;authors&gt;&lt;author&gt;Cocco, Emiliano&lt;/author&gt;&lt;author&gt;Scaltriti, Maurizio&lt;/author&gt;&lt;author&gt;Drilon, Alexander&lt;/author&gt;&lt;/authors&gt;&lt;/contributors&gt;&lt;titles&gt;&lt;title&gt;NTRK fusion-positive cancers and TRK inhibitor therapy&lt;/title&gt;&lt;secondary-title&gt;Nature reviews Clinical oncology&lt;/secondary-title&gt;&lt;/titles&gt;&lt;periodical&gt;&lt;full-title&gt;Nature reviews Clinical oncology&lt;/full-title&gt;&lt;/periodical&gt;&lt;pages&gt;731-747&lt;/pages&gt;&lt;volume&gt;15&lt;/volume&gt;&lt;number&gt;12&lt;/number&gt;&lt;dates&gt;&lt;year&gt;2018&lt;/year&gt;&lt;/dates&gt;&lt;isbn&gt;1759-4774&lt;/isbn&gt;&lt;urls&gt;&lt;/urls&gt;&lt;/record&gt;&lt;/Cite&gt;&lt;/EndNote&gt;</w:instrText>
      </w:r>
      <w:r w:rsidR="00AF1590">
        <w:rPr>
          <w:rFonts w:asciiTheme="minorBidi" w:hAnsiTheme="minorBidi" w:cstheme="minorBidi"/>
          <w:color w:val="000000" w:themeColor="text1"/>
        </w:rPr>
        <w:fldChar w:fldCharType="separate"/>
      </w:r>
      <w:r w:rsidR="00AF1590">
        <w:rPr>
          <w:rFonts w:asciiTheme="minorBidi" w:hAnsiTheme="minorBidi" w:cstheme="minorBidi"/>
          <w:noProof/>
          <w:color w:val="000000" w:themeColor="text1"/>
        </w:rPr>
        <w:t>(Cocco et al., 2018)</w:t>
      </w:r>
      <w:r w:rsidR="00AF1590">
        <w:rPr>
          <w:rFonts w:asciiTheme="minorBidi" w:hAnsiTheme="minorBidi" w:cstheme="minorBidi"/>
          <w:color w:val="000000" w:themeColor="text1"/>
        </w:rPr>
        <w:fldChar w:fldCharType="end"/>
      </w:r>
      <w:r w:rsidR="002C28D6">
        <w:rPr>
          <w:rFonts w:asciiTheme="minorBidi" w:hAnsiTheme="minorBidi" w:cstheme="minorBidi"/>
          <w:color w:val="000000" w:themeColor="text1"/>
        </w:rPr>
        <w:t>.</w:t>
      </w:r>
    </w:p>
    <w:p w14:paraId="73D5DF8E" w14:textId="1D19D43C" w:rsidR="00EB33C2" w:rsidRPr="00A16EBC" w:rsidRDefault="00EB33C2">
      <w:pPr>
        <w:spacing w:line="360" w:lineRule="auto"/>
        <w:rPr>
          <w:rFonts w:asciiTheme="minorBidi" w:hAnsiTheme="minorBidi" w:cstheme="minorBidi"/>
          <w:i/>
          <w:iCs/>
          <w:color w:val="44546A" w:themeColor="text2"/>
          <w:sz w:val="20"/>
          <w:szCs w:val="20"/>
          <w:lang w:eastAsia="ko-KR"/>
        </w:rPr>
      </w:pPr>
      <w:r w:rsidRPr="00A16EBC">
        <w:rPr>
          <w:rFonts w:asciiTheme="minorBidi" w:hAnsiTheme="minorBidi" w:cstheme="minorBidi"/>
          <w:color w:val="44546A" w:themeColor="text2"/>
          <w:sz w:val="20"/>
          <w:szCs w:val="20"/>
          <w:highlight w:val="white"/>
          <w:lang w:eastAsia="ko-KR"/>
        </w:rPr>
        <w:br w:type="page"/>
      </w:r>
      <w:bookmarkStart w:id="11" w:name="_Ref47789470"/>
      <w:bookmarkStart w:id="12" w:name="_Toc136585669"/>
      <w:bookmarkStart w:id="13" w:name="_Toc51677079"/>
      <w:r w:rsidRPr="00A16EBC">
        <w:rPr>
          <w:rFonts w:asciiTheme="minorBidi" w:hAnsiTheme="minorBidi" w:cstheme="minorBidi"/>
          <w:i/>
          <w:iCs/>
          <w:color w:val="44546A" w:themeColor="text2"/>
          <w:sz w:val="20"/>
          <w:szCs w:val="20"/>
          <w:lang w:eastAsia="ko-KR"/>
        </w:rPr>
        <w:lastRenderedPageBreak/>
        <w:t xml:space="preserve">Table </w:t>
      </w:r>
      <w:r w:rsidR="00B80E6F">
        <w:rPr>
          <w:rFonts w:asciiTheme="minorBidi" w:hAnsiTheme="minorBidi" w:cstheme="minorBidi"/>
          <w:i/>
          <w:iCs/>
          <w:color w:val="44546A" w:themeColor="text2"/>
          <w:sz w:val="20"/>
          <w:szCs w:val="20"/>
          <w:lang w:eastAsia="ko-KR"/>
        </w:rPr>
        <w:fldChar w:fldCharType="begin"/>
      </w:r>
      <w:r w:rsidR="00B80E6F">
        <w:rPr>
          <w:rFonts w:asciiTheme="minorBidi" w:hAnsiTheme="minorBidi" w:cstheme="minorBidi"/>
          <w:i/>
          <w:iCs/>
          <w:color w:val="44546A" w:themeColor="text2"/>
          <w:sz w:val="20"/>
          <w:szCs w:val="20"/>
          <w:lang w:eastAsia="ko-KR"/>
        </w:rPr>
        <w:instrText xml:space="preserve"> STYLEREF 1 \s </w:instrText>
      </w:r>
      <w:r w:rsidR="00B80E6F">
        <w:rPr>
          <w:rFonts w:asciiTheme="minorBidi" w:hAnsiTheme="minorBidi" w:cstheme="minorBidi"/>
          <w:i/>
          <w:iCs/>
          <w:color w:val="44546A" w:themeColor="text2"/>
          <w:sz w:val="20"/>
          <w:szCs w:val="20"/>
          <w:lang w:eastAsia="ko-KR"/>
        </w:rPr>
        <w:fldChar w:fldCharType="separate"/>
      </w:r>
      <w:r w:rsidR="00B80E6F">
        <w:rPr>
          <w:rFonts w:asciiTheme="minorBidi" w:hAnsiTheme="minorBidi" w:cstheme="minorBidi"/>
          <w:i/>
          <w:iCs/>
          <w:noProof/>
          <w:color w:val="44546A" w:themeColor="text2"/>
          <w:sz w:val="20"/>
          <w:szCs w:val="20"/>
          <w:cs/>
          <w:lang w:eastAsia="ko-KR"/>
        </w:rPr>
        <w:t>‎</w:t>
      </w:r>
      <w:r w:rsidR="00B80E6F">
        <w:rPr>
          <w:rFonts w:asciiTheme="minorBidi" w:hAnsiTheme="minorBidi" w:cstheme="minorBidi"/>
          <w:i/>
          <w:iCs/>
          <w:noProof/>
          <w:color w:val="44546A" w:themeColor="text2"/>
          <w:sz w:val="20"/>
          <w:szCs w:val="20"/>
          <w:lang w:eastAsia="ko-KR"/>
        </w:rPr>
        <w:t>1</w:t>
      </w:r>
      <w:r w:rsidR="00B80E6F">
        <w:rPr>
          <w:rFonts w:asciiTheme="minorBidi" w:hAnsiTheme="minorBidi" w:cstheme="minorBidi"/>
          <w:i/>
          <w:iCs/>
          <w:color w:val="44546A" w:themeColor="text2"/>
          <w:sz w:val="20"/>
          <w:szCs w:val="20"/>
          <w:lang w:eastAsia="ko-KR"/>
        </w:rPr>
        <w:fldChar w:fldCharType="end"/>
      </w:r>
      <w:r w:rsidR="00B80E6F">
        <w:rPr>
          <w:rFonts w:asciiTheme="minorBidi" w:hAnsiTheme="minorBidi" w:cstheme="minorBidi"/>
          <w:i/>
          <w:iCs/>
          <w:color w:val="44546A" w:themeColor="text2"/>
          <w:sz w:val="20"/>
          <w:szCs w:val="20"/>
          <w:lang w:eastAsia="ko-KR"/>
        </w:rPr>
        <w:t>.</w:t>
      </w:r>
      <w:r w:rsidR="00B80E6F">
        <w:rPr>
          <w:rFonts w:asciiTheme="minorBidi" w:hAnsiTheme="minorBidi" w:cstheme="minorBidi"/>
          <w:i/>
          <w:iCs/>
          <w:color w:val="44546A" w:themeColor="text2"/>
          <w:sz w:val="20"/>
          <w:szCs w:val="20"/>
          <w:lang w:eastAsia="ko-KR"/>
        </w:rPr>
        <w:fldChar w:fldCharType="begin"/>
      </w:r>
      <w:r w:rsidR="00B80E6F">
        <w:rPr>
          <w:rFonts w:asciiTheme="minorBidi" w:hAnsiTheme="minorBidi" w:cstheme="minorBidi"/>
          <w:i/>
          <w:iCs/>
          <w:color w:val="44546A" w:themeColor="text2"/>
          <w:sz w:val="20"/>
          <w:szCs w:val="20"/>
          <w:lang w:eastAsia="ko-KR"/>
        </w:rPr>
        <w:instrText xml:space="preserve"> SEQ Table \* ARABIC \s 1 </w:instrText>
      </w:r>
      <w:r w:rsidR="00B80E6F">
        <w:rPr>
          <w:rFonts w:asciiTheme="minorBidi" w:hAnsiTheme="minorBidi" w:cstheme="minorBidi"/>
          <w:i/>
          <w:iCs/>
          <w:color w:val="44546A" w:themeColor="text2"/>
          <w:sz w:val="20"/>
          <w:szCs w:val="20"/>
          <w:lang w:eastAsia="ko-KR"/>
        </w:rPr>
        <w:fldChar w:fldCharType="separate"/>
      </w:r>
      <w:r w:rsidR="00B80E6F">
        <w:rPr>
          <w:rFonts w:asciiTheme="minorBidi" w:hAnsiTheme="minorBidi" w:cstheme="minorBidi"/>
          <w:i/>
          <w:iCs/>
          <w:noProof/>
          <w:color w:val="44546A" w:themeColor="text2"/>
          <w:sz w:val="20"/>
          <w:szCs w:val="20"/>
          <w:lang w:eastAsia="ko-KR"/>
        </w:rPr>
        <w:t>1</w:t>
      </w:r>
      <w:r w:rsidR="00B80E6F">
        <w:rPr>
          <w:rFonts w:asciiTheme="minorBidi" w:hAnsiTheme="minorBidi" w:cstheme="minorBidi"/>
          <w:i/>
          <w:iCs/>
          <w:color w:val="44546A" w:themeColor="text2"/>
          <w:sz w:val="20"/>
          <w:szCs w:val="20"/>
          <w:lang w:eastAsia="ko-KR"/>
        </w:rPr>
        <w:fldChar w:fldCharType="end"/>
      </w:r>
      <w:bookmarkEnd w:id="11"/>
      <w:r w:rsidRPr="00A16EBC">
        <w:rPr>
          <w:rFonts w:asciiTheme="minorBidi" w:hAnsiTheme="minorBidi" w:cstheme="minorBidi"/>
          <w:i/>
          <w:iCs/>
          <w:color w:val="44546A" w:themeColor="text2"/>
          <w:sz w:val="20"/>
          <w:szCs w:val="20"/>
          <w:lang w:eastAsia="ko-KR"/>
        </w:rPr>
        <w:t>: WHO classification of salivary gland tumours 2017 (El-Naggar et al., 2017)</w:t>
      </w:r>
      <w:r w:rsidR="00106B3E">
        <w:rPr>
          <w:rFonts w:asciiTheme="minorBidi" w:hAnsiTheme="minorBidi" w:cstheme="minorBidi"/>
          <w:i/>
          <w:iCs/>
          <w:color w:val="44546A" w:themeColor="text2"/>
          <w:sz w:val="20"/>
          <w:szCs w:val="20"/>
          <w:lang w:eastAsia="ko-KR"/>
        </w:rPr>
        <w:t xml:space="preserve"> and new update 2022</w:t>
      </w:r>
      <w:r w:rsidR="00F67EBA">
        <w:rPr>
          <w:rFonts w:asciiTheme="minorBidi" w:hAnsiTheme="minorBidi" w:cstheme="minorBidi"/>
          <w:i/>
          <w:iCs/>
          <w:color w:val="44546A" w:themeColor="text2"/>
          <w:sz w:val="20"/>
          <w:szCs w:val="20"/>
          <w:lang w:eastAsia="ko-KR"/>
        </w:rPr>
        <w:t xml:space="preserve"> </w:t>
      </w:r>
      <w:r w:rsidR="00F67EBA">
        <w:rPr>
          <w:rFonts w:asciiTheme="minorBidi" w:hAnsiTheme="minorBidi" w:cstheme="minorBidi"/>
          <w:i/>
          <w:iCs/>
          <w:color w:val="44546A" w:themeColor="text2"/>
          <w:sz w:val="20"/>
          <w:szCs w:val="20"/>
          <w:lang w:eastAsia="ko-KR"/>
        </w:rPr>
        <w:fldChar w:fldCharType="begin"/>
      </w:r>
      <w:r w:rsidR="00AF1590">
        <w:rPr>
          <w:rFonts w:asciiTheme="minorBidi" w:hAnsiTheme="minorBidi" w:cstheme="minorBidi"/>
          <w:i/>
          <w:iCs/>
          <w:color w:val="44546A" w:themeColor="text2"/>
          <w:sz w:val="20"/>
          <w:szCs w:val="20"/>
          <w:lang w:eastAsia="ko-KR"/>
        </w:rPr>
        <w:instrText xml:space="preserve"> ADDIN EN.CITE &lt;EndNote&gt;&lt;Cite&gt;&lt;Author&gt;Skálová&lt;/Author&gt;&lt;Year&gt;2022&lt;/Year&gt;&lt;RecNum&gt;11&lt;/RecNum&gt;&lt;DisplayText&gt;(Skálová et al., 2022)&lt;/DisplayText&gt;&lt;record&gt;&lt;rec-number&gt;11&lt;/rec-number&gt;&lt;foreign-keys&gt;&lt;key app="EN" db-id="9epx59fpgad9vpes0r85xfznr2z5re9pee02" timestamp="1678359750"&gt;11&lt;/key&gt;&lt;/foreign-keys&gt;&lt;ref-type name="Journal Article"&gt;17&lt;/ref-type&gt;&lt;contributors&gt;&lt;authors&gt;&lt;author&gt;Skálová, Alena&lt;/author&gt;&lt;author&gt;Hyrcza, Martin D&lt;/author&gt;&lt;author&gt;Leivo, Ilmo&lt;/author&gt;&lt;/authors&gt;&lt;/contributors&gt;&lt;titles&gt;&lt;title&gt;Update from the 5th edition of the World Health Organization classification of head and neck tumors: salivary glands&lt;/title&gt;&lt;secondary-title&gt;Head and Neck Pathology&lt;/secondary-title&gt;&lt;/titles&gt;&lt;periodical&gt;&lt;full-title&gt;Head and Neck Pathology&lt;/full-title&gt;&lt;/periodical&gt;&lt;pages&gt;40-53&lt;/pages&gt;&lt;volume&gt;16&lt;/volume&gt;&lt;number&gt;1&lt;/number&gt;&lt;dates&gt;&lt;year&gt;2022&lt;/year&gt;&lt;/dates&gt;&lt;isbn&gt;1936-0568&lt;/isbn&gt;&lt;urls&gt;&lt;/urls&gt;&lt;/record&gt;&lt;/Cite&gt;&lt;/EndNote&gt;</w:instrText>
      </w:r>
      <w:r w:rsidR="00F67EBA">
        <w:rPr>
          <w:rFonts w:asciiTheme="minorBidi" w:hAnsiTheme="minorBidi" w:cstheme="minorBidi"/>
          <w:i/>
          <w:iCs/>
          <w:color w:val="44546A" w:themeColor="text2"/>
          <w:sz w:val="20"/>
          <w:szCs w:val="20"/>
          <w:lang w:eastAsia="ko-KR"/>
        </w:rPr>
        <w:fldChar w:fldCharType="separate"/>
      </w:r>
      <w:r w:rsidR="00F67EBA">
        <w:rPr>
          <w:rFonts w:asciiTheme="minorBidi" w:hAnsiTheme="minorBidi" w:cstheme="minorBidi"/>
          <w:i/>
          <w:iCs/>
          <w:noProof/>
          <w:color w:val="44546A" w:themeColor="text2"/>
          <w:sz w:val="20"/>
          <w:szCs w:val="20"/>
          <w:lang w:eastAsia="ko-KR"/>
        </w:rPr>
        <w:t>(Skálová et al., 2022)</w:t>
      </w:r>
      <w:r w:rsidR="00F67EBA">
        <w:rPr>
          <w:rFonts w:asciiTheme="minorBidi" w:hAnsiTheme="minorBidi" w:cstheme="minorBidi"/>
          <w:i/>
          <w:iCs/>
          <w:color w:val="44546A" w:themeColor="text2"/>
          <w:sz w:val="20"/>
          <w:szCs w:val="20"/>
          <w:lang w:eastAsia="ko-KR"/>
        </w:rPr>
        <w:fldChar w:fldCharType="end"/>
      </w:r>
      <w:r w:rsidR="00F67EBA">
        <w:rPr>
          <w:rFonts w:asciiTheme="minorBidi" w:hAnsiTheme="minorBidi" w:cstheme="minorBidi"/>
          <w:i/>
          <w:iCs/>
          <w:color w:val="44546A" w:themeColor="text2"/>
          <w:sz w:val="20"/>
          <w:szCs w:val="20"/>
          <w:lang w:eastAsia="ko-KR"/>
        </w:rPr>
        <w:t>.</w:t>
      </w:r>
      <w:bookmarkEnd w:id="12"/>
      <w:r w:rsidR="00106B3E">
        <w:rPr>
          <w:rFonts w:asciiTheme="minorBidi" w:hAnsiTheme="minorBidi" w:cstheme="minorBidi"/>
          <w:i/>
          <w:iCs/>
          <w:color w:val="44546A" w:themeColor="text2"/>
          <w:sz w:val="20"/>
          <w:szCs w:val="20"/>
          <w:lang w:eastAsia="ko-KR"/>
        </w:rPr>
        <w:t xml:space="preserve"> </w:t>
      </w:r>
      <w:r w:rsidR="00106B3E" w:rsidRPr="00A16EBC" w:rsidDel="00106B3E">
        <w:rPr>
          <w:rFonts w:asciiTheme="minorBidi" w:hAnsiTheme="minorBidi" w:cstheme="minorBidi"/>
          <w:i/>
          <w:iCs/>
          <w:color w:val="44546A" w:themeColor="text2"/>
          <w:sz w:val="20"/>
          <w:szCs w:val="20"/>
          <w:lang w:eastAsia="ko-KR"/>
        </w:rPr>
        <w:t xml:space="preserve"> </w:t>
      </w:r>
      <w:bookmarkEnd w:id="13"/>
    </w:p>
    <w:tbl>
      <w:tblPr>
        <w:tblW w:w="5000" w:type="pct"/>
        <w:tblBorders>
          <w:top w:val="single" w:sz="4" w:space="0" w:color="5B9BD5"/>
          <w:left w:val="single" w:sz="4" w:space="0" w:color="5B9BD5"/>
          <w:bottom w:val="single" w:sz="4" w:space="0" w:color="5B9BD5"/>
          <w:right w:val="single" w:sz="4" w:space="0" w:color="5B9BD5"/>
          <w:insideH w:val="single" w:sz="4" w:space="0" w:color="000000"/>
          <w:insideV w:val="single" w:sz="4" w:space="0" w:color="000000"/>
        </w:tblBorders>
        <w:tblLook w:val="04A0" w:firstRow="1" w:lastRow="0" w:firstColumn="1" w:lastColumn="0" w:noHBand="0" w:noVBand="1"/>
      </w:tblPr>
      <w:tblGrid>
        <w:gridCol w:w="3004"/>
        <w:gridCol w:w="3006"/>
        <w:gridCol w:w="3006"/>
      </w:tblGrid>
      <w:tr w:rsidR="00885780" w:rsidRPr="00921E12" w14:paraId="30678588" w14:textId="48A275A4" w:rsidTr="003C40FE">
        <w:trPr>
          <w:trHeight w:val="318"/>
        </w:trPr>
        <w:tc>
          <w:tcPr>
            <w:tcW w:w="1666" w:type="pct"/>
            <w:shd w:val="clear" w:color="auto" w:fill="5B9BD5" w:themeFill="accent5"/>
          </w:tcPr>
          <w:p w14:paraId="6EEE501B" w14:textId="77777777" w:rsidR="00885780" w:rsidRPr="00921E12" w:rsidRDefault="00885780" w:rsidP="003C40FE">
            <w:pPr>
              <w:spacing w:line="360" w:lineRule="auto"/>
              <w:rPr>
                <w:rFonts w:asciiTheme="minorBidi" w:hAnsiTheme="minorBidi" w:cstheme="minorBidi"/>
                <w:b/>
                <w:bCs/>
                <w:color w:val="000000" w:themeColor="text1"/>
                <w:sz w:val="21"/>
                <w:szCs w:val="21"/>
                <w:lang w:eastAsia="ko-KR"/>
              </w:rPr>
            </w:pPr>
            <w:r w:rsidRPr="00921E12">
              <w:rPr>
                <w:rFonts w:asciiTheme="minorBidi" w:hAnsiTheme="minorBidi" w:cstheme="minorBidi"/>
                <w:b/>
                <w:bCs/>
                <w:color w:val="000000" w:themeColor="text1"/>
                <w:lang w:eastAsia="ko-KR"/>
              </w:rPr>
              <w:t>Malignant tumour</w:t>
            </w:r>
          </w:p>
        </w:tc>
        <w:tc>
          <w:tcPr>
            <w:tcW w:w="1667" w:type="pct"/>
            <w:shd w:val="clear" w:color="auto" w:fill="5B9BD5" w:themeFill="accent5"/>
          </w:tcPr>
          <w:p w14:paraId="47841006" w14:textId="77777777" w:rsidR="00885780" w:rsidRPr="00921E12" w:rsidRDefault="00885780" w:rsidP="003C40FE">
            <w:pPr>
              <w:spacing w:line="360" w:lineRule="auto"/>
              <w:rPr>
                <w:rFonts w:asciiTheme="minorBidi" w:hAnsiTheme="minorBidi" w:cstheme="minorBidi"/>
                <w:b/>
                <w:bCs/>
                <w:color w:val="000000" w:themeColor="text1"/>
                <w:sz w:val="21"/>
                <w:szCs w:val="21"/>
                <w:lang w:eastAsia="ko-KR"/>
              </w:rPr>
            </w:pPr>
            <w:r w:rsidRPr="00921E12">
              <w:rPr>
                <w:rFonts w:asciiTheme="minorBidi" w:hAnsiTheme="minorBidi" w:cstheme="minorBidi"/>
                <w:b/>
                <w:bCs/>
                <w:color w:val="000000" w:themeColor="text1"/>
                <w:lang w:eastAsia="ko-KR"/>
              </w:rPr>
              <w:t xml:space="preserve"> Benign tumour</w:t>
            </w:r>
          </w:p>
        </w:tc>
        <w:tc>
          <w:tcPr>
            <w:tcW w:w="1667" w:type="pct"/>
            <w:shd w:val="clear" w:color="auto" w:fill="5B9BD5" w:themeFill="accent5"/>
          </w:tcPr>
          <w:p w14:paraId="1B87F4F0" w14:textId="3F2254C3" w:rsidR="00885780" w:rsidRPr="00921E12" w:rsidRDefault="00885780" w:rsidP="003C40FE">
            <w:pPr>
              <w:spacing w:line="360" w:lineRule="auto"/>
              <w:rPr>
                <w:rFonts w:asciiTheme="minorBidi" w:hAnsiTheme="minorBidi" w:cstheme="minorBidi"/>
                <w:b/>
                <w:bCs/>
                <w:color w:val="000000" w:themeColor="text1"/>
                <w:lang w:eastAsia="ko-KR"/>
              </w:rPr>
            </w:pPr>
            <w:r>
              <w:rPr>
                <w:rFonts w:asciiTheme="minorBidi" w:hAnsiTheme="minorBidi" w:cstheme="minorBidi"/>
                <w:b/>
                <w:bCs/>
                <w:color w:val="000000" w:themeColor="text1"/>
                <w:lang w:eastAsia="ko-KR"/>
              </w:rPr>
              <w:t xml:space="preserve">New </w:t>
            </w:r>
            <w:r w:rsidR="00CC3C1E">
              <w:rPr>
                <w:rFonts w:asciiTheme="minorBidi" w:hAnsiTheme="minorBidi" w:cstheme="minorBidi"/>
                <w:b/>
                <w:bCs/>
                <w:color w:val="000000" w:themeColor="text1"/>
                <w:lang w:eastAsia="ko-KR"/>
              </w:rPr>
              <w:t xml:space="preserve">WHO 2022 update </w:t>
            </w:r>
          </w:p>
        </w:tc>
      </w:tr>
      <w:tr w:rsidR="0022474A" w:rsidRPr="00921E12" w14:paraId="77677C42" w14:textId="49CC654B" w:rsidTr="00F67EBA">
        <w:trPr>
          <w:trHeight w:val="8063"/>
        </w:trPr>
        <w:tc>
          <w:tcPr>
            <w:tcW w:w="1666" w:type="pct"/>
          </w:tcPr>
          <w:p w14:paraId="0AB1691C" w14:textId="77777777" w:rsidR="0022474A" w:rsidRPr="00921E12" w:rsidRDefault="0022474A" w:rsidP="003C40FE">
            <w:pPr>
              <w:spacing w:line="360" w:lineRule="auto"/>
              <w:rPr>
                <w:rFonts w:asciiTheme="minorBidi" w:hAnsiTheme="minorBidi" w:cstheme="minorBidi"/>
                <w:bCs/>
                <w:color w:val="000000" w:themeColor="text1"/>
                <w:sz w:val="20"/>
                <w:szCs w:val="20"/>
                <w:lang w:eastAsia="ko-KR"/>
              </w:rPr>
            </w:pPr>
            <w:r w:rsidRPr="00921E12">
              <w:rPr>
                <w:rFonts w:asciiTheme="minorBidi" w:hAnsiTheme="minorBidi" w:cstheme="minorBidi"/>
                <w:bCs/>
                <w:color w:val="000000" w:themeColor="text1"/>
                <w:sz w:val="20"/>
                <w:szCs w:val="20"/>
                <w:lang w:eastAsia="ko-KR"/>
              </w:rPr>
              <w:t>Mucoepidermoid carcinoma</w:t>
            </w:r>
          </w:p>
          <w:p w14:paraId="531A174F" w14:textId="77777777" w:rsidR="0022474A" w:rsidRPr="00921E12" w:rsidRDefault="0022474A" w:rsidP="003C40FE">
            <w:pPr>
              <w:spacing w:line="360" w:lineRule="auto"/>
              <w:rPr>
                <w:rFonts w:asciiTheme="minorBidi" w:hAnsiTheme="minorBidi" w:cstheme="minorBidi"/>
                <w:bCs/>
                <w:color w:val="000000" w:themeColor="text1"/>
                <w:sz w:val="20"/>
                <w:szCs w:val="20"/>
                <w:lang w:eastAsia="ko-KR"/>
              </w:rPr>
            </w:pPr>
            <w:r w:rsidRPr="00921E12">
              <w:rPr>
                <w:rFonts w:asciiTheme="minorBidi" w:hAnsiTheme="minorBidi" w:cstheme="minorBidi"/>
                <w:bCs/>
                <w:color w:val="000000" w:themeColor="text1"/>
                <w:sz w:val="20"/>
                <w:szCs w:val="20"/>
                <w:lang w:eastAsia="ko-KR"/>
              </w:rPr>
              <w:t>Adenoid cystic carcinoma</w:t>
            </w:r>
          </w:p>
          <w:p w14:paraId="2AFD1E1F" w14:textId="77777777" w:rsidR="0022474A" w:rsidRPr="00921E12" w:rsidRDefault="0022474A" w:rsidP="003C40FE">
            <w:pPr>
              <w:spacing w:line="360" w:lineRule="auto"/>
              <w:rPr>
                <w:rFonts w:asciiTheme="minorBidi" w:hAnsiTheme="minorBidi" w:cstheme="minorBidi"/>
                <w:bCs/>
                <w:color w:val="000000" w:themeColor="text1"/>
                <w:sz w:val="20"/>
                <w:szCs w:val="20"/>
                <w:lang w:eastAsia="ko-KR"/>
              </w:rPr>
            </w:pPr>
            <w:r w:rsidRPr="00921E12">
              <w:rPr>
                <w:rFonts w:asciiTheme="minorBidi" w:hAnsiTheme="minorBidi" w:cstheme="minorBidi"/>
                <w:bCs/>
                <w:color w:val="000000" w:themeColor="text1"/>
                <w:sz w:val="20"/>
                <w:szCs w:val="20"/>
                <w:lang w:eastAsia="ko-KR"/>
              </w:rPr>
              <w:t>Acinic cell carcinoma</w:t>
            </w:r>
          </w:p>
          <w:p w14:paraId="4B795EBB" w14:textId="77777777" w:rsidR="0022474A" w:rsidRPr="00921E12" w:rsidRDefault="0022474A" w:rsidP="003C40FE">
            <w:pPr>
              <w:spacing w:line="360" w:lineRule="auto"/>
              <w:rPr>
                <w:rFonts w:asciiTheme="minorBidi" w:hAnsiTheme="minorBidi" w:cstheme="minorBidi"/>
                <w:bCs/>
                <w:color w:val="000000" w:themeColor="text1"/>
                <w:sz w:val="20"/>
                <w:szCs w:val="20"/>
                <w:lang w:eastAsia="ko-KR"/>
              </w:rPr>
            </w:pPr>
            <w:r w:rsidRPr="00921E12">
              <w:rPr>
                <w:rFonts w:asciiTheme="minorBidi" w:hAnsiTheme="minorBidi" w:cstheme="minorBidi"/>
                <w:bCs/>
                <w:color w:val="000000" w:themeColor="text1"/>
                <w:sz w:val="20"/>
                <w:szCs w:val="20"/>
                <w:lang w:eastAsia="ko-KR"/>
              </w:rPr>
              <w:t>Polymorphous adenocarcinoma</w:t>
            </w:r>
          </w:p>
          <w:p w14:paraId="0A34131D" w14:textId="77777777" w:rsidR="0022474A" w:rsidRPr="00921E12" w:rsidRDefault="0022474A" w:rsidP="003C40FE">
            <w:pPr>
              <w:spacing w:line="360" w:lineRule="auto"/>
              <w:rPr>
                <w:rFonts w:asciiTheme="minorBidi" w:hAnsiTheme="minorBidi" w:cstheme="minorBidi"/>
                <w:bCs/>
                <w:color w:val="000000" w:themeColor="text1"/>
                <w:sz w:val="20"/>
                <w:szCs w:val="20"/>
                <w:lang w:val="it-IT" w:eastAsia="ko-KR"/>
              </w:rPr>
            </w:pPr>
            <w:r w:rsidRPr="00921E12">
              <w:rPr>
                <w:rFonts w:asciiTheme="minorBidi" w:hAnsiTheme="minorBidi" w:cstheme="minorBidi"/>
                <w:bCs/>
                <w:color w:val="000000" w:themeColor="text1"/>
                <w:sz w:val="20"/>
                <w:szCs w:val="20"/>
                <w:lang w:val="it-IT" w:eastAsia="ko-KR"/>
              </w:rPr>
              <w:t>Clear cell carcinoma</w:t>
            </w:r>
          </w:p>
          <w:p w14:paraId="0ACDF796" w14:textId="77777777" w:rsidR="0022474A" w:rsidRPr="00921E12" w:rsidRDefault="0022474A" w:rsidP="003C40FE">
            <w:pPr>
              <w:spacing w:line="360" w:lineRule="auto"/>
              <w:rPr>
                <w:rFonts w:asciiTheme="minorBidi" w:hAnsiTheme="minorBidi" w:cstheme="minorBidi"/>
                <w:bCs/>
                <w:color w:val="000000" w:themeColor="text1"/>
                <w:sz w:val="20"/>
                <w:szCs w:val="20"/>
                <w:lang w:val="it-IT" w:eastAsia="ko-KR"/>
              </w:rPr>
            </w:pPr>
            <w:r w:rsidRPr="00921E12">
              <w:rPr>
                <w:rFonts w:asciiTheme="minorBidi" w:hAnsiTheme="minorBidi" w:cstheme="minorBidi"/>
                <w:bCs/>
                <w:color w:val="000000" w:themeColor="text1"/>
                <w:sz w:val="20"/>
                <w:szCs w:val="20"/>
                <w:lang w:val="it-IT" w:eastAsia="ko-KR"/>
              </w:rPr>
              <w:t>Basal cell adenocarcinoma</w:t>
            </w:r>
          </w:p>
          <w:p w14:paraId="1A9FE3E0" w14:textId="77777777" w:rsidR="0022474A" w:rsidRPr="00921E12" w:rsidRDefault="0022474A" w:rsidP="003C40FE">
            <w:pPr>
              <w:spacing w:line="360" w:lineRule="auto"/>
              <w:rPr>
                <w:rFonts w:asciiTheme="minorBidi" w:hAnsiTheme="minorBidi" w:cstheme="minorBidi"/>
                <w:bCs/>
                <w:color w:val="000000" w:themeColor="text1"/>
                <w:sz w:val="20"/>
                <w:szCs w:val="20"/>
                <w:lang w:val="it-IT" w:eastAsia="ko-KR"/>
              </w:rPr>
            </w:pPr>
            <w:r w:rsidRPr="00921E12">
              <w:rPr>
                <w:rFonts w:asciiTheme="minorBidi" w:hAnsiTheme="minorBidi" w:cstheme="minorBidi"/>
                <w:bCs/>
                <w:color w:val="000000" w:themeColor="text1"/>
                <w:sz w:val="20"/>
                <w:szCs w:val="20"/>
                <w:lang w:val="it-IT" w:eastAsia="ko-KR"/>
              </w:rPr>
              <w:t>Intraductal carcinoma</w:t>
            </w:r>
          </w:p>
          <w:p w14:paraId="02F5CC90" w14:textId="77777777" w:rsidR="0022474A" w:rsidRPr="00921E12" w:rsidRDefault="0022474A" w:rsidP="003C40FE">
            <w:pPr>
              <w:spacing w:line="360" w:lineRule="auto"/>
              <w:rPr>
                <w:rFonts w:asciiTheme="minorBidi" w:hAnsiTheme="minorBidi" w:cstheme="minorBidi"/>
                <w:bCs/>
                <w:color w:val="000000" w:themeColor="text1"/>
                <w:sz w:val="20"/>
                <w:szCs w:val="20"/>
                <w:lang w:val="it-IT" w:eastAsia="ko-KR"/>
              </w:rPr>
            </w:pPr>
            <w:r w:rsidRPr="00921E12">
              <w:rPr>
                <w:rFonts w:asciiTheme="minorBidi" w:hAnsiTheme="minorBidi" w:cstheme="minorBidi"/>
                <w:bCs/>
                <w:color w:val="000000" w:themeColor="text1"/>
                <w:sz w:val="20"/>
                <w:szCs w:val="20"/>
                <w:lang w:val="it-IT" w:eastAsia="ko-KR"/>
              </w:rPr>
              <w:t>Adenocarcinoma, NOS</w:t>
            </w:r>
          </w:p>
          <w:p w14:paraId="2AB56F07" w14:textId="77777777" w:rsidR="0022474A" w:rsidRPr="00921E12" w:rsidRDefault="0022474A" w:rsidP="003C40FE">
            <w:pPr>
              <w:spacing w:line="360" w:lineRule="auto"/>
              <w:rPr>
                <w:rFonts w:asciiTheme="minorBidi" w:hAnsiTheme="minorBidi" w:cstheme="minorBidi"/>
                <w:bCs/>
                <w:color w:val="000000" w:themeColor="text1"/>
                <w:sz w:val="20"/>
                <w:szCs w:val="20"/>
                <w:lang w:val="it-IT" w:eastAsia="ko-KR"/>
              </w:rPr>
            </w:pPr>
            <w:r w:rsidRPr="00921E12">
              <w:rPr>
                <w:rFonts w:asciiTheme="minorBidi" w:hAnsiTheme="minorBidi" w:cstheme="minorBidi"/>
                <w:bCs/>
                <w:color w:val="000000" w:themeColor="text1"/>
                <w:sz w:val="20"/>
                <w:szCs w:val="20"/>
                <w:lang w:val="it-IT" w:eastAsia="ko-KR"/>
              </w:rPr>
              <w:t>Salivary duct carcinoma</w:t>
            </w:r>
          </w:p>
          <w:p w14:paraId="0D713AA9" w14:textId="77777777" w:rsidR="0022474A" w:rsidRPr="00921E12" w:rsidRDefault="0022474A" w:rsidP="003C40FE">
            <w:pPr>
              <w:spacing w:line="360" w:lineRule="auto"/>
              <w:rPr>
                <w:rFonts w:asciiTheme="minorBidi" w:hAnsiTheme="minorBidi" w:cstheme="minorBidi"/>
                <w:bCs/>
                <w:color w:val="000000" w:themeColor="text1"/>
                <w:sz w:val="20"/>
                <w:szCs w:val="20"/>
                <w:lang w:val="it-IT" w:eastAsia="ko-KR"/>
              </w:rPr>
            </w:pPr>
            <w:r w:rsidRPr="00921E12">
              <w:rPr>
                <w:rFonts w:asciiTheme="minorBidi" w:hAnsiTheme="minorBidi" w:cstheme="minorBidi"/>
                <w:bCs/>
                <w:color w:val="000000" w:themeColor="text1"/>
                <w:sz w:val="20"/>
                <w:szCs w:val="20"/>
                <w:lang w:val="it-IT" w:eastAsia="ko-KR"/>
              </w:rPr>
              <w:t>Myoepithelial carcinoma</w:t>
            </w:r>
          </w:p>
          <w:p w14:paraId="4BE42B14" w14:textId="77777777" w:rsidR="0022474A" w:rsidRPr="00921E12" w:rsidRDefault="0022474A" w:rsidP="003C40FE">
            <w:pPr>
              <w:spacing w:line="360" w:lineRule="auto"/>
              <w:rPr>
                <w:rFonts w:asciiTheme="minorBidi" w:hAnsiTheme="minorBidi" w:cstheme="minorBidi"/>
                <w:bCs/>
                <w:color w:val="000000" w:themeColor="text1"/>
                <w:sz w:val="20"/>
                <w:szCs w:val="20"/>
                <w:lang w:val="it-IT"/>
              </w:rPr>
            </w:pPr>
            <w:r w:rsidRPr="00921E12">
              <w:rPr>
                <w:rFonts w:asciiTheme="minorBidi" w:hAnsiTheme="minorBidi" w:cstheme="minorBidi"/>
                <w:bCs/>
                <w:color w:val="000000" w:themeColor="text1"/>
                <w:sz w:val="20"/>
                <w:szCs w:val="20"/>
                <w:lang w:val="it-IT" w:eastAsia="ko-KR"/>
              </w:rPr>
              <w:t>Epithelial-myoepithelial carcin</w:t>
            </w:r>
            <w:r w:rsidRPr="00921E12">
              <w:rPr>
                <w:rFonts w:asciiTheme="minorBidi" w:hAnsiTheme="minorBidi" w:cstheme="minorBidi"/>
                <w:bCs/>
                <w:color w:val="000000" w:themeColor="text1"/>
                <w:sz w:val="20"/>
                <w:szCs w:val="20"/>
                <w:lang w:val="it-IT"/>
              </w:rPr>
              <w:t>oma</w:t>
            </w:r>
          </w:p>
          <w:p w14:paraId="0B557543" w14:textId="77777777" w:rsidR="0022474A" w:rsidRPr="00921E12" w:rsidRDefault="0022474A" w:rsidP="003C40FE">
            <w:pPr>
              <w:spacing w:line="360" w:lineRule="auto"/>
              <w:rPr>
                <w:rFonts w:asciiTheme="minorBidi" w:hAnsiTheme="minorBidi" w:cstheme="minorBidi"/>
                <w:bCs/>
                <w:color w:val="000000" w:themeColor="text1"/>
                <w:sz w:val="20"/>
                <w:szCs w:val="20"/>
                <w:lang w:val="it-IT"/>
              </w:rPr>
            </w:pPr>
            <w:r w:rsidRPr="00921E12">
              <w:rPr>
                <w:rFonts w:asciiTheme="minorBidi" w:hAnsiTheme="minorBidi" w:cstheme="minorBidi"/>
                <w:bCs/>
                <w:color w:val="000000" w:themeColor="text1"/>
                <w:sz w:val="20"/>
                <w:szCs w:val="20"/>
                <w:lang w:val="it-IT"/>
              </w:rPr>
              <w:t>Carcinoma ex pleomorphic adenoma</w:t>
            </w:r>
          </w:p>
          <w:p w14:paraId="68803A65" w14:textId="77777777" w:rsidR="0022474A" w:rsidRPr="00921E12" w:rsidRDefault="0022474A" w:rsidP="003C40FE">
            <w:pPr>
              <w:spacing w:line="360" w:lineRule="auto"/>
              <w:rPr>
                <w:rFonts w:asciiTheme="minorBidi" w:hAnsiTheme="minorBidi" w:cstheme="minorBidi"/>
                <w:bCs/>
                <w:color w:val="000000" w:themeColor="text1"/>
                <w:sz w:val="20"/>
                <w:szCs w:val="20"/>
                <w:lang w:val="it-IT"/>
              </w:rPr>
            </w:pPr>
            <w:r w:rsidRPr="00921E12">
              <w:rPr>
                <w:rFonts w:asciiTheme="minorBidi" w:hAnsiTheme="minorBidi" w:cstheme="minorBidi"/>
                <w:bCs/>
                <w:color w:val="000000" w:themeColor="text1"/>
                <w:sz w:val="20"/>
                <w:szCs w:val="20"/>
                <w:lang w:val="it-IT"/>
              </w:rPr>
              <w:t>Secretory carcinoma</w:t>
            </w:r>
          </w:p>
          <w:p w14:paraId="1A4D113B" w14:textId="77777777" w:rsidR="0022474A" w:rsidRPr="00921E12" w:rsidRDefault="0022474A" w:rsidP="003C40FE">
            <w:pPr>
              <w:spacing w:line="360" w:lineRule="auto"/>
              <w:rPr>
                <w:rFonts w:asciiTheme="minorBidi" w:hAnsiTheme="minorBidi" w:cstheme="minorBidi"/>
                <w:bCs/>
                <w:color w:val="000000" w:themeColor="text1"/>
                <w:sz w:val="20"/>
                <w:szCs w:val="20"/>
                <w:lang w:val="it-IT"/>
              </w:rPr>
            </w:pPr>
            <w:r w:rsidRPr="00921E12">
              <w:rPr>
                <w:rFonts w:asciiTheme="minorBidi" w:hAnsiTheme="minorBidi" w:cstheme="minorBidi"/>
                <w:bCs/>
                <w:color w:val="000000" w:themeColor="text1"/>
                <w:sz w:val="20"/>
                <w:szCs w:val="20"/>
                <w:lang w:val="it-IT"/>
              </w:rPr>
              <w:t>Sebaceous adenocarcinoma</w:t>
            </w:r>
          </w:p>
          <w:p w14:paraId="199AC46D" w14:textId="77777777" w:rsidR="0022474A" w:rsidRPr="00921E12" w:rsidRDefault="0022474A" w:rsidP="003C40FE">
            <w:pPr>
              <w:spacing w:line="360" w:lineRule="auto"/>
              <w:rPr>
                <w:rFonts w:asciiTheme="minorBidi" w:hAnsiTheme="minorBidi" w:cstheme="minorBidi"/>
                <w:bCs/>
                <w:color w:val="000000" w:themeColor="text1"/>
                <w:sz w:val="20"/>
                <w:szCs w:val="20"/>
                <w:lang w:val="it-IT"/>
              </w:rPr>
            </w:pPr>
            <w:r w:rsidRPr="00921E12">
              <w:rPr>
                <w:rFonts w:asciiTheme="minorBidi" w:hAnsiTheme="minorBidi" w:cstheme="minorBidi"/>
                <w:bCs/>
                <w:color w:val="000000" w:themeColor="text1"/>
                <w:sz w:val="20"/>
                <w:szCs w:val="20"/>
                <w:lang w:val="it-IT"/>
              </w:rPr>
              <w:t xml:space="preserve">Carcinosarcoma </w:t>
            </w:r>
          </w:p>
          <w:p w14:paraId="616E41B8" w14:textId="77777777" w:rsidR="0022474A" w:rsidRPr="00921E12" w:rsidRDefault="0022474A" w:rsidP="003C40FE">
            <w:pPr>
              <w:spacing w:line="360" w:lineRule="auto"/>
              <w:rPr>
                <w:rFonts w:asciiTheme="minorBidi" w:hAnsiTheme="minorBidi" w:cstheme="minorBidi"/>
                <w:bCs/>
                <w:color w:val="000000" w:themeColor="text1"/>
                <w:sz w:val="20"/>
                <w:szCs w:val="20"/>
                <w:lang w:val="it-IT"/>
              </w:rPr>
            </w:pPr>
            <w:r w:rsidRPr="00921E12">
              <w:rPr>
                <w:rFonts w:asciiTheme="minorBidi" w:hAnsiTheme="minorBidi" w:cstheme="minorBidi"/>
                <w:bCs/>
                <w:color w:val="000000" w:themeColor="text1"/>
                <w:sz w:val="20"/>
                <w:szCs w:val="20"/>
                <w:lang w:val="it-IT"/>
              </w:rPr>
              <w:t>Poorly differentiated carcinoma</w:t>
            </w:r>
          </w:p>
          <w:p w14:paraId="5DDC0B8E" w14:textId="77777777" w:rsidR="0022474A" w:rsidRPr="00921E12" w:rsidRDefault="0022474A" w:rsidP="003C40FE">
            <w:pPr>
              <w:spacing w:line="360" w:lineRule="auto"/>
              <w:rPr>
                <w:rFonts w:asciiTheme="minorBidi" w:hAnsiTheme="minorBidi" w:cstheme="minorBidi"/>
                <w:bCs/>
                <w:color w:val="000000" w:themeColor="text1"/>
                <w:sz w:val="20"/>
                <w:szCs w:val="20"/>
              </w:rPr>
            </w:pPr>
            <w:r w:rsidRPr="00921E12">
              <w:rPr>
                <w:rFonts w:asciiTheme="minorBidi" w:hAnsiTheme="minorBidi" w:cstheme="minorBidi"/>
                <w:bCs/>
                <w:color w:val="000000" w:themeColor="text1"/>
                <w:sz w:val="20"/>
                <w:szCs w:val="20"/>
              </w:rPr>
              <w:t>Lymphoepithelial carcinoma</w:t>
            </w:r>
          </w:p>
          <w:p w14:paraId="5DB42D03" w14:textId="77777777" w:rsidR="0022474A" w:rsidRPr="00921E12" w:rsidRDefault="0022474A" w:rsidP="003C40FE">
            <w:pPr>
              <w:spacing w:line="360" w:lineRule="auto"/>
              <w:rPr>
                <w:rFonts w:asciiTheme="minorBidi" w:hAnsiTheme="minorBidi" w:cstheme="minorBidi"/>
                <w:bCs/>
                <w:color w:val="000000" w:themeColor="text1"/>
                <w:sz w:val="20"/>
                <w:szCs w:val="20"/>
              </w:rPr>
            </w:pPr>
            <w:r w:rsidRPr="00921E12">
              <w:rPr>
                <w:rFonts w:asciiTheme="minorBidi" w:hAnsiTheme="minorBidi" w:cstheme="minorBidi"/>
                <w:bCs/>
                <w:color w:val="000000" w:themeColor="text1"/>
                <w:sz w:val="20"/>
                <w:szCs w:val="20"/>
              </w:rPr>
              <w:t>Squamous cell carcinoma</w:t>
            </w:r>
          </w:p>
          <w:p w14:paraId="642FB18A" w14:textId="77777777" w:rsidR="0022474A" w:rsidRPr="00921E12" w:rsidRDefault="0022474A" w:rsidP="003C40FE">
            <w:pPr>
              <w:spacing w:line="360" w:lineRule="auto"/>
              <w:rPr>
                <w:rFonts w:asciiTheme="minorBidi" w:hAnsiTheme="minorBidi" w:cstheme="minorBidi"/>
                <w:bCs/>
                <w:color w:val="000000" w:themeColor="text1"/>
                <w:sz w:val="20"/>
                <w:szCs w:val="20"/>
              </w:rPr>
            </w:pPr>
            <w:proofErr w:type="spellStart"/>
            <w:r w:rsidRPr="00921E12">
              <w:rPr>
                <w:rFonts w:asciiTheme="minorBidi" w:hAnsiTheme="minorBidi" w:cstheme="minorBidi"/>
                <w:bCs/>
                <w:color w:val="000000" w:themeColor="text1"/>
                <w:sz w:val="20"/>
                <w:szCs w:val="20"/>
              </w:rPr>
              <w:t>Oncocytic</w:t>
            </w:r>
            <w:proofErr w:type="spellEnd"/>
            <w:r w:rsidRPr="00921E12">
              <w:rPr>
                <w:rFonts w:asciiTheme="minorBidi" w:hAnsiTheme="minorBidi" w:cstheme="minorBidi"/>
                <w:bCs/>
                <w:color w:val="000000" w:themeColor="text1"/>
                <w:sz w:val="20"/>
                <w:szCs w:val="20"/>
              </w:rPr>
              <w:t xml:space="preserve"> carcinoma </w:t>
            </w:r>
          </w:p>
          <w:p w14:paraId="00790792" w14:textId="77777777" w:rsidR="0022474A" w:rsidRDefault="0022474A" w:rsidP="003C40FE">
            <w:pPr>
              <w:spacing w:line="360" w:lineRule="auto"/>
              <w:rPr>
                <w:rFonts w:asciiTheme="minorBidi" w:hAnsiTheme="minorBidi" w:cstheme="minorBidi"/>
                <w:bCs/>
                <w:color w:val="000000" w:themeColor="text1"/>
                <w:sz w:val="20"/>
                <w:szCs w:val="20"/>
              </w:rPr>
            </w:pPr>
            <w:proofErr w:type="spellStart"/>
            <w:r w:rsidRPr="00921E12">
              <w:rPr>
                <w:rFonts w:asciiTheme="minorBidi" w:hAnsiTheme="minorBidi" w:cstheme="minorBidi"/>
                <w:bCs/>
                <w:color w:val="000000" w:themeColor="text1"/>
                <w:sz w:val="20"/>
                <w:szCs w:val="20"/>
              </w:rPr>
              <w:t>Sailoblastoma</w:t>
            </w:r>
            <w:proofErr w:type="spellEnd"/>
          </w:p>
          <w:p w14:paraId="0C49DA73" w14:textId="77777777" w:rsidR="0003282E" w:rsidRDefault="0003282E" w:rsidP="003C40FE">
            <w:pPr>
              <w:spacing w:line="360" w:lineRule="auto"/>
              <w:rPr>
                <w:rFonts w:asciiTheme="minorBidi" w:hAnsiTheme="minorBidi" w:cstheme="minorBidi"/>
                <w:bCs/>
                <w:color w:val="000000" w:themeColor="text1"/>
                <w:sz w:val="20"/>
                <w:szCs w:val="20"/>
              </w:rPr>
            </w:pPr>
          </w:p>
          <w:p w14:paraId="6F1BF8AD" w14:textId="3E24291C" w:rsidR="00D31EC7" w:rsidRPr="00921E12" w:rsidRDefault="00D31EC7" w:rsidP="003C40FE">
            <w:pPr>
              <w:spacing w:line="360" w:lineRule="auto"/>
              <w:rPr>
                <w:rFonts w:asciiTheme="minorBidi" w:hAnsiTheme="minorBidi" w:cstheme="minorBidi"/>
                <w:bCs/>
                <w:color w:val="000000" w:themeColor="text1"/>
                <w:sz w:val="20"/>
                <w:szCs w:val="20"/>
              </w:rPr>
            </w:pPr>
          </w:p>
        </w:tc>
        <w:tc>
          <w:tcPr>
            <w:tcW w:w="1667" w:type="pct"/>
          </w:tcPr>
          <w:p w14:paraId="2701DCFE" w14:textId="77777777" w:rsidR="0022474A" w:rsidRPr="00921E12" w:rsidRDefault="0022474A" w:rsidP="003C40FE">
            <w:pPr>
              <w:spacing w:line="360" w:lineRule="auto"/>
              <w:rPr>
                <w:rFonts w:asciiTheme="minorBidi" w:hAnsiTheme="minorBidi" w:cstheme="minorBidi"/>
                <w:color w:val="000000" w:themeColor="text1"/>
                <w:sz w:val="20"/>
                <w:szCs w:val="20"/>
              </w:rPr>
            </w:pPr>
            <w:r w:rsidRPr="00921E12">
              <w:rPr>
                <w:rFonts w:asciiTheme="minorBidi" w:hAnsiTheme="minorBidi" w:cstheme="minorBidi"/>
                <w:color w:val="000000" w:themeColor="text1"/>
                <w:sz w:val="20"/>
                <w:szCs w:val="20"/>
              </w:rPr>
              <w:t>Pleomorphic adenoma</w:t>
            </w:r>
          </w:p>
          <w:p w14:paraId="0D87B42C" w14:textId="77777777" w:rsidR="0022474A" w:rsidRPr="00921E12" w:rsidRDefault="0022474A" w:rsidP="003C40FE">
            <w:pPr>
              <w:spacing w:line="360" w:lineRule="auto"/>
              <w:rPr>
                <w:rFonts w:asciiTheme="minorBidi" w:hAnsiTheme="minorBidi" w:cstheme="minorBidi"/>
                <w:color w:val="000000" w:themeColor="text1"/>
                <w:sz w:val="20"/>
                <w:szCs w:val="20"/>
              </w:rPr>
            </w:pPr>
            <w:r w:rsidRPr="00921E12">
              <w:rPr>
                <w:rFonts w:asciiTheme="minorBidi" w:hAnsiTheme="minorBidi" w:cstheme="minorBidi"/>
                <w:color w:val="000000" w:themeColor="text1"/>
                <w:sz w:val="20"/>
                <w:szCs w:val="20"/>
              </w:rPr>
              <w:t xml:space="preserve">Myoepithelioma </w:t>
            </w:r>
          </w:p>
          <w:p w14:paraId="2A17C2CB" w14:textId="77777777" w:rsidR="0022474A" w:rsidRPr="00921E12" w:rsidRDefault="0022474A" w:rsidP="003C40FE">
            <w:pPr>
              <w:spacing w:line="360" w:lineRule="auto"/>
              <w:rPr>
                <w:rFonts w:asciiTheme="minorBidi" w:hAnsiTheme="minorBidi" w:cstheme="minorBidi"/>
                <w:color w:val="000000" w:themeColor="text1"/>
                <w:sz w:val="20"/>
                <w:szCs w:val="20"/>
              </w:rPr>
            </w:pPr>
            <w:r w:rsidRPr="00921E12">
              <w:rPr>
                <w:rFonts w:asciiTheme="minorBidi" w:hAnsiTheme="minorBidi" w:cstheme="minorBidi"/>
                <w:color w:val="000000" w:themeColor="text1"/>
                <w:sz w:val="20"/>
                <w:szCs w:val="20"/>
              </w:rPr>
              <w:t>Basal cell adenoma</w:t>
            </w:r>
          </w:p>
          <w:p w14:paraId="6C98B22C" w14:textId="77777777" w:rsidR="0022474A" w:rsidRPr="00921E12" w:rsidRDefault="0022474A" w:rsidP="003C40FE">
            <w:pPr>
              <w:spacing w:line="360" w:lineRule="auto"/>
              <w:rPr>
                <w:rFonts w:asciiTheme="minorBidi" w:hAnsiTheme="minorBidi" w:cstheme="minorBidi"/>
                <w:color w:val="000000" w:themeColor="text1"/>
                <w:sz w:val="20"/>
                <w:szCs w:val="20"/>
              </w:rPr>
            </w:pPr>
            <w:r w:rsidRPr="00921E12">
              <w:rPr>
                <w:rFonts w:asciiTheme="minorBidi" w:hAnsiTheme="minorBidi" w:cstheme="minorBidi"/>
                <w:color w:val="000000" w:themeColor="text1"/>
                <w:sz w:val="20"/>
                <w:szCs w:val="20"/>
              </w:rPr>
              <w:t>Warthin tumour</w:t>
            </w:r>
          </w:p>
          <w:p w14:paraId="38F82650" w14:textId="77777777" w:rsidR="0022474A" w:rsidRPr="00921E12" w:rsidRDefault="0022474A" w:rsidP="003C40FE">
            <w:pPr>
              <w:spacing w:line="360" w:lineRule="auto"/>
              <w:rPr>
                <w:rFonts w:asciiTheme="minorBidi" w:hAnsiTheme="minorBidi" w:cstheme="minorBidi"/>
                <w:color w:val="000000" w:themeColor="text1"/>
                <w:sz w:val="20"/>
                <w:szCs w:val="20"/>
              </w:rPr>
            </w:pPr>
            <w:r w:rsidRPr="00921E12">
              <w:rPr>
                <w:rFonts w:asciiTheme="minorBidi" w:hAnsiTheme="minorBidi" w:cstheme="minorBidi"/>
                <w:color w:val="000000" w:themeColor="text1"/>
                <w:sz w:val="20"/>
                <w:szCs w:val="20"/>
              </w:rPr>
              <w:t xml:space="preserve">Oncocytoma </w:t>
            </w:r>
          </w:p>
          <w:p w14:paraId="22E2AD4C" w14:textId="77777777" w:rsidR="0022474A" w:rsidRPr="00921E12" w:rsidRDefault="0022474A" w:rsidP="003C40FE">
            <w:pPr>
              <w:spacing w:line="360" w:lineRule="auto"/>
              <w:rPr>
                <w:rFonts w:asciiTheme="minorBidi" w:hAnsiTheme="minorBidi" w:cstheme="minorBidi"/>
                <w:color w:val="000000" w:themeColor="text1"/>
                <w:sz w:val="20"/>
                <w:szCs w:val="20"/>
              </w:rPr>
            </w:pPr>
            <w:r w:rsidRPr="00921E12">
              <w:rPr>
                <w:rFonts w:asciiTheme="minorBidi" w:hAnsiTheme="minorBidi" w:cstheme="minorBidi"/>
                <w:color w:val="000000" w:themeColor="text1"/>
                <w:sz w:val="20"/>
                <w:szCs w:val="20"/>
              </w:rPr>
              <w:t>Lymphadenoma</w:t>
            </w:r>
          </w:p>
          <w:p w14:paraId="6D1EF51A" w14:textId="77777777" w:rsidR="0022474A" w:rsidRPr="00921E12" w:rsidRDefault="0022474A" w:rsidP="003C40FE">
            <w:pPr>
              <w:spacing w:line="360" w:lineRule="auto"/>
              <w:rPr>
                <w:rFonts w:asciiTheme="minorBidi" w:hAnsiTheme="minorBidi" w:cstheme="minorBidi"/>
                <w:color w:val="000000" w:themeColor="text1"/>
                <w:sz w:val="20"/>
                <w:szCs w:val="20"/>
              </w:rPr>
            </w:pPr>
            <w:r w:rsidRPr="00921E12">
              <w:rPr>
                <w:rFonts w:asciiTheme="minorBidi" w:hAnsiTheme="minorBidi" w:cstheme="minorBidi"/>
                <w:color w:val="000000" w:themeColor="text1"/>
                <w:sz w:val="20"/>
                <w:szCs w:val="20"/>
              </w:rPr>
              <w:t>Cystadenoma</w:t>
            </w:r>
          </w:p>
          <w:p w14:paraId="57ADE500" w14:textId="77777777" w:rsidR="0022474A" w:rsidRPr="00921E12" w:rsidRDefault="0022474A" w:rsidP="003C40FE">
            <w:pPr>
              <w:spacing w:line="360" w:lineRule="auto"/>
              <w:rPr>
                <w:rFonts w:asciiTheme="minorBidi" w:hAnsiTheme="minorBidi" w:cstheme="minorBidi"/>
                <w:color w:val="000000" w:themeColor="text1"/>
                <w:sz w:val="20"/>
                <w:szCs w:val="20"/>
              </w:rPr>
            </w:pPr>
            <w:proofErr w:type="spellStart"/>
            <w:r w:rsidRPr="00921E12">
              <w:rPr>
                <w:rFonts w:asciiTheme="minorBidi" w:hAnsiTheme="minorBidi" w:cstheme="minorBidi"/>
                <w:color w:val="000000" w:themeColor="text1"/>
                <w:sz w:val="20"/>
                <w:szCs w:val="20"/>
              </w:rPr>
              <w:t>Sialadenoma</w:t>
            </w:r>
            <w:proofErr w:type="spellEnd"/>
            <w:r w:rsidRPr="00921E12">
              <w:rPr>
                <w:rFonts w:asciiTheme="minorBidi" w:hAnsiTheme="minorBidi" w:cstheme="minorBidi"/>
                <w:color w:val="000000" w:themeColor="text1"/>
                <w:sz w:val="20"/>
                <w:szCs w:val="20"/>
              </w:rPr>
              <w:t xml:space="preserve"> </w:t>
            </w:r>
            <w:proofErr w:type="spellStart"/>
            <w:r w:rsidRPr="00921E12">
              <w:rPr>
                <w:rFonts w:asciiTheme="minorBidi" w:hAnsiTheme="minorBidi" w:cstheme="minorBidi"/>
                <w:color w:val="000000" w:themeColor="text1"/>
                <w:sz w:val="20"/>
                <w:szCs w:val="20"/>
              </w:rPr>
              <w:t>papilliferum</w:t>
            </w:r>
            <w:proofErr w:type="spellEnd"/>
          </w:p>
          <w:p w14:paraId="453702E6" w14:textId="77777777" w:rsidR="0022474A" w:rsidRPr="00921E12" w:rsidRDefault="0022474A" w:rsidP="003C40FE">
            <w:pPr>
              <w:spacing w:line="360" w:lineRule="auto"/>
              <w:rPr>
                <w:rFonts w:asciiTheme="minorBidi" w:hAnsiTheme="minorBidi" w:cstheme="minorBidi"/>
                <w:color w:val="000000" w:themeColor="text1"/>
                <w:sz w:val="20"/>
                <w:szCs w:val="20"/>
              </w:rPr>
            </w:pPr>
            <w:r w:rsidRPr="00921E12">
              <w:rPr>
                <w:rFonts w:asciiTheme="minorBidi" w:hAnsiTheme="minorBidi" w:cstheme="minorBidi"/>
                <w:color w:val="000000" w:themeColor="text1"/>
                <w:sz w:val="20"/>
                <w:szCs w:val="20"/>
              </w:rPr>
              <w:t xml:space="preserve">Ductal </w:t>
            </w:r>
            <w:proofErr w:type="spellStart"/>
            <w:r w:rsidRPr="00921E12">
              <w:rPr>
                <w:rFonts w:asciiTheme="minorBidi" w:hAnsiTheme="minorBidi" w:cstheme="minorBidi"/>
                <w:color w:val="000000" w:themeColor="text1"/>
                <w:sz w:val="20"/>
                <w:szCs w:val="20"/>
              </w:rPr>
              <w:t>papillomas</w:t>
            </w:r>
            <w:proofErr w:type="spellEnd"/>
            <w:r w:rsidRPr="00921E12">
              <w:rPr>
                <w:rFonts w:asciiTheme="minorBidi" w:hAnsiTheme="minorBidi" w:cstheme="minorBidi"/>
                <w:color w:val="000000" w:themeColor="text1"/>
                <w:sz w:val="20"/>
                <w:szCs w:val="20"/>
              </w:rPr>
              <w:t xml:space="preserve"> </w:t>
            </w:r>
          </w:p>
          <w:p w14:paraId="6A76F97C" w14:textId="77777777" w:rsidR="0022474A" w:rsidRPr="00921E12" w:rsidRDefault="0022474A" w:rsidP="003C40FE">
            <w:pPr>
              <w:spacing w:line="360" w:lineRule="auto"/>
              <w:rPr>
                <w:rFonts w:asciiTheme="minorBidi" w:hAnsiTheme="minorBidi" w:cstheme="minorBidi"/>
                <w:color w:val="000000" w:themeColor="text1"/>
                <w:sz w:val="20"/>
                <w:szCs w:val="20"/>
              </w:rPr>
            </w:pPr>
            <w:r w:rsidRPr="00921E12">
              <w:rPr>
                <w:rFonts w:asciiTheme="minorBidi" w:hAnsiTheme="minorBidi" w:cstheme="minorBidi"/>
                <w:color w:val="000000" w:themeColor="text1"/>
                <w:sz w:val="20"/>
                <w:szCs w:val="20"/>
              </w:rPr>
              <w:t>Sebaceous adenoma</w:t>
            </w:r>
          </w:p>
          <w:p w14:paraId="714DF245" w14:textId="77777777" w:rsidR="0022474A" w:rsidRPr="00921E12" w:rsidRDefault="0022474A" w:rsidP="003C40FE">
            <w:pPr>
              <w:spacing w:line="360" w:lineRule="auto"/>
              <w:rPr>
                <w:rFonts w:asciiTheme="minorBidi" w:hAnsiTheme="minorBidi" w:cstheme="minorBidi"/>
                <w:color w:val="000000" w:themeColor="text1"/>
                <w:sz w:val="20"/>
                <w:szCs w:val="20"/>
              </w:rPr>
            </w:pPr>
            <w:r w:rsidRPr="00921E12">
              <w:rPr>
                <w:rFonts w:asciiTheme="minorBidi" w:hAnsiTheme="minorBidi" w:cstheme="minorBidi"/>
                <w:color w:val="000000" w:themeColor="text1"/>
                <w:sz w:val="20"/>
                <w:szCs w:val="20"/>
              </w:rPr>
              <w:t>Canalicular adenoma and other ductal adenomas</w:t>
            </w:r>
          </w:p>
          <w:p w14:paraId="5654344E" w14:textId="77777777" w:rsidR="0022474A" w:rsidRPr="00921E12" w:rsidRDefault="0022474A" w:rsidP="003C40FE">
            <w:pPr>
              <w:spacing w:line="360" w:lineRule="auto"/>
              <w:rPr>
                <w:rFonts w:asciiTheme="minorBidi" w:hAnsiTheme="minorBidi" w:cstheme="minorBidi"/>
                <w:color w:val="000000" w:themeColor="text1"/>
                <w:sz w:val="20"/>
                <w:szCs w:val="20"/>
              </w:rPr>
            </w:pPr>
          </w:p>
        </w:tc>
        <w:tc>
          <w:tcPr>
            <w:tcW w:w="1667" w:type="pct"/>
            <w:vMerge w:val="restart"/>
          </w:tcPr>
          <w:p w14:paraId="20EB292E" w14:textId="77777777" w:rsidR="0022474A" w:rsidRPr="003C40FE" w:rsidRDefault="0022474A" w:rsidP="003C40FE">
            <w:pPr>
              <w:spacing w:line="360" w:lineRule="auto"/>
              <w:rPr>
                <w:rFonts w:asciiTheme="minorBidi" w:hAnsiTheme="minorBidi" w:cstheme="minorBidi"/>
                <w:b/>
                <w:bCs/>
                <w:color w:val="000000" w:themeColor="text1"/>
              </w:rPr>
            </w:pPr>
            <w:r w:rsidRPr="003C40FE">
              <w:rPr>
                <w:rFonts w:asciiTheme="minorBidi" w:hAnsiTheme="minorBidi" w:cstheme="minorBidi"/>
                <w:b/>
                <w:bCs/>
                <w:color w:val="000000" w:themeColor="text1"/>
              </w:rPr>
              <w:t xml:space="preserve">New entities </w:t>
            </w:r>
          </w:p>
          <w:p w14:paraId="67C50BB8" w14:textId="0E407727" w:rsidR="0022474A" w:rsidRPr="003C40FE" w:rsidRDefault="0022474A" w:rsidP="003C40FE">
            <w:pPr>
              <w:spacing w:line="360" w:lineRule="auto"/>
              <w:rPr>
                <w:rFonts w:asciiTheme="minorBidi" w:hAnsiTheme="minorBidi" w:cstheme="minorBidi"/>
                <w:b/>
                <w:bCs/>
                <w:color w:val="000000" w:themeColor="text1"/>
              </w:rPr>
            </w:pPr>
            <w:r w:rsidRPr="003C40FE">
              <w:rPr>
                <w:rFonts w:asciiTheme="minorBidi" w:hAnsiTheme="minorBidi" w:cstheme="minorBidi"/>
                <w:b/>
                <w:bCs/>
                <w:color w:val="000000" w:themeColor="text1"/>
              </w:rPr>
              <w:t xml:space="preserve">Benign </w:t>
            </w:r>
            <w:r w:rsidRPr="00DD4F03">
              <w:rPr>
                <w:rFonts w:asciiTheme="minorBidi" w:hAnsiTheme="minorBidi" w:cstheme="minorBidi"/>
                <w:b/>
                <w:bCs/>
                <w:color w:val="000000" w:themeColor="text1"/>
              </w:rPr>
              <w:t>tumour</w:t>
            </w:r>
          </w:p>
          <w:p w14:paraId="67C594AA" w14:textId="6FF1B5C8" w:rsidR="0022474A" w:rsidRDefault="0022474A" w:rsidP="003C40FE">
            <w:pPr>
              <w:spacing w:line="360" w:lineRule="auto"/>
              <w:rPr>
                <w:rFonts w:asciiTheme="minorBidi" w:hAnsiTheme="minorBidi" w:cstheme="minorBidi"/>
                <w:color w:val="000000" w:themeColor="text1"/>
                <w:sz w:val="20"/>
                <w:szCs w:val="20"/>
              </w:rPr>
            </w:pPr>
            <w:proofErr w:type="spellStart"/>
            <w:r w:rsidRPr="00CC3C1E">
              <w:rPr>
                <w:rFonts w:asciiTheme="minorBidi" w:hAnsiTheme="minorBidi" w:cstheme="minorBidi"/>
                <w:color w:val="000000" w:themeColor="text1"/>
                <w:sz w:val="20"/>
                <w:szCs w:val="20"/>
              </w:rPr>
              <w:t>Keratocystoma</w:t>
            </w:r>
            <w:proofErr w:type="spellEnd"/>
          </w:p>
          <w:p w14:paraId="5768A7A4" w14:textId="6FBBE996" w:rsidR="0022474A" w:rsidRDefault="0022474A" w:rsidP="003C40FE">
            <w:pPr>
              <w:spacing w:line="360" w:lineRule="auto"/>
              <w:rPr>
                <w:rFonts w:asciiTheme="minorBidi" w:hAnsiTheme="minorBidi" w:cstheme="minorBidi"/>
                <w:color w:val="000000" w:themeColor="text1"/>
                <w:sz w:val="20"/>
                <w:szCs w:val="20"/>
              </w:rPr>
            </w:pPr>
            <w:r w:rsidRPr="00CC3C1E">
              <w:rPr>
                <w:rFonts w:asciiTheme="minorBidi" w:hAnsiTheme="minorBidi" w:cstheme="minorBidi"/>
                <w:color w:val="000000" w:themeColor="text1"/>
                <w:sz w:val="20"/>
                <w:szCs w:val="20"/>
              </w:rPr>
              <w:t>Intercalated duct adenoma</w:t>
            </w:r>
          </w:p>
          <w:p w14:paraId="69E5C362" w14:textId="4AAAB73A" w:rsidR="0022474A" w:rsidRDefault="0022474A" w:rsidP="003C40FE">
            <w:pPr>
              <w:spacing w:line="360" w:lineRule="auto"/>
              <w:rPr>
                <w:rFonts w:asciiTheme="minorBidi" w:hAnsiTheme="minorBidi" w:cstheme="minorBidi"/>
                <w:color w:val="000000" w:themeColor="text1"/>
                <w:sz w:val="20"/>
                <w:szCs w:val="20"/>
              </w:rPr>
            </w:pPr>
            <w:r>
              <w:rPr>
                <w:rFonts w:asciiTheme="minorBidi" w:hAnsiTheme="minorBidi" w:cstheme="minorBidi"/>
                <w:color w:val="000000" w:themeColor="text1"/>
                <w:sz w:val="20"/>
                <w:szCs w:val="20"/>
              </w:rPr>
              <w:t>S</w:t>
            </w:r>
            <w:r w:rsidRPr="00CC3C1E">
              <w:rPr>
                <w:rFonts w:asciiTheme="minorBidi" w:hAnsiTheme="minorBidi" w:cstheme="minorBidi"/>
                <w:color w:val="000000" w:themeColor="text1"/>
                <w:sz w:val="20"/>
                <w:szCs w:val="20"/>
              </w:rPr>
              <w:t>triated duct adenoma</w:t>
            </w:r>
          </w:p>
          <w:p w14:paraId="1243FAE6" w14:textId="5D2924C4" w:rsidR="0022474A" w:rsidRDefault="00C67BB7" w:rsidP="003C40FE">
            <w:pPr>
              <w:spacing w:line="360" w:lineRule="auto"/>
              <w:rPr>
                <w:rFonts w:asciiTheme="minorBidi" w:hAnsiTheme="minorBidi" w:cstheme="minorBidi"/>
                <w:color w:val="000000" w:themeColor="text1"/>
                <w:sz w:val="20"/>
                <w:szCs w:val="20"/>
              </w:rPr>
            </w:pPr>
            <w:r>
              <w:rPr>
                <w:rFonts w:asciiTheme="minorBidi" w:hAnsiTheme="minorBidi" w:cstheme="minorBidi"/>
                <w:color w:val="000000" w:themeColor="text1"/>
                <w:sz w:val="20"/>
                <w:szCs w:val="20"/>
              </w:rPr>
              <w:t xml:space="preserve">Sclerosing polycystic </w:t>
            </w:r>
            <w:proofErr w:type="gramStart"/>
            <w:r>
              <w:rPr>
                <w:rFonts w:asciiTheme="minorBidi" w:hAnsiTheme="minorBidi" w:cstheme="minorBidi"/>
                <w:color w:val="000000" w:themeColor="text1"/>
                <w:sz w:val="20"/>
                <w:szCs w:val="20"/>
              </w:rPr>
              <w:t xml:space="preserve">adenoma </w:t>
            </w:r>
            <w:r w:rsidR="0022474A">
              <w:rPr>
                <w:rFonts w:asciiTheme="minorBidi" w:hAnsiTheme="minorBidi" w:cstheme="minorBidi"/>
                <w:color w:val="000000" w:themeColor="text1"/>
                <w:sz w:val="20"/>
                <w:szCs w:val="20"/>
              </w:rPr>
              <w:t xml:space="preserve"> (</w:t>
            </w:r>
            <w:proofErr w:type="gramEnd"/>
            <w:r w:rsidR="0022474A">
              <w:rPr>
                <w:rFonts w:asciiTheme="minorBidi" w:hAnsiTheme="minorBidi" w:cstheme="minorBidi"/>
                <w:color w:val="000000" w:themeColor="text1"/>
                <w:sz w:val="20"/>
                <w:szCs w:val="20"/>
              </w:rPr>
              <w:t>Moved</w:t>
            </w:r>
            <w:r>
              <w:rPr>
                <w:rFonts w:asciiTheme="minorBidi" w:hAnsiTheme="minorBidi" w:cstheme="minorBidi"/>
                <w:color w:val="000000" w:themeColor="text1"/>
                <w:sz w:val="20"/>
                <w:szCs w:val="20"/>
              </w:rPr>
              <w:t xml:space="preserve"> and renamed</w:t>
            </w:r>
            <w:r w:rsidR="0022474A">
              <w:rPr>
                <w:rFonts w:asciiTheme="minorBidi" w:hAnsiTheme="minorBidi" w:cstheme="minorBidi"/>
                <w:color w:val="000000" w:themeColor="text1"/>
                <w:sz w:val="20"/>
                <w:szCs w:val="20"/>
              </w:rPr>
              <w:t xml:space="preserve"> from non-neoplastic lesions)</w:t>
            </w:r>
          </w:p>
          <w:p w14:paraId="340B0613" w14:textId="77777777" w:rsidR="0079087C" w:rsidRDefault="0079087C" w:rsidP="003C40FE">
            <w:pPr>
              <w:spacing w:line="360" w:lineRule="auto"/>
              <w:rPr>
                <w:rFonts w:asciiTheme="minorBidi" w:hAnsiTheme="minorBidi" w:cstheme="minorBidi"/>
                <w:b/>
                <w:bCs/>
                <w:color w:val="000000" w:themeColor="text1"/>
              </w:rPr>
            </w:pPr>
          </w:p>
          <w:p w14:paraId="72015A6B" w14:textId="798D127C" w:rsidR="0022474A" w:rsidRPr="003C40FE" w:rsidRDefault="0022474A" w:rsidP="003C40FE">
            <w:pPr>
              <w:spacing w:line="360" w:lineRule="auto"/>
              <w:rPr>
                <w:rFonts w:asciiTheme="minorBidi" w:hAnsiTheme="minorBidi" w:cstheme="minorBidi"/>
                <w:b/>
                <w:bCs/>
                <w:color w:val="000000" w:themeColor="text1"/>
              </w:rPr>
            </w:pPr>
            <w:r w:rsidRPr="003C40FE">
              <w:rPr>
                <w:rFonts w:asciiTheme="minorBidi" w:hAnsiTheme="minorBidi" w:cstheme="minorBidi"/>
                <w:b/>
                <w:bCs/>
                <w:color w:val="000000" w:themeColor="text1"/>
              </w:rPr>
              <w:t xml:space="preserve">Malignant tumour </w:t>
            </w:r>
          </w:p>
          <w:p w14:paraId="0A56757D" w14:textId="77777777" w:rsidR="0022474A" w:rsidRDefault="0022474A" w:rsidP="003C40FE">
            <w:pPr>
              <w:spacing w:line="360" w:lineRule="auto"/>
              <w:rPr>
                <w:rFonts w:asciiTheme="minorBidi" w:hAnsiTheme="minorBidi" w:cstheme="minorBidi"/>
                <w:color w:val="000000" w:themeColor="text1"/>
                <w:sz w:val="20"/>
                <w:szCs w:val="20"/>
              </w:rPr>
            </w:pPr>
            <w:proofErr w:type="spellStart"/>
            <w:r>
              <w:rPr>
                <w:rFonts w:asciiTheme="minorBidi" w:hAnsiTheme="minorBidi" w:cstheme="minorBidi"/>
                <w:color w:val="000000" w:themeColor="text1"/>
                <w:sz w:val="20"/>
                <w:szCs w:val="20"/>
              </w:rPr>
              <w:t>Microsecretory</w:t>
            </w:r>
            <w:proofErr w:type="spellEnd"/>
            <w:r>
              <w:rPr>
                <w:rFonts w:asciiTheme="minorBidi" w:hAnsiTheme="minorBidi" w:cstheme="minorBidi"/>
                <w:color w:val="000000" w:themeColor="text1"/>
                <w:sz w:val="20"/>
                <w:szCs w:val="20"/>
              </w:rPr>
              <w:t xml:space="preserve"> </w:t>
            </w:r>
            <w:r w:rsidRPr="00411729">
              <w:rPr>
                <w:rFonts w:asciiTheme="minorBidi" w:hAnsiTheme="minorBidi" w:cstheme="minorBidi"/>
                <w:color w:val="000000" w:themeColor="text1"/>
                <w:sz w:val="20"/>
                <w:szCs w:val="20"/>
              </w:rPr>
              <w:t xml:space="preserve">adenocarcinoma </w:t>
            </w:r>
          </w:p>
          <w:p w14:paraId="4B3085BF" w14:textId="7A1E03C2" w:rsidR="0022474A" w:rsidRDefault="0022474A" w:rsidP="003C40FE">
            <w:pPr>
              <w:spacing w:line="360" w:lineRule="auto"/>
              <w:rPr>
                <w:rFonts w:asciiTheme="minorBidi" w:hAnsiTheme="minorBidi" w:cstheme="minorBidi"/>
                <w:color w:val="000000" w:themeColor="text1"/>
                <w:sz w:val="20"/>
                <w:szCs w:val="20"/>
              </w:rPr>
            </w:pPr>
            <w:r w:rsidRPr="00411729">
              <w:rPr>
                <w:rFonts w:asciiTheme="minorBidi" w:hAnsiTheme="minorBidi" w:cstheme="minorBidi"/>
                <w:color w:val="000000" w:themeColor="text1"/>
                <w:sz w:val="20"/>
                <w:szCs w:val="20"/>
              </w:rPr>
              <w:t>Sclerosing microcystic adenocarcinoma</w:t>
            </w:r>
          </w:p>
          <w:p w14:paraId="6C831FCA" w14:textId="17426CC7" w:rsidR="0022474A" w:rsidRDefault="0022474A" w:rsidP="003C40FE">
            <w:pPr>
              <w:spacing w:line="360" w:lineRule="auto"/>
              <w:rPr>
                <w:rFonts w:asciiTheme="minorBidi" w:hAnsiTheme="minorBidi" w:cstheme="minorBidi"/>
                <w:color w:val="000000" w:themeColor="text1"/>
                <w:sz w:val="20"/>
                <w:szCs w:val="20"/>
              </w:rPr>
            </w:pPr>
            <w:r w:rsidRPr="00510045">
              <w:rPr>
                <w:rFonts w:asciiTheme="minorBidi" w:hAnsiTheme="minorBidi" w:cstheme="minorBidi"/>
                <w:color w:val="000000" w:themeColor="text1"/>
                <w:sz w:val="20"/>
                <w:szCs w:val="20"/>
              </w:rPr>
              <w:t>Mucinous</w:t>
            </w:r>
            <w:r>
              <w:rPr>
                <w:rFonts w:asciiTheme="minorBidi" w:hAnsiTheme="minorBidi" w:cstheme="minorBidi"/>
                <w:color w:val="000000" w:themeColor="text1"/>
                <w:sz w:val="20"/>
                <w:szCs w:val="20"/>
              </w:rPr>
              <w:t xml:space="preserve"> adenocarcinoma (</w:t>
            </w:r>
            <w:r w:rsidRPr="00510045">
              <w:rPr>
                <w:rFonts w:asciiTheme="minorBidi" w:hAnsiTheme="minorBidi" w:cstheme="minorBidi"/>
                <w:color w:val="000000" w:themeColor="text1"/>
                <w:sz w:val="20"/>
                <w:szCs w:val="20"/>
              </w:rPr>
              <w:t>papillary, colloid, signet ring, and mixed subtypes</w:t>
            </w:r>
            <w:r>
              <w:rPr>
                <w:rFonts w:asciiTheme="minorBidi" w:hAnsiTheme="minorBidi" w:cstheme="minorBidi"/>
                <w:color w:val="000000" w:themeColor="text1"/>
                <w:sz w:val="20"/>
                <w:szCs w:val="20"/>
              </w:rPr>
              <w:t>)</w:t>
            </w:r>
          </w:p>
          <w:p w14:paraId="6A53B999" w14:textId="20BB8BEB" w:rsidR="000E4E6B" w:rsidRDefault="000E4E6B" w:rsidP="003C40FE">
            <w:pPr>
              <w:spacing w:line="360" w:lineRule="auto"/>
              <w:rPr>
                <w:rFonts w:asciiTheme="minorBidi" w:hAnsiTheme="minorBidi" w:cstheme="minorBidi"/>
                <w:color w:val="000000" w:themeColor="text1"/>
                <w:sz w:val="20"/>
                <w:szCs w:val="20"/>
              </w:rPr>
            </w:pPr>
            <w:r w:rsidRPr="000E4E6B">
              <w:rPr>
                <w:rFonts w:asciiTheme="minorBidi" w:hAnsiTheme="minorBidi" w:cstheme="minorBidi"/>
                <w:color w:val="000000" w:themeColor="text1"/>
                <w:sz w:val="20"/>
                <w:szCs w:val="20"/>
              </w:rPr>
              <w:t>Cribriform adenocarcinoma of salivary gland origin (CASG)</w:t>
            </w:r>
            <w:r>
              <w:rPr>
                <w:rFonts w:asciiTheme="minorBidi" w:hAnsiTheme="minorBidi" w:cstheme="minorBidi"/>
                <w:color w:val="000000" w:themeColor="text1"/>
                <w:sz w:val="20"/>
                <w:szCs w:val="20"/>
              </w:rPr>
              <w:t xml:space="preserve"> (Distinct subtype of </w:t>
            </w:r>
            <w:r w:rsidR="00C07ABE">
              <w:rPr>
                <w:rFonts w:asciiTheme="minorBidi" w:hAnsiTheme="minorBidi" w:cstheme="minorBidi"/>
                <w:color w:val="000000" w:themeColor="text1"/>
                <w:sz w:val="20"/>
                <w:szCs w:val="20"/>
              </w:rPr>
              <w:t>PAC)</w:t>
            </w:r>
          </w:p>
          <w:p w14:paraId="3CFA3ABB" w14:textId="77777777" w:rsidR="0079087C" w:rsidRDefault="0079087C" w:rsidP="003C40FE">
            <w:pPr>
              <w:spacing w:line="360" w:lineRule="auto"/>
              <w:rPr>
                <w:rFonts w:asciiTheme="minorBidi" w:hAnsiTheme="minorBidi" w:cstheme="minorBidi"/>
                <w:b/>
                <w:bCs/>
                <w:color w:val="000000" w:themeColor="text1"/>
              </w:rPr>
            </w:pPr>
          </w:p>
          <w:p w14:paraId="569A5AA5" w14:textId="2EF2D963" w:rsidR="0022474A" w:rsidRPr="003C40FE" w:rsidRDefault="0022474A" w:rsidP="003C40FE">
            <w:pPr>
              <w:spacing w:line="360" w:lineRule="auto"/>
              <w:rPr>
                <w:rFonts w:asciiTheme="minorBidi" w:hAnsiTheme="minorBidi" w:cstheme="minorBidi"/>
                <w:b/>
                <w:bCs/>
                <w:color w:val="000000" w:themeColor="text1"/>
              </w:rPr>
            </w:pPr>
            <w:r w:rsidRPr="003C40FE">
              <w:rPr>
                <w:rFonts w:asciiTheme="minorBidi" w:hAnsiTheme="minorBidi" w:cstheme="minorBidi"/>
                <w:b/>
                <w:bCs/>
                <w:color w:val="000000" w:themeColor="text1"/>
              </w:rPr>
              <w:t xml:space="preserve">Omitted </w:t>
            </w:r>
            <w:proofErr w:type="gramStart"/>
            <w:r w:rsidR="00955BB6">
              <w:rPr>
                <w:rFonts w:asciiTheme="minorBidi" w:hAnsiTheme="minorBidi" w:cstheme="minorBidi"/>
                <w:b/>
                <w:bCs/>
                <w:color w:val="000000" w:themeColor="text1"/>
              </w:rPr>
              <w:t>entities</w:t>
            </w:r>
            <w:proofErr w:type="gramEnd"/>
            <w:r w:rsidR="00955BB6">
              <w:rPr>
                <w:rFonts w:asciiTheme="minorBidi" w:hAnsiTheme="minorBidi" w:cstheme="minorBidi"/>
                <w:b/>
                <w:bCs/>
                <w:color w:val="000000" w:themeColor="text1"/>
              </w:rPr>
              <w:t xml:space="preserve"> </w:t>
            </w:r>
          </w:p>
          <w:p w14:paraId="5E21ABD7" w14:textId="19515346" w:rsidR="009902F8" w:rsidRDefault="00955BB6" w:rsidP="003C40FE">
            <w:pPr>
              <w:spacing w:line="360" w:lineRule="auto"/>
              <w:rPr>
                <w:rFonts w:asciiTheme="minorBidi" w:hAnsiTheme="minorBidi" w:cstheme="minorBidi"/>
                <w:color w:val="000000" w:themeColor="text1"/>
                <w:sz w:val="20"/>
                <w:szCs w:val="20"/>
              </w:rPr>
            </w:pPr>
            <w:r w:rsidRPr="00DD4F03">
              <w:rPr>
                <w:rFonts w:asciiTheme="minorBidi" w:hAnsiTheme="minorBidi" w:cstheme="minorBidi"/>
                <w:color w:val="000000" w:themeColor="text1"/>
                <w:sz w:val="20"/>
                <w:szCs w:val="20"/>
              </w:rPr>
              <w:t>H</w:t>
            </w:r>
            <w:r w:rsidR="0022474A" w:rsidRPr="003C40FE">
              <w:rPr>
                <w:rFonts w:asciiTheme="minorBidi" w:hAnsiTheme="minorBidi" w:cstheme="minorBidi"/>
                <w:color w:val="000000" w:themeColor="text1"/>
                <w:sz w:val="20"/>
                <w:szCs w:val="20"/>
              </w:rPr>
              <w:t>aemangioma, lipoma, nodular fasciitis and h</w:t>
            </w:r>
            <w:r w:rsidR="00FE5F53">
              <w:rPr>
                <w:rFonts w:asciiTheme="minorBidi" w:hAnsiTheme="minorBidi" w:cstheme="minorBidi"/>
                <w:color w:val="000000" w:themeColor="text1"/>
                <w:sz w:val="20"/>
                <w:szCs w:val="20"/>
              </w:rPr>
              <w:t>a</w:t>
            </w:r>
            <w:r w:rsidR="0022474A" w:rsidRPr="003C40FE">
              <w:rPr>
                <w:rFonts w:asciiTheme="minorBidi" w:hAnsiTheme="minorBidi" w:cstheme="minorBidi"/>
                <w:color w:val="000000" w:themeColor="text1"/>
                <w:sz w:val="20"/>
                <w:szCs w:val="20"/>
              </w:rPr>
              <w:t>ematolymphoid tumours</w:t>
            </w:r>
            <w:r w:rsidR="0022474A">
              <w:rPr>
                <w:rFonts w:asciiTheme="minorBidi" w:hAnsiTheme="minorBidi" w:cstheme="minorBidi"/>
                <w:color w:val="000000" w:themeColor="text1"/>
                <w:sz w:val="20"/>
                <w:szCs w:val="20"/>
              </w:rPr>
              <w:t xml:space="preserve"> (</w:t>
            </w:r>
            <w:r w:rsidR="000E4E6B">
              <w:rPr>
                <w:rFonts w:asciiTheme="minorBidi" w:hAnsiTheme="minorBidi" w:cstheme="minorBidi"/>
                <w:color w:val="000000" w:themeColor="text1"/>
                <w:sz w:val="20"/>
                <w:szCs w:val="20"/>
              </w:rPr>
              <w:t xml:space="preserve">If not </w:t>
            </w:r>
            <w:r w:rsidR="000E4E6B" w:rsidRPr="000E4E6B">
              <w:rPr>
                <w:rFonts w:asciiTheme="minorBidi" w:hAnsiTheme="minorBidi" w:cstheme="minorBidi"/>
                <w:color w:val="000000" w:themeColor="text1"/>
                <w:sz w:val="20"/>
                <w:szCs w:val="20"/>
              </w:rPr>
              <w:t>exclusively or predominantly in salivary glands</w:t>
            </w:r>
            <w:r w:rsidR="000E4E6B">
              <w:rPr>
                <w:rFonts w:asciiTheme="minorBidi" w:hAnsiTheme="minorBidi" w:cstheme="minorBidi"/>
                <w:color w:val="000000" w:themeColor="text1"/>
                <w:sz w:val="20"/>
                <w:szCs w:val="20"/>
              </w:rPr>
              <w:t>)</w:t>
            </w:r>
          </w:p>
          <w:p w14:paraId="1B9702FA" w14:textId="27A6241A" w:rsidR="009902F8" w:rsidRPr="003C40FE" w:rsidRDefault="00F46A16" w:rsidP="003C40FE">
            <w:pPr>
              <w:spacing w:line="360" w:lineRule="auto"/>
              <w:rPr>
                <w:rFonts w:asciiTheme="minorBidi" w:hAnsiTheme="minorBidi" w:cstheme="minorBidi"/>
                <w:b/>
                <w:bCs/>
                <w:color w:val="000000" w:themeColor="text1"/>
              </w:rPr>
            </w:pPr>
            <w:r>
              <w:rPr>
                <w:rFonts w:asciiTheme="minorBidi" w:hAnsiTheme="minorBidi" w:cstheme="minorBidi"/>
                <w:b/>
                <w:bCs/>
                <w:color w:val="000000" w:themeColor="text1"/>
              </w:rPr>
              <w:lastRenderedPageBreak/>
              <w:t>E</w:t>
            </w:r>
            <w:r w:rsidR="009902F8" w:rsidRPr="003C40FE">
              <w:rPr>
                <w:rFonts w:asciiTheme="minorBidi" w:hAnsiTheme="minorBidi" w:cstheme="minorBidi"/>
                <w:b/>
                <w:bCs/>
                <w:color w:val="000000" w:themeColor="text1"/>
              </w:rPr>
              <w:t>ntities</w:t>
            </w:r>
            <w:r w:rsidR="007F1926">
              <w:rPr>
                <w:rFonts w:asciiTheme="minorBidi" w:hAnsiTheme="minorBidi" w:cstheme="minorBidi"/>
                <w:b/>
                <w:bCs/>
                <w:color w:val="000000" w:themeColor="text1"/>
              </w:rPr>
              <w:t xml:space="preserve"> </w:t>
            </w:r>
            <w:r>
              <w:rPr>
                <w:rFonts w:asciiTheme="minorBidi" w:hAnsiTheme="minorBidi" w:cstheme="minorBidi"/>
                <w:b/>
                <w:bCs/>
                <w:color w:val="000000" w:themeColor="text1"/>
              </w:rPr>
              <w:t>with change of category</w:t>
            </w:r>
          </w:p>
          <w:p w14:paraId="773EE540" w14:textId="73942DC2" w:rsidR="009902F8" w:rsidRPr="003C40FE" w:rsidRDefault="009902F8" w:rsidP="003C40FE">
            <w:pPr>
              <w:spacing w:line="360" w:lineRule="auto"/>
              <w:rPr>
                <w:rFonts w:asciiTheme="minorBidi" w:hAnsiTheme="minorBidi" w:cstheme="minorBidi"/>
                <w:bCs/>
                <w:color w:val="000000" w:themeColor="text1"/>
                <w:sz w:val="20"/>
                <w:szCs w:val="20"/>
                <w:lang w:eastAsia="ko-KR"/>
              </w:rPr>
            </w:pPr>
            <w:r w:rsidRPr="003C40FE">
              <w:rPr>
                <w:rFonts w:asciiTheme="minorBidi" w:hAnsiTheme="minorBidi" w:cstheme="minorBidi"/>
                <w:color w:val="000000" w:themeColor="text1"/>
                <w:sz w:val="20"/>
                <w:szCs w:val="20"/>
              </w:rPr>
              <w:t xml:space="preserve">Poorly differentiated carcinomas and </w:t>
            </w:r>
            <w:proofErr w:type="spellStart"/>
            <w:r w:rsidRPr="003C40FE">
              <w:rPr>
                <w:rFonts w:asciiTheme="minorBidi" w:hAnsiTheme="minorBidi" w:cstheme="minorBidi"/>
                <w:color w:val="000000" w:themeColor="text1"/>
                <w:sz w:val="20"/>
                <w:szCs w:val="20"/>
              </w:rPr>
              <w:t>oncocytic</w:t>
            </w:r>
            <w:proofErr w:type="spellEnd"/>
            <w:r w:rsidRPr="003C40FE">
              <w:rPr>
                <w:rFonts w:asciiTheme="minorBidi" w:hAnsiTheme="minorBidi" w:cstheme="minorBidi"/>
                <w:color w:val="000000" w:themeColor="text1"/>
                <w:sz w:val="20"/>
                <w:szCs w:val="20"/>
              </w:rPr>
              <w:t xml:space="preserve"> carcinomas</w:t>
            </w:r>
            <w:r>
              <w:rPr>
                <w:rFonts w:asciiTheme="minorBidi" w:hAnsiTheme="minorBidi" w:cstheme="minorBidi"/>
                <w:color w:val="000000" w:themeColor="text1"/>
                <w:sz w:val="20"/>
                <w:szCs w:val="20"/>
              </w:rPr>
              <w:t xml:space="preserve"> (Moved under </w:t>
            </w:r>
            <w:r w:rsidRPr="003C40FE">
              <w:rPr>
                <w:rFonts w:asciiTheme="minorBidi" w:hAnsiTheme="minorBidi" w:cstheme="minorBidi"/>
                <w:bCs/>
                <w:color w:val="000000" w:themeColor="text1"/>
                <w:sz w:val="20"/>
                <w:szCs w:val="20"/>
                <w:lang w:eastAsia="ko-KR"/>
              </w:rPr>
              <w:t>Adenocarcinoma, NOS</w:t>
            </w:r>
            <w:r w:rsidR="00000F82">
              <w:rPr>
                <w:rFonts w:asciiTheme="minorBidi" w:hAnsiTheme="minorBidi" w:cstheme="minorBidi"/>
                <w:bCs/>
                <w:color w:val="000000" w:themeColor="text1"/>
                <w:sz w:val="20"/>
                <w:szCs w:val="20"/>
                <w:lang w:eastAsia="ko-KR"/>
              </w:rPr>
              <w:t xml:space="preserve"> and </w:t>
            </w:r>
            <w:r w:rsidR="00000F82" w:rsidRPr="00000F82">
              <w:rPr>
                <w:rFonts w:asciiTheme="minorBidi" w:hAnsiTheme="minorBidi" w:cstheme="minorBidi"/>
                <w:bCs/>
                <w:color w:val="000000" w:themeColor="text1"/>
                <w:sz w:val="20"/>
                <w:szCs w:val="20"/>
                <w:lang w:eastAsia="ko-KR"/>
              </w:rPr>
              <w:t>emerging entities</w:t>
            </w:r>
            <w:r>
              <w:rPr>
                <w:rFonts w:asciiTheme="minorBidi" w:hAnsiTheme="minorBidi" w:cstheme="minorBidi"/>
                <w:bCs/>
                <w:color w:val="000000" w:themeColor="text1"/>
                <w:sz w:val="20"/>
                <w:szCs w:val="20"/>
                <w:lang w:eastAsia="ko-KR"/>
              </w:rPr>
              <w:t>)</w:t>
            </w:r>
          </w:p>
          <w:p w14:paraId="4156BA60" w14:textId="3888E827" w:rsidR="009902F8" w:rsidRPr="00DD4F03" w:rsidRDefault="009902F8" w:rsidP="003C40FE">
            <w:pPr>
              <w:spacing w:line="360" w:lineRule="auto"/>
              <w:rPr>
                <w:rFonts w:asciiTheme="minorBidi" w:hAnsiTheme="minorBidi" w:cstheme="minorBidi"/>
                <w:color w:val="000000" w:themeColor="text1"/>
                <w:sz w:val="20"/>
                <w:szCs w:val="20"/>
              </w:rPr>
            </w:pPr>
            <w:r>
              <w:rPr>
                <w:rFonts w:asciiTheme="minorBidi" w:hAnsiTheme="minorBidi" w:cstheme="minorBidi"/>
                <w:color w:val="000000" w:themeColor="text1"/>
                <w:sz w:val="20"/>
                <w:szCs w:val="20"/>
              </w:rPr>
              <w:t xml:space="preserve">  </w:t>
            </w:r>
          </w:p>
        </w:tc>
      </w:tr>
      <w:tr w:rsidR="0022474A" w:rsidRPr="00921E12" w14:paraId="506D3057" w14:textId="3738BD55" w:rsidTr="00F67EBA">
        <w:trPr>
          <w:trHeight w:val="199"/>
        </w:trPr>
        <w:tc>
          <w:tcPr>
            <w:tcW w:w="1666" w:type="pct"/>
            <w:shd w:val="clear" w:color="auto" w:fill="5B9BD5" w:themeFill="accent5"/>
          </w:tcPr>
          <w:p w14:paraId="5816EDB5" w14:textId="77777777" w:rsidR="0022474A" w:rsidRPr="00921E12" w:rsidRDefault="0022474A" w:rsidP="003C40FE">
            <w:pPr>
              <w:spacing w:line="360" w:lineRule="auto"/>
              <w:rPr>
                <w:rFonts w:asciiTheme="minorBidi" w:hAnsiTheme="minorBidi" w:cstheme="minorBidi"/>
                <w:b/>
                <w:bCs/>
                <w:color w:val="000000" w:themeColor="text1"/>
                <w:sz w:val="20"/>
                <w:szCs w:val="20"/>
              </w:rPr>
            </w:pPr>
            <w:r w:rsidRPr="00921E12">
              <w:rPr>
                <w:rFonts w:asciiTheme="minorBidi" w:hAnsiTheme="minorBidi" w:cstheme="minorBidi"/>
                <w:b/>
                <w:bCs/>
                <w:color w:val="000000" w:themeColor="text1"/>
                <w:sz w:val="20"/>
                <w:szCs w:val="20"/>
              </w:rPr>
              <w:lastRenderedPageBreak/>
              <w:t>Non-neoplastic epithelial lesions</w:t>
            </w:r>
          </w:p>
        </w:tc>
        <w:tc>
          <w:tcPr>
            <w:tcW w:w="1667" w:type="pct"/>
            <w:shd w:val="clear" w:color="auto" w:fill="5B9BD5" w:themeFill="accent5"/>
          </w:tcPr>
          <w:p w14:paraId="02AA0ACE" w14:textId="77777777" w:rsidR="0022474A" w:rsidRPr="00921E12" w:rsidRDefault="0022474A" w:rsidP="003C40FE">
            <w:pPr>
              <w:spacing w:line="360" w:lineRule="auto"/>
              <w:rPr>
                <w:rFonts w:asciiTheme="minorBidi" w:hAnsiTheme="minorBidi" w:cstheme="minorBidi"/>
                <w:b/>
                <w:color w:val="000000" w:themeColor="text1"/>
                <w:sz w:val="20"/>
                <w:szCs w:val="20"/>
              </w:rPr>
            </w:pPr>
            <w:r w:rsidRPr="00921E12">
              <w:rPr>
                <w:rFonts w:asciiTheme="minorBidi" w:hAnsiTheme="minorBidi" w:cstheme="minorBidi"/>
                <w:b/>
                <w:color w:val="000000" w:themeColor="text1"/>
                <w:sz w:val="20"/>
                <w:szCs w:val="20"/>
              </w:rPr>
              <w:t>Benign soft tissue lesions</w:t>
            </w:r>
          </w:p>
        </w:tc>
        <w:tc>
          <w:tcPr>
            <w:tcW w:w="1667" w:type="pct"/>
            <w:vMerge/>
            <w:shd w:val="clear" w:color="auto" w:fill="5B9BD5" w:themeFill="accent5"/>
          </w:tcPr>
          <w:p w14:paraId="16C43229" w14:textId="77777777" w:rsidR="0022474A" w:rsidRPr="00921E12" w:rsidRDefault="0022474A" w:rsidP="003C40FE">
            <w:pPr>
              <w:spacing w:line="360" w:lineRule="auto"/>
              <w:rPr>
                <w:rFonts w:asciiTheme="minorBidi" w:hAnsiTheme="minorBidi" w:cstheme="minorBidi"/>
                <w:b/>
                <w:color w:val="000000" w:themeColor="text1"/>
                <w:sz w:val="20"/>
                <w:szCs w:val="20"/>
              </w:rPr>
            </w:pPr>
          </w:p>
        </w:tc>
      </w:tr>
      <w:tr w:rsidR="0022474A" w:rsidRPr="00921E12" w14:paraId="684C3334" w14:textId="7FC4FEEC" w:rsidTr="00F67EBA">
        <w:trPr>
          <w:trHeight w:val="1619"/>
        </w:trPr>
        <w:tc>
          <w:tcPr>
            <w:tcW w:w="1666" w:type="pct"/>
          </w:tcPr>
          <w:p w14:paraId="5E4DDA7C" w14:textId="77777777" w:rsidR="0022474A" w:rsidRPr="00921E12" w:rsidRDefault="0022474A" w:rsidP="003C40FE">
            <w:pPr>
              <w:spacing w:line="360" w:lineRule="auto"/>
              <w:rPr>
                <w:rFonts w:asciiTheme="minorBidi" w:hAnsiTheme="minorBidi" w:cstheme="minorBidi"/>
                <w:bCs/>
                <w:color w:val="000000" w:themeColor="text1"/>
                <w:sz w:val="20"/>
                <w:szCs w:val="20"/>
              </w:rPr>
            </w:pPr>
            <w:r w:rsidRPr="00921E12">
              <w:rPr>
                <w:rFonts w:asciiTheme="minorBidi" w:hAnsiTheme="minorBidi" w:cstheme="minorBidi"/>
                <w:bCs/>
                <w:color w:val="000000" w:themeColor="text1"/>
                <w:sz w:val="20"/>
                <w:szCs w:val="20"/>
              </w:rPr>
              <w:t>Sclerosing polycystic adenosis</w:t>
            </w:r>
          </w:p>
          <w:p w14:paraId="6BC39EB6" w14:textId="77777777" w:rsidR="0022474A" w:rsidRPr="00921E12" w:rsidRDefault="0022474A" w:rsidP="003C40FE">
            <w:pPr>
              <w:spacing w:line="360" w:lineRule="auto"/>
              <w:rPr>
                <w:rFonts w:asciiTheme="minorBidi" w:hAnsiTheme="minorBidi" w:cstheme="minorBidi"/>
                <w:bCs/>
                <w:color w:val="000000" w:themeColor="text1"/>
                <w:sz w:val="20"/>
                <w:szCs w:val="20"/>
              </w:rPr>
            </w:pPr>
            <w:r w:rsidRPr="00921E12">
              <w:rPr>
                <w:rFonts w:asciiTheme="minorBidi" w:hAnsiTheme="minorBidi" w:cstheme="minorBidi"/>
                <w:bCs/>
                <w:color w:val="000000" w:themeColor="text1"/>
                <w:sz w:val="20"/>
                <w:szCs w:val="20"/>
              </w:rPr>
              <w:t xml:space="preserve">Nodular </w:t>
            </w:r>
            <w:proofErr w:type="spellStart"/>
            <w:r w:rsidRPr="00921E12">
              <w:rPr>
                <w:rFonts w:asciiTheme="minorBidi" w:hAnsiTheme="minorBidi" w:cstheme="minorBidi"/>
                <w:bCs/>
                <w:color w:val="000000" w:themeColor="text1"/>
                <w:sz w:val="20"/>
                <w:szCs w:val="20"/>
              </w:rPr>
              <w:t>oncocytic</w:t>
            </w:r>
            <w:proofErr w:type="spellEnd"/>
            <w:r w:rsidRPr="00921E12">
              <w:rPr>
                <w:rFonts w:asciiTheme="minorBidi" w:hAnsiTheme="minorBidi" w:cstheme="minorBidi"/>
                <w:bCs/>
                <w:color w:val="000000" w:themeColor="text1"/>
                <w:sz w:val="20"/>
                <w:szCs w:val="20"/>
              </w:rPr>
              <w:t xml:space="preserve"> hyperplasia</w:t>
            </w:r>
          </w:p>
          <w:p w14:paraId="4AAC99E3" w14:textId="77777777" w:rsidR="0022474A" w:rsidRPr="00921E12" w:rsidRDefault="0022474A" w:rsidP="003C40FE">
            <w:pPr>
              <w:spacing w:line="360" w:lineRule="auto"/>
              <w:rPr>
                <w:rFonts w:asciiTheme="minorBidi" w:hAnsiTheme="minorBidi" w:cstheme="minorBidi"/>
                <w:bCs/>
                <w:color w:val="000000" w:themeColor="text1"/>
                <w:sz w:val="20"/>
                <w:szCs w:val="20"/>
              </w:rPr>
            </w:pPr>
            <w:r w:rsidRPr="00921E12">
              <w:rPr>
                <w:rFonts w:asciiTheme="minorBidi" w:hAnsiTheme="minorBidi" w:cstheme="minorBidi"/>
                <w:bCs/>
                <w:color w:val="000000" w:themeColor="text1"/>
                <w:sz w:val="20"/>
                <w:szCs w:val="20"/>
              </w:rPr>
              <w:t>Lymphoepithelial sialadenitis</w:t>
            </w:r>
          </w:p>
          <w:p w14:paraId="5A987759" w14:textId="77777777" w:rsidR="0022474A" w:rsidRPr="00921E12" w:rsidRDefault="0022474A" w:rsidP="003C40FE">
            <w:pPr>
              <w:spacing w:line="360" w:lineRule="auto"/>
              <w:rPr>
                <w:rFonts w:asciiTheme="minorBidi" w:hAnsiTheme="minorBidi" w:cstheme="minorBidi"/>
                <w:bCs/>
                <w:color w:val="000000" w:themeColor="text1"/>
                <w:sz w:val="20"/>
                <w:szCs w:val="20"/>
              </w:rPr>
            </w:pPr>
            <w:r w:rsidRPr="00921E12">
              <w:rPr>
                <w:rFonts w:asciiTheme="minorBidi" w:hAnsiTheme="minorBidi" w:cstheme="minorBidi"/>
                <w:bCs/>
                <w:color w:val="000000" w:themeColor="text1"/>
                <w:sz w:val="20"/>
                <w:szCs w:val="20"/>
              </w:rPr>
              <w:t>Intercalated duct hyperplasia</w:t>
            </w:r>
          </w:p>
        </w:tc>
        <w:tc>
          <w:tcPr>
            <w:tcW w:w="1667" w:type="pct"/>
          </w:tcPr>
          <w:p w14:paraId="54B40136" w14:textId="77777777" w:rsidR="0022474A" w:rsidRPr="00921E12" w:rsidRDefault="0022474A" w:rsidP="003C40FE">
            <w:pPr>
              <w:spacing w:line="360" w:lineRule="auto"/>
              <w:rPr>
                <w:rFonts w:asciiTheme="minorBidi" w:hAnsiTheme="minorBidi" w:cstheme="minorBidi"/>
                <w:color w:val="000000" w:themeColor="text1"/>
                <w:sz w:val="20"/>
                <w:szCs w:val="20"/>
              </w:rPr>
            </w:pPr>
            <w:r w:rsidRPr="00921E12">
              <w:rPr>
                <w:rFonts w:asciiTheme="minorBidi" w:hAnsiTheme="minorBidi" w:cstheme="minorBidi"/>
                <w:color w:val="000000" w:themeColor="text1"/>
                <w:sz w:val="20"/>
                <w:szCs w:val="20"/>
              </w:rPr>
              <w:t xml:space="preserve">Haemangioma </w:t>
            </w:r>
          </w:p>
          <w:p w14:paraId="189F5713" w14:textId="239E07C4" w:rsidR="0022474A" w:rsidRPr="00921E12" w:rsidRDefault="0022474A" w:rsidP="003C40FE">
            <w:pPr>
              <w:spacing w:line="360" w:lineRule="auto"/>
              <w:rPr>
                <w:rFonts w:asciiTheme="minorBidi" w:hAnsiTheme="minorBidi" w:cstheme="minorBidi"/>
                <w:color w:val="000000" w:themeColor="text1"/>
                <w:sz w:val="20"/>
                <w:szCs w:val="20"/>
              </w:rPr>
            </w:pPr>
            <w:r w:rsidRPr="00921E12">
              <w:rPr>
                <w:rFonts w:asciiTheme="minorBidi" w:hAnsiTheme="minorBidi" w:cstheme="minorBidi"/>
                <w:color w:val="000000" w:themeColor="text1"/>
                <w:sz w:val="20"/>
                <w:szCs w:val="20"/>
              </w:rPr>
              <w:t>Lipoma/</w:t>
            </w:r>
            <w:proofErr w:type="spellStart"/>
            <w:r w:rsidRPr="00921E12">
              <w:rPr>
                <w:rFonts w:asciiTheme="minorBidi" w:hAnsiTheme="minorBidi" w:cstheme="minorBidi"/>
                <w:color w:val="000000" w:themeColor="text1"/>
                <w:sz w:val="20"/>
                <w:szCs w:val="20"/>
              </w:rPr>
              <w:t>sialolopoma</w:t>
            </w:r>
            <w:proofErr w:type="spellEnd"/>
          </w:p>
          <w:p w14:paraId="33DC414E" w14:textId="77777777" w:rsidR="0022474A" w:rsidRPr="00921E12" w:rsidRDefault="0022474A" w:rsidP="003C40FE">
            <w:pPr>
              <w:spacing w:line="360" w:lineRule="auto"/>
              <w:rPr>
                <w:rFonts w:asciiTheme="minorBidi" w:hAnsiTheme="minorBidi" w:cstheme="minorBidi"/>
                <w:color w:val="000000" w:themeColor="text1"/>
                <w:sz w:val="20"/>
                <w:szCs w:val="20"/>
              </w:rPr>
            </w:pPr>
            <w:r w:rsidRPr="00921E12">
              <w:rPr>
                <w:rFonts w:asciiTheme="minorBidi" w:hAnsiTheme="minorBidi" w:cstheme="minorBidi"/>
                <w:color w:val="000000" w:themeColor="text1"/>
                <w:sz w:val="20"/>
                <w:szCs w:val="20"/>
              </w:rPr>
              <w:t xml:space="preserve">Nodular fasciitis </w:t>
            </w:r>
          </w:p>
          <w:p w14:paraId="23C2192A" w14:textId="77777777" w:rsidR="0022474A" w:rsidRPr="00921E12" w:rsidRDefault="0022474A" w:rsidP="003C40FE">
            <w:pPr>
              <w:tabs>
                <w:tab w:val="left" w:pos="1020"/>
              </w:tabs>
              <w:spacing w:line="360" w:lineRule="auto"/>
              <w:rPr>
                <w:rFonts w:asciiTheme="minorBidi" w:hAnsiTheme="minorBidi" w:cstheme="minorBidi"/>
                <w:color w:val="000000" w:themeColor="text1"/>
                <w:sz w:val="20"/>
                <w:szCs w:val="20"/>
              </w:rPr>
            </w:pPr>
          </w:p>
        </w:tc>
        <w:tc>
          <w:tcPr>
            <w:tcW w:w="1667" w:type="pct"/>
            <w:vMerge/>
          </w:tcPr>
          <w:p w14:paraId="43748E22" w14:textId="77777777" w:rsidR="0022474A" w:rsidRPr="00921E12" w:rsidRDefault="0022474A" w:rsidP="003C40FE">
            <w:pPr>
              <w:spacing w:line="360" w:lineRule="auto"/>
              <w:rPr>
                <w:rFonts w:asciiTheme="minorBidi" w:hAnsiTheme="minorBidi" w:cstheme="minorBidi"/>
                <w:color w:val="000000" w:themeColor="text1"/>
                <w:sz w:val="20"/>
                <w:szCs w:val="20"/>
              </w:rPr>
            </w:pPr>
          </w:p>
        </w:tc>
      </w:tr>
      <w:tr w:rsidR="0022474A" w:rsidRPr="00921E12" w14:paraId="4C3C136F" w14:textId="697D857E" w:rsidTr="00F67EBA">
        <w:trPr>
          <w:trHeight w:val="203"/>
        </w:trPr>
        <w:tc>
          <w:tcPr>
            <w:tcW w:w="1666" w:type="pct"/>
            <w:shd w:val="clear" w:color="auto" w:fill="5B9BD5" w:themeFill="accent5"/>
          </w:tcPr>
          <w:p w14:paraId="4E552EA7" w14:textId="77777777" w:rsidR="0022474A" w:rsidRPr="00921E12" w:rsidRDefault="0022474A" w:rsidP="003C40FE">
            <w:pPr>
              <w:spacing w:line="360" w:lineRule="auto"/>
              <w:rPr>
                <w:rFonts w:asciiTheme="minorBidi" w:hAnsiTheme="minorBidi" w:cstheme="minorBidi"/>
                <w:b/>
                <w:bCs/>
                <w:color w:val="000000" w:themeColor="text1"/>
                <w:sz w:val="20"/>
                <w:szCs w:val="20"/>
              </w:rPr>
            </w:pPr>
            <w:r w:rsidRPr="00921E12">
              <w:rPr>
                <w:rFonts w:asciiTheme="minorBidi" w:hAnsiTheme="minorBidi" w:cstheme="minorBidi"/>
                <w:b/>
                <w:bCs/>
                <w:color w:val="000000" w:themeColor="text1"/>
                <w:sz w:val="20"/>
                <w:szCs w:val="20"/>
              </w:rPr>
              <w:t>Haematolymphoid tumours</w:t>
            </w:r>
          </w:p>
        </w:tc>
        <w:tc>
          <w:tcPr>
            <w:tcW w:w="1667" w:type="pct"/>
            <w:shd w:val="clear" w:color="auto" w:fill="5B9BD5" w:themeFill="accent5"/>
          </w:tcPr>
          <w:p w14:paraId="34EB9190" w14:textId="77777777" w:rsidR="0022474A" w:rsidRPr="00921E12" w:rsidRDefault="0022474A" w:rsidP="003C40FE">
            <w:pPr>
              <w:spacing w:line="360" w:lineRule="auto"/>
              <w:rPr>
                <w:rFonts w:asciiTheme="minorBidi" w:hAnsiTheme="minorBidi" w:cstheme="minorBidi"/>
                <w:color w:val="000000" w:themeColor="text1"/>
                <w:sz w:val="20"/>
                <w:szCs w:val="20"/>
              </w:rPr>
            </w:pPr>
          </w:p>
        </w:tc>
        <w:tc>
          <w:tcPr>
            <w:tcW w:w="1667" w:type="pct"/>
            <w:vMerge/>
            <w:shd w:val="clear" w:color="auto" w:fill="5B9BD5" w:themeFill="accent5"/>
          </w:tcPr>
          <w:p w14:paraId="0F771622" w14:textId="77777777" w:rsidR="0022474A" w:rsidRPr="00921E12" w:rsidRDefault="0022474A" w:rsidP="003C40FE">
            <w:pPr>
              <w:spacing w:line="360" w:lineRule="auto"/>
              <w:rPr>
                <w:rFonts w:asciiTheme="minorBidi" w:hAnsiTheme="minorBidi" w:cstheme="minorBidi"/>
                <w:color w:val="000000" w:themeColor="text1"/>
                <w:sz w:val="20"/>
                <w:szCs w:val="20"/>
              </w:rPr>
            </w:pPr>
          </w:p>
        </w:tc>
      </w:tr>
      <w:tr w:rsidR="0022474A" w:rsidRPr="00921E12" w14:paraId="01FC8389" w14:textId="6698C448" w:rsidTr="00F67EBA">
        <w:trPr>
          <w:trHeight w:val="779"/>
        </w:trPr>
        <w:tc>
          <w:tcPr>
            <w:tcW w:w="1666" w:type="pct"/>
          </w:tcPr>
          <w:p w14:paraId="37D60EC2" w14:textId="77777777" w:rsidR="0022474A" w:rsidRPr="00921E12" w:rsidRDefault="0022474A" w:rsidP="003C40FE">
            <w:pPr>
              <w:spacing w:line="360" w:lineRule="auto"/>
              <w:rPr>
                <w:rFonts w:asciiTheme="minorBidi" w:hAnsiTheme="minorBidi" w:cstheme="minorBidi"/>
                <w:bCs/>
                <w:color w:val="000000" w:themeColor="text1"/>
                <w:sz w:val="20"/>
                <w:szCs w:val="20"/>
              </w:rPr>
            </w:pPr>
            <w:proofErr w:type="spellStart"/>
            <w:r w:rsidRPr="00921E12">
              <w:rPr>
                <w:rFonts w:asciiTheme="minorBidi" w:hAnsiTheme="minorBidi" w:cstheme="minorBidi"/>
                <w:bCs/>
                <w:color w:val="000000" w:themeColor="text1"/>
                <w:sz w:val="20"/>
                <w:szCs w:val="20"/>
              </w:rPr>
              <w:t>Extranodal</w:t>
            </w:r>
            <w:proofErr w:type="spellEnd"/>
            <w:r w:rsidRPr="00921E12">
              <w:rPr>
                <w:rFonts w:asciiTheme="minorBidi" w:hAnsiTheme="minorBidi" w:cstheme="minorBidi"/>
                <w:bCs/>
                <w:color w:val="000000" w:themeColor="text1"/>
                <w:sz w:val="20"/>
                <w:szCs w:val="20"/>
              </w:rPr>
              <w:t xml:space="preserve"> marginal zone lymphoma of mucosa- associated lymphoid tissue (MALT lymphoma)</w:t>
            </w:r>
          </w:p>
        </w:tc>
        <w:tc>
          <w:tcPr>
            <w:tcW w:w="1667" w:type="pct"/>
          </w:tcPr>
          <w:p w14:paraId="2A00F67B" w14:textId="77777777" w:rsidR="0022474A" w:rsidRPr="00921E12" w:rsidRDefault="0022474A" w:rsidP="003C40FE">
            <w:pPr>
              <w:spacing w:line="360" w:lineRule="auto"/>
              <w:rPr>
                <w:rFonts w:asciiTheme="minorBidi" w:hAnsiTheme="minorBidi" w:cstheme="minorBidi"/>
                <w:color w:val="000000" w:themeColor="text1"/>
                <w:sz w:val="20"/>
                <w:szCs w:val="20"/>
              </w:rPr>
            </w:pPr>
          </w:p>
        </w:tc>
        <w:tc>
          <w:tcPr>
            <w:tcW w:w="1667" w:type="pct"/>
            <w:vMerge/>
          </w:tcPr>
          <w:p w14:paraId="0DAEE543" w14:textId="77777777" w:rsidR="0022474A" w:rsidRPr="00921E12" w:rsidRDefault="0022474A" w:rsidP="003C40FE">
            <w:pPr>
              <w:spacing w:line="360" w:lineRule="auto"/>
              <w:rPr>
                <w:rFonts w:asciiTheme="minorBidi" w:hAnsiTheme="minorBidi" w:cstheme="minorBidi"/>
                <w:color w:val="000000" w:themeColor="text1"/>
                <w:sz w:val="20"/>
                <w:szCs w:val="20"/>
              </w:rPr>
            </w:pPr>
          </w:p>
        </w:tc>
      </w:tr>
    </w:tbl>
    <w:p w14:paraId="45F1D6D5" w14:textId="4FA8E2AE" w:rsidR="00E754ED" w:rsidRPr="00921E12" w:rsidRDefault="00E754ED">
      <w:pPr>
        <w:spacing w:line="360" w:lineRule="auto"/>
        <w:rPr>
          <w:rFonts w:asciiTheme="minorBidi" w:hAnsiTheme="minorBidi" w:cstheme="minorBidi"/>
          <w:b/>
          <w:bCs/>
          <w:color w:val="000000" w:themeColor="text1"/>
        </w:rPr>
      </w:pPr>
    </w:p>
    <w:p w14:paraId="1DAB0F26" w14:textId="57B7AAC6" w:rsidR="00EB33C2" w:rsidRDefault="00EB33C2" w:rsidP="003C40FE">
      <w:pPr>
        <w:pStyle w:val="Heading3"/>
        <w:spacing w:line="360" w:lineRule="auto"/>
      </w:pPr>
      <w:bookmarkStart w:id="14" w:name="_Toc51677440"/>
      <w:bookmarkStart w:id="15" w:name="_Toc124682741"/>
      <w:bookmarkStart w:id="16" w:name="_Toc124683713"/>
      <w:r w:rsidRPr="00921E12">
        <w:t>Diagnostic challenges</w:t>
      </w:r>
      <w:bookmarkEnd w:id="14"/>
      <w:bookmarkEnd w:id="15"/>
      <w:bookmarkEnd w:id="16"/>
      <w:r w:rsidRPr="00921E12">
        <w:t xml:space="preserve">  </w:t>
      </w:r>
    </w:p>
    <w:p w14:paraId="160C86C6" w14:textId="27E18C06" w:rsidR="00E754ED" w:rsidRDefault="00EB33C2" w:rsidP="00943B72">
      <w:pPr>
        <w:keepNext/>
        <w:spacing w:line="360" w:lineRule="auto"/>
        <w:rPr>
          <w:rFonts w:asciiTheme="minorBidi" w:hAnsiTheme="minorBidi" w:cstheme="minorBidi"/>
          <w:color w:val="000000" w:themeColor="text1"/>
        </w:rPr>
      </w:pPr>
      <w:r w:rsidRPr="009E6B4B">
        <w:rPr>
          <w:rFonts w:asciiTheme="minorBidi" w:hAnsiTheme="minorBidi" w:cstheme="minorBidi"/>
          <w:color w:val="000000" w:themeColor="text1"/>
        </w:rPr>
        <w:t xml:space="preserve">Due to </w:t>
      </w:r>
      <w:r w:rsidR="00E754ED">
        <w:rPr>
          <w:rFonts w:asciiTheme="minorBidi" w:hAnsiTheme="minorBidi" w:cstheme="minorBidi"/>
          <w:color w:val="000000" w:themeColor="text1"/>
        </w:rPr>
        <w:t>the large</w:t>
      </w:r>
      <w:r w:rsidRPr="009E6B4B">
        <w:rPr>
          <w:rFonts w:asciiTheme="minorBidi" w:hAnsiTheme="minorBidi" w:cstheme="minorBidi"/>
          <w:color w:val="000000" w:themeColor="text1"/>
        </w:rPr>
        <w:t xml:space="preserve"> </w:t>
      </w:r>
      <w:r w:rsidRPr="00E6219D">
        <w:rPr>
          <w:rFonts w:asciiTheme="minorBidi" w:hAnsiTheme="minorBidi" w:cstheme="minorBidi"/>
          <w:color w:val="000000" w:themeColor="text1"/>
        </w:rPr>
        <w:t xml:space="preserve">number of entities with strikingly similar and overlapping characteristics but distinct clinical behaviour, </w:t>
      </w:r>
      <w:r w:rsidR="00E754ED">
        <w:rPr>
          <w:rFonts w:asciiTheme="minorBidi" w:hAnsiTheme="minorBidi" w:cstheme="minorBidi"/>
          <w:color w:val="000000" w:themeColor="text1"/>
        </w:rPr>
        <w:t>SGT</w:t>
      </w:r>
      <w:r w:rsidRPr="00E6219D">
        <w:rPr>
          <w:rFonts w:asciiTheme="minorBidi" w:hAnsiTheme="minorBidi" w:cstheme="minorBidi"/>
          <w:color w:val="000000" w:themeColor="text1"/>
        </w:rPr>
        <w:t xml:space="preserve"> can be difficult to diagnose. </w:t>
      </w:r>
      <w:r w:rsidR="00E754ED">
        <w:rPr>
          <w:rFonts w:asciiTheme="minorBidi" w:hAnsiTheme="minorBidi" w:cstheme="minorBidi"/>
          <w:color w:val="000000" w:themeColor="text1"/>
        </w:rPr>
        <w:t>For example, m</w:t>
      </w:r>
      <w:r w:rsidRPr="00E6219D">
        <w:rPr>
          <w:rFonts w:asciiTheme="minorBidi" w:hAnsiTheme="minorBidi" w:cstheme="minorBidi"/>
          <w:color w:val="000000" w:themeColor="text1"/>
        </w:rPr>
        <w:t>alignant tumours (such as adenoid cystic carcinoma (</w:t>
      </w:r>
      <w:proofErr w:type="spellStart"/>
      <w:r w:rsidRPr="00E6219D">
        <w:rPr>
          <w:rFonts w:asciiTheme="minorBidi" w:hAnsiTheme="minorBidi" w:cstheme="minorBidi"/>
          <w:color w:val="000000" w:themeColor="text1"/>
        </w:rPr>
        <w:t>AdCC</w:t>
      </w:r>
      <w:proofErr w:type="spellEnd"/>
      <w:r w:rsidRPr="00E6219D">
        <w:rPr>
          <w:rFonts w:asciiTheme="minorBidi" w:hAnsiTheme="minorBidi" w:cstheme="minorBidi"/>
          <w:color w:val="000000" w:themeColor="text1"/>
        </w:rPr>
        <w:t>) and polymorphous adenocarcinoma (PAC)) and benign tumours (such as pleomorph</w:t>
      </w:r>
      <w:r w:rsidR="00D312B3" w:rsidRPr="00E6219D">
        <w:rPr>
          <w:rFonts w:asciiTheme="minorBidi" w:hAnsiTheme="minorBidi" w:cstheme="minorBidi"/>
          <w:color w:val="000000" w:themeColor="text1"/>
        </w:rPr>
        <w:t xml:space="preserve">ic adenoma (PA) and basal cell </w:t>
      </w:r>
      <w:r w:rsidRPr="00E6219D">
        <w:rPr>
          <w:rFonts w:asciiTheme="minorBidi" w:hAnsiTheme="minorBidi" w:cstheme="minorBidi"/>
          <w:color w:val="000000" w:themeColor="text1"/>
        </w:rPr>
        <w:t>adenoma</w:t>
      </w:r>
      <w:r w:rsidR="00D312B3" w:rsidRPr="00E6219D">
        <w:rPr>
          <w:rFonts w:asciiTheme="minorBidi" w:hAnsiTheme="minorBidi" w:cstheme="minorBidi"/>
          <w:color w:val="000000" w:themeColor="text1"/>
        </w:rPr>
        <w:t xml:space="preserve"> (BCA)</w:t>
      </w:r>
      <w:r w:rsidRPr="00E6219D">
        <w:rPr>
          <w:rFonts w:asciiTheme="minorBidi" w:hAnsiTheme="minorBidi" w:cstheme="minorBidi"/>
          <w:color w:val="000000" w:themeColor="text1"/>
        </w:rPr>
        <w:t xml:space="preserve">) </w:t>
      </w:r>
      <w:r w:rsidR="00E754ED">
        <w:rPr>
          <w:rFonts w:asciiTheme="minorBidi" w:hAnsiTheme="minorBidi" w:cstheme="minorBidi"/>
          <w:color w:val="000000" w:themeColor="text1"/>
        </w:rPr>
        <w:t>can all</w:t>
      </w:r>
      <w:r w:rsidR="00E754ED" w:rsidRPr="00E6219D">
        <w:rPr>
          <w:rFonts w:asciiTheme="minorBidi" w:hAnsiTheme="minorBidi" w:cstheme="minorBidi"/>
          <w:color w:val="000000" w:themeColor="text1"/>
        </w:rPr>
        <w:t xml:space="preserve"> </w:t>
      </w:r>
      <w:r w:rsidR="00E754ED">
        <w:rPr>
          <w:rFonts w:asciiTheme="minorBidi" w:hAnsiTheme="minorBidi" w:cstheme="minorBidi"/>
          <w:color w:val="000000" w:themeColor="text1"/>
        </w:rPr>
        <w:t>show</w:t>
      </w:r>
      <w:r w:rsidR="00E754ED" w:rsidRPr="00E6219D">
        <w:rPr>
          <w:rFonts w:asciiTheme="minorBidi" w:hAnsiTheme="minorBidi" w:cstheme="minorBidi"/>
          <w:color w:val="000000" w:themeColor="text1"/>
        </w:rPr>
        <w:t xml:space="preserve"> </w:t>
      </w:r>
      <w:r w:rsidR="00D312B3" w:rsidRPr="00E6219D">
        <w:rPr>
          <w:rFonts w:asciiTheme="minorBidi" w:hAnsiTheme="minorBidi" w:cstheme="minorBidi"/>
          <w:color w:val="000000" w:themeColor="text1"/>
        </w:rPr>
        <w:t>a cribriform pattern (</w:t>
      </w:r>
      <w:r w:rsidR="001D0F76" w:rsidRPr="00943B72">
        <w:rPr>
          <w:rFonts w:asciiTheme="minorBidi" w:hAnsiTheme="minorBidi" w:cstheme="minorBidi"/>
          <w:color w:val="000000" w:themeColor="text1"/>
        </w:rPr>
        <w:fldChar w:fldCharType="begin"/>
      </w:r>
      <w:r w:rsidR="001D0F76" w:rsidRPr="00943B72">
        <w:rPr>
          <w:rFonts w:asciiTheme="minorBidi" w:hAnsiTheme="minorBidi" w:cstheme="minorBidi"/>
          <w:color w:val="000000" w:themeColor="text1"/>
        </w:rPr>
        <w:instrText xml:space="preserve"> REF _Ref124303512 \h </w:instrText>
      </w:r>
      <w:r w:rsidR="00943B72">
        <w:rPr>
          <w:rFonts w:asciiTheme="minorBidi" w:hAnsiTheme="minorBidi" w:cstheme="minorBidi"/>
          <w:color w:val="000000" w:themeColor="text1"/>
        </w:rPr>
        <w:instrText xml:space="preserve"> \* MERGEFORMAT </w:instrText>
      </w:r>
      <w:r w:rsidR="001D0F76" w:rsidRPr="00943B72">
        <w:rPr>
          <w:rFonts w:asciiTheme="minorBidi" w:hAnsiTheme="minorBidi" w:cstheme="minorBidi"/>
          <w:color w:val="000000" w:themeColor="text1"/>
        </w:rPr>
      </w:r>
      <w:r w:rsidR="001D0F76" w:rsidRPr="00943B72">
        <w:rPr>
          <w:rFonts w:asciiTheme="minorBidi" w:hAnsiTheme="minorBidi" w:cstheme="minorBidi"/>
          <w:color w:val="000000" w:themeColor="text1"/>
        </w:rPr>
        <w:fldChar w:fldCharType="separate"/>
      </w:r>
      <w:r w:rsidR="001D0F76" w:rsidRPr="00943B72">
        <w:rPr>
          <w:rFonts w:ascii="Arial" w:hAnsi="Arial" w:cs="Arial"/>
        </w:rPr>
        <w:t xml:space="preserve">Figure </w:t>
      </w:r>
      <w:r w:rsidR="001D0F76" w:rsidRPr="00943B72">
        <w:rPr>
          <w:rFonts w:ascii="Arial" w:hAnsi="Arial" w:cs="Arial"/>
          <w:noProof/>
          <w:cs/>
        </w:rPr>
        <w:t>‎</w:t>
      </w:r>
      <w:r w:rsidR="001D0F76" w:rsidRPr="00943B72">
        <w:rPr>
          <w:rFonts w:ascii="Arial" w:hAnsi="Arial" w:cs="Arial"/>
          <w:noProof/>
        </w:rPr>
        <w:t>1</w:t>
      </w:r>
      <w:r w:rsidR="001D0F76" w:rsidRPr="00943B72">
        <w:rPr>
          <w:rFonts w:ascii="Arial" w:hAnsi="Arial" w:cs="Arial"/>
        </w:rPr>
        <w:t>.</w:t>
      </w:r>
      <w:r w:rsidR="001D0F76" w:rsidRPr="00943B72">
        <w:rPr>
          <w:rFonts w:ascii="Arial" w:hAnsi="Arial" w:cs="Arial"/>
          <w:noProof/>
        </w:rPr>
        <w:t>1</w:t>
      </w:r>
      <w:r w:rsidR="001D0F76" w:rsidRPr="00943B72">
        <w:rPr>
          <w:rFonts w:asciiTheme="minorBidi" w:hAnsiTheme="minorBidi" w:cstheme="minorBidi"/>
          <w:color w:val="000000" w:themeColor="text1"/>
        </w:rPr>
        <w:fldChar w:fldCharType="end"/>
      </w:r>
      <w:r w:rsidRPr="00943B72">
        <w:rPr>
          <w:rFonts w:asciiTheme="minorBidi" w:hAnsiTheme="minorBidi" w:cstheme="minorBidi"/>
          <w:color w:val="000000" w:themeColor="text1"/>
        </w:rPr>
        <w:t>). Clear cell populations can be found in benign tumours, including oncocytoma and sebaceous adenoma as well as malignant tumours (</w:t>
      </w:r>
      <w:proofErr w:type="gramStart"/>
      <w:r w:rsidRPr="00943B72">
        <w:rPr>
          <w:rFonts w:asciiTheme="minorBidi" w:hAnsiTheme="minorBidi" w:cstheme="minorBidi"/>
          <w:color w:val="000000" w:themeColor="text1"/>
        </w:rPr>
        <w:t>e.g.</w:t>
      </w:r>
      <w:proofErr w:type="gramEnd"/>
      <w:r w:rsidRPr="00943B72">
        <w:rPr>
          <w:rFonts w:asciiTheme="minorBidi" w:hAnsiTheme="minorBidi" w:cstheme="minorBidi"/>
          <w:color w:val="000000" w:themeColor="text1"/>
        </w:rPr>
        <w:t xml:space="preserve"> mucoepidermoid carcinoma (MEC), </w:t>
      </w:r>
      <w:r w:rsidR="00D312B3" w:rsidRPr="00943B72">
        <w:rPr>
          <w:rFonts w:asciiTheme="minorBidi" w:hAnsiTheme="minorBidi" w:cstheme="minorBidi"/>
          <w:color w:val="000000" w:themeColor="text1"/>
        </w:rPr>
        <w:t>epithelial</w:t>
      </w:r>
      <w:r w:rsidR="00DA38CD" w:rsidRPr="00943B72">
        <w:rPr>
          <w:rFonts w:asciiTheme="minorBidi" w:hAnsiTheme="minorBidi" w:cstheme="minorBidi"/>
          <w:color w:val="000000" w:themeColor="text1"/>
        </w:rPr>
        <w:t>,</w:t>
      </w:r>
      <w:r w:rsidR="00D312B3" w:rsidRPr="00943B72">
        <w:rPr>
          <w:rFonts w:asciiTheme="minorBidi" w:hAnsiTheme="minorBidi" w:cstheme="minorBidi"/>
          <w:color w:val="000000" w:themeColor="text1"/>
        </w:rPr>
        <w:t xml:space="preserve"> myoepithelial carcinoma (EMC)</w:t>
      </w:r>
      <w:r w:rsidRPr="00943B72">
        <w:rPr>
          <w:rFonts w:asciiTheme="minorBidi" w:hAnsiTheme="minorBidi" w:cstheme="minorBidi"/>
          <w:color w:val="000000" w:themeColor="text1"/>
        </w:rPr>
        <w:t>, acinic cell carcinoma (ACC),</w:t>
      </w:r>
      <w:r w:rsidR="00D312B3" w:rsidRPr="00943B72">
        <w:rPr>
          <w:rFonts w:asciiTheme="minorBidi" w:hAnsiTheme="minorBidi" w:cstheme="minorBidi"/>
          <w:color w:val="000000" w:themeColor="text1"/>
        </w:rPr>
        <w:t xml:space="preserve"> clear cell carcinoma (CCC)</w:t>
      </w:r>
      <w:r w:rsidRPr="00943B72">
        <w:rPr>
          <w:rFonts w:asciiTheme="minorBidi" w:hAnsiTheme="minorBidi" w:cstheme="minorBidi"/>
          <w:color w:val="000000" w:themeColor="text1"/>
        </w:rPr>
        <w:t>) (</w:t>
      </w:r>
      <w:r w:rsidR="001D0F76" w:rsidRPr="00943B72">
        <w:rPr>
          <w:rFonts w:asciiTheme="minorBidi" w:hAnsiTheme="minorBidi" w:cstheme="minorBidi"/>
          <w:color w:val="000000" w:themeColor="text1"/>
        </w:rPr>
        <w:fldChar w:fldCharType="begin"/>
      </w:r>
      <w:r w:rsidR="001D0F76" w:rsidRPr="00943B72">
        <w:rPr>
          <w:rFonts w:asciiTheme="minorBidi" w:hAnsiTheme="minorBidi" w:cstheme="minorBidi"/>
          <w:color w:val="000000" w:themeColor="text1"/>
        </w:rPr>
        <w:instrText xml:space="preserve"> REF _Ref124303541 \h </w:instrText>
      </w:r>
      <w:r w:rsidR="00943B72">
        <w:rPr>
          <w:rFonts w:asciiTheme="minorBidi" w:hAnsiTheme="minorBidi" w:cstheme="minorBidi"/>
          <w:color w:val="000000" w:themeColor="text1"/>
        </w:rPr>
        <w:instrText xml:space="preserve"> \* MERGEFORMAT </w:instrText>
      </w:r>
      <w:r w:rsidR="001D0F76" w:rsidRPr="00943B72">
        <w:rPr>
          <w:rFonts w:asciiTheme="minorBidi" w:hAnsiTheme="minorBidi" w:cstheme="minorBidi"/>
          <w:color w:val="000000" w:themeColor="text1"/>
        </w:rPr>
      </w:r>
      <w:r w:rsidR="001D0F76" w:rsidRPr="00943B72">
        <w:rPr>
          <w:rFonts w:asciiTheme="minorBidi" w:hAnsiTheme="minorBidi" w:cstheme="minorBidi"/>
          <w:color w:val="000000" w:themeColor="text1"/>
        </w:rPr>
        <w:fldChar w:fldCharType="separate"/>
      </w:r>
      <w:r w:rsidR="001D0F76" w:rsidRPr="00943B72">
        <w:rPr>
          <w:rFonts w:ascii="Arial" w:hAnsi="Arial" w:cs="Arial"/>
        </w:rPr>
        <w:t xml:space="preserve">Figure </w:t>
      </w:r>
      <w:r w:rsidR="001D0F76" w:rsidRPr="00943B72">
        <w:rPr>
          <w:rFonts w:ascii="Arial" w:hAnsi="Arial" w:cs="Arial"/>
          <w:noProof/>
          <w:cs/>
        </w:rPr>
        <w:t>‎</w:t>
      </w:r>
      <w:r w:rsidR="001D0F76" w:rsidRPr="00943B72">
        <w:rPr>
          <w:rFonts w:ascii="Arial" w:hAnsi="Arial" w:cs="Arial"/>
          <w:noProof/>
        </w:rPr>
        <w:t>1</w:t>
      </w:r>
      <w:r w:rsidR="001D0F76" w:rsidRPr="00943B72">
        <w:rPr>
          <w:rFonts w:ascii="Arial" w:hAnsi="Arial" w:cs="Arial"/>
        </w:rPr>
        <w:t>.</w:t>
      </w:r>
      <w:r w:rsidR="001D0F76" w:rsidRPr="00943B72">
        <w:rPr>
          <w:rFonts w:ascii="Arial" w:hAnsi="Arial" w:cs="Arial"/>
          <w:noProof/>
        </w:rPr>
        <w:t>2</w:t>
      </w:r>
      <w:r w:rsidR="001D0F76" w:rsidRPr="00943B72">
        <w:rPr>
          <w:rFonts w:asciiTheme="minorBidi" w:hAnsiTheme="minorBidi" w:cstheme="minorBidi"/>
          <w:color w:val="000000" w:themeColor="text1"/>
        </w:rPr>
        <w:fldChar w:fldCharType="end"/>
      </w:r>
      <w:r w:rsidRPr="00943B72">
        <w:rPr>
          <w:rFonts w:asciiTheme="minorBidi" w:hAnsiTheme="minorBidi" w:cstheme="minorBidi"/>
          <w:color w:val="000000" w:themeColor="text1"/>
        </w:rPr>
        <w:t xml:space="preserve">). Papillary cystic appearance is another morphological pattern that can be seen in </w:t>
      </w:r>
      <w:r w:rsidR="00E754ED" w:rsidRPr="00943B72">
        <w:rPr>
          <w:rFonts w:asciiTheme="minorBidi" w:hAnsiTheme="minorBidi" w:cstheme="minorBidi"/>
          <w:color w:val="000000" w:themeColor="text1"/>
        </w:rPr>
        <w:t xml:space="preserve">a range of </w:t>
      </w:r>
      <w:r w:rsidRPr="00943B72">
        <w:rPr>
          <w:rFonts w:asciiTheme="minorBidi" w:hAnsiTheme="minorBidi" w:cstheme="minorBidi"/>
          <w:color w:val="000000" w:themeColor="text1"/>
        </w:rPr>
        <w:t>malignant (e.g., ACC,</w:t>
      </w:r>
      <w:r w:rsidR="00D312B3" w:rsidRPr="00943B72">
        <w:rPr>
          <w:rFonts w:asciiTheme="minorBidi" w:hAnsiTheme="minorBidi" w:cstheme="minorBidi"/>
        </w:rPr>
        <w:t xml:space="preserve"> </w:t>
      </w:r>
      <w:r w:rsidR="00D312B3" w:rsidRPr="00943B72">
        <w:rPr>
          <w:rFonts w:asciiTheme="minorBidi" w:hAnsiTheme="minorBidi" w:cstheme="minorBidi"/>
          <w:color w:val="000000" w:themeColor="text1"/>
        </w:rPr>
        <w:t>secretory carcinoma</w:t>
      </w:r>
      <w:r w:rsidRPr="00943B72">
        <w:rPr>
          <w:rFonts w:asciiTheme="minorBidi" w:hAnsiTheme="minorBidi" w:cstheme="minorBidi"/>
          <w:color w:val="000000" w:themeColor="text1"/>
        </w:rPr>
        <w:t xml:space="preserve"> </w:t>
      </w:r>
      <w:r w:rsidR="00D312B3" w:rsidRPr="00943B72">
        <w:rPr>
          <w:rFonts w:asciiTheme="minorBidi" w:hAnsiTheme="minorBidi" w:cstheme="minorBidi"/>
          <w:color w:val="000000" w:themeColor="text1"/>
        </w:rPr>
        <w:t>(</w:t>
      </w:r>
      <w:r w:rsidRPr="00943B72">
        <w:rPr>
          <w:rFonts w:asciiTheme="minorBidi" w:hAnsiTheme="minorBidi" w:cstheme="minorBidi"/>
          <w:color w:val="000000" w:themeColor="text1"/>
        </w:rPr>
        <w:t>SC</w:t>
      </w:r>
      <w:r w:rsidR="00D312B3" w:rsidRPr="00943B72">
        <w:rPr>
          <w:rFonts w:asciiTheme="minorBidi" w:hAnsiTheme="minorBidi" w:cstheme="minorBidi"/>
          <w:color w:val="000000" w:themeColor="text1"/>
        </w:rPr>
        <w:t>)</w:t>
      </w:r>
      <w:r w:rsidRPr="00943B72">
        <w:rPr>
          <w:rFonts w:asciiTheme="minorBidi" w:hAnsiTheme="minorBidi" w:cstheme="minorBidi"/>
          <w:color w:val="000000" w:themeColor="text1"/>
        </w:rPr>
        <w:t>, cystadenocarcinoma) as well as benign tumours (e.g., Warthin's tumour and cystadenoma) (</w:t>
      </w:r>
      <w:r w:rsidR="00943B72" w:rsidRPr="00943B72">
        <w:rPr>
          <w:rFonts w:asciiTheme="minorBidi" w:hAnsiTheme="minorBidi" w:cstheme="minorBidi"/>
          <w:color w:val="000000" w:themeColor="text1"/>
        </w:rPr>
        <w:fldChar w:fldCharType="begin"/>
      </w:r>
      <w:r w:rsidR="00943B72" w:rsidRPr="00943B72">
        <w:rPr>
          <w:rFonts w:asciiTheme="minorBidi" w:hAnsiTheme="minorBidi" w:cstheme="minorBidi"/>
          <w:color w:val="000000" w:themeColor="text1"/>
        </w:rPr>
        <w:instrText xml:space="preserve"> REF _Ref124303567 \h </w:instrText>
      </w:r>
      <w:r w:rsidR="00943B72">
        <w:rPr>
          <w:rFonts w:asciiTheme="minorBidi" w:hAnsiTheme="minorBidi" w:cstheme="minorBidi"/>
          <w:color w:val="000000" w:themeColor="text1"/>
        </w:rPr>
        <w:instrText xml:space="preserve"> \* MERGEFORMAT </w:instrText>
      </w:r>
      <w:r w:rsidR="00943B72" w:rsidRPr="00943B72">
        <w:rPr>
          <w:rFonts w:asciiTheme="minorBidi" w:hAnsiTheme="minorBidi" w:cstheme="minorBidi"/>
          <w:color w:val="000000" w:themeColor="text1"/>
        </w:rPr>
      </w:r>
      <w:r w:rsidR="00943B72" w:rsidRPr="00943B72">
        <w:rPr>
          <w:rFonts w:asciiTheme="minorBidi" w:hAnsiTheme="minorBidi" w:cstheme="minorBidi"/>
          <w:color w:val="000000" w:themeColor="text1"/>
        </w:rPr>
        <w:fldChar w:fldCharType="separate"/>
      </w:r>
      <w:r w:rsidR="00943B72" w:rsidRPr="00943B72">
        <w:rPr>
          <w:rFonts w:ascii="Arial" w:hAnsi="Arial" w:cs="Arial"/>
        </w:rPr>
        <w:t xml:space="preserve">Figure </w:t>
      </w:r>
      <w:r w:rsidR="00943B72" w:rsidRPr="00943B72">
        <w:rPr>
          <w:rFonts w:ascii="Arial" w:hAnsi="Arial" w:cs="Arial"/>
          <w:noProof/>
          <w:cs/>
        </w:rPr>
        <w:t>‎</w:t>
      </w:r>
      <w:r w:rsidR="00943B72" w:rsidRPr="00943B72">
        <w:rPr>
          <w:rFonts w:ascii="Arial" w:hAnsi="Arial" w:cs="Arial"/>
          <w:noProof/>
        </w:rPr>
        <w:t>1</w:t>
      </w:r>
      <w:r w:rsidR="00943B72" w:rsidRPr="00943B72">
        <w:rPr>
          <w:rFonts w:ascii="Arial" w:hAnsi="Arial" w:cs="Arial"/>
        </w:rPr>
        <w:t>.</w:t>
      </w:r>
      <w:r w:rsidR="00943B72" w:rsidRPr="00943B72">
        <w:rPr>
          <w:rFonts w:ascii="Arial" w:hAnsi="Arial" w:cs="Arial"/>
          <w:noProof/>
        </w:rPr>
        <w:t>3</w:t>
      </w:r>
      <w:r w:rsidR="00943B72" w:rsidRPr="00943B72">
        <w:rPr>
          <w:rFonts w:asciiTheme="minorBidi" w:hAnsiTheme="minorBidi" w:cstheme="minorBidi"/>
          <w:color w:val="000000" w:themeColor="text1"/>
        </w:rPr>
        <w:fldChar w:fldCharType="end"/>
      </w:r>
      <w:r w:rsidRPr="00943B72">
        <w:rPr>
          <w:rFonts w:asciiTheme="minorBidi" w:hAnsiTheme="minorBidi" w:cstheme="minorBidi"/>
          <w:color w:val="000000" w:themeColor="text1"/>
        </w:rPr>
        <w:t>). The la</w:t>
      </w:r>
      <w:r w:rsidRPr="00E6219D">
        <w:rPr>
          <w:rFonts w:asciiTheme="minorBidi" w:hAnsiTheme="minorBidi" w:cstheme="minorBidi"/>
          <w:color w:val="000000" w:themeColor="text1"/>
        </w:rPr>
        <w:t xml:space="preserve">ck of 'real' atypia (or dysplasia) and bland cytology for malignant tumours </w:t>
      </w:r>
      <w:r w:rsidR="00E754ED">
        <w:rPr>
          <w:rFonts w:asciiTheme="minorBidi" w:hAnsiTheme="minorBidi" w:cstheme="minorBidi"/>
          <w:color w:val="000000" w:themeColor="text1"/>
        </w:rPr>
        <w:t xml:space="preserve">is one of the key </w:t>
      </w:r>
      <w:r w:rsidRPr="00E6219D">
        <w:rPr>
          <w:rFonts w:asciiTheme="minorBidi" w:hAnsiTheme="minorBidi" w:cstheme="minorBidi"/>
          <w:color w:val="000000" w:themeColor="text1"/>
        </w:rPr>
        <w:t>diagnos</w:t>
      </w:r>
      <w:r w:rsidR="00E754ED">
        <w:rPr>
          <w:rFonts w:asciiTheme="minorBidi" w:hAnsiTheme="minorBidi" w:cstheme="minorBidi"/>
          <w:color w:val="000000" w:themeColor="text1"/>
        </w:rPr>
        <w:t>tic</w:t>
      </w:r>
      <w:r w:rsidRPr="00E6219D">
        <w:rPr>
          <w:rFonts w:asciiTheme="minorBidi" w:hAnsiTheme="minorBidi" w:cstheme="minorBidi"/>
          <w:color w:val="000000" w:themeColor="text1"/>
        </w:rPr>
        <w:t xml:space="preserve"> challenges, making capsular infiltration a key characteristic in the diagnosis of malignancy. </w:t>
      </w:r>
      <w:r w:rsidR="00E754ED">
        <w:rPr>
          <w:rFonts w:asciiTheme="minorBidi" w:hAnsiTheme="minorBidi" w:cstheme="minorBidi"/>
          <w:color w:val="000000" w:themeColor="text1"/>
        </w:rPr>
        <w:t xml:space="preserve">However, this is compounded by the fact </w:t>
      </w:r>
      <w:r w:rsidRPr="00E6219D">
        <w:rPr>
          <w:rFonts w:asciiTheme="minorBidi" w:hAnsiTheme="minorBidi" w:cstheme="minorBidi"/>
          <w:color w:val="000000" w:themeColor="text1"/>
        </w:rPr>
        <w:t>that early-stage malignant SGT might present with an intact capsule</w:t>
      </w:r>
      <w:r w:rsidR="00E754ED">
        <w:rPr>
          <w:rFonts w:asciiTheme="minorBidi" w:hAnsiTheme="minorBidi" w:cstheme="minorBidi"/>
          <w:color w:val="000000" w:themeColor="text1"/>
        </w:rPr>
        <w:t xml:space="preserve"> and even benign intra-oral SGT can lack a capsule</w:t>
      </w:r>
      <w:r w:rsidRPr="00E6219D">
        <w:rPr>
          <w:rFonts w:asciiTheme="minorBidi" w:hAnsiTheme="minorBidi" w:cstheme="minorBidi"/>
          <w:color w:val="000000" w:themeColor="text1"/>
        </w:rPr>
        <w:t xml:space="preserve">. </w:t>
      </w:r>
      <w:r w:rsidR="00E754ED">
        <w:rPr>
          <w:rFonts w:asciiTheme="minorBidi" w:hAnsiTheme="minorBidi" w:cstheme="minorBidi"/>
          <w:color w:val="000000" w:themeColor="text1"/>
        </w:rPr>
        <w:t>Although i</w:t>
      </w:r>
      <w:r w:rsidRPr="00E6219D">
        <w:rPr>
          <w:rFonts w:asciiTheme="minorBidi" w:hAnsiTheme="minorBidi" w:cstheme="minorBidi"/>
          <w:color w:val="000000" w:themeColor="text1"/>
        </w:rPr>
        <w:t xml:space="preserve">dentification of the tumour type </w:t>
      </w:r>
      <w:r w:rsidR="00E754ED">
        <w:rPr>
          <w:rFonts w:asciiTheme="minorBidi" w:hAnsiTheme="minorBidi" w:cstheme="minorBidi"/>
          <w:color w:val="000000" w:themeColor="text1"/>
        </w:rPr>
        <w:t>is helpful, it is of little</w:t>
      </w:r>
      <w:r w:rsidR="00FD26B8">
        <w:rPr>
          <w:rFonts w:asciiTheme="minorBidi" w:hAnsiTheme="minorBidi" w:cstheme="minorBidi"/>
          <w:color w:val="000000" w:themeColor="text1"/>
        </w:rPr>
        <w:t xml:space="preserve"> </w:t>
      </w:r>
      <w:r w:rsidR="00761F4F" w:rsidRPr="00E6219D">
        <w:rPr>
          <w:rFonts w:asciiTheme="minorBidi" w:hAnsiTheme="minorBidi" w:cstheme="minorBidi"/>
          <w:color w:val="000000" w:themeColor="text1"/>
        </w:rPr>
        <w:lastRenderedPageBreak/>
        <w:t>significance</w:t>
      </w:r>
      <w:r w:rsidR="00761F4F" w:rsidRPr="009E6B4B">
        <w:rPr>
          <w:rFonts w:asciiTheme="minorBidi" w:hAnsiTheme="minorBidi" w:cstheme="minorBidi"/>
          <w:color w:val="000000" w:themeColor="text1"/>
        </w:rPr>
        <w:t xml:space="preserve"> unless it leads to the most appropriate treatment </w:t>
      </w:r>
      <w:r w:rsidR="00761F4F">
        <w:rPr>
          <w:rFonts w:asciiTheme="minorBidi" w:hAnsiTheme="minorBidi" w:cstheme="minorBidi"/>
          <w:color w:val="000000" w:themeColor="text1"/>
        </w:rPr>
        <w:t xml:space="preserve">for patients </w:t>
      </w:r>
      <w:r w:rsidR="00761F4F" w:rsidRPr="009E6B4B">
        <w:rPr>
          <w:rFonts w:asciiTheme="minorBidi" w:hAnsiTheme="minorBidi" w:cstheme="minorBidi"/>
          <w:color w:val="000000" w:themeColor="text1"/>
        </w:rPr>
        <w:t xml:space="preserve">and </w:t>
      </w:r>
      <w:r w:rsidR="00761F4F">
        <w:rPr>
          <w:rFonts w:asciiTheme="minorBidi" w:hAnsiTheme="minorBidi" w:cstheme="minorBidi"/>
          <w:color w:val="000000" w:themeColor="text1"/>
        </w:rPr>
        <w:t xml:space="preserve">prediction of </w:t>
      </w:r>
      <w:r w:rsidR="00761F4F" w:rsidRPr="009E6B4B">
        <w:rPr>
          <w:rFonts w:asciiTheme="minorBidi" w:hAnsiTheme="minorBidi" w:cstheme="minorBidi"/>
          <w:color w:val="000000" w:themeColor="text1"/>
        </w:rPr>
        <w:t>prognos</w:t>
      </w:r>
      <w:r w:rsidR="00761F4F">
        <w:rPr>
          <w:rFonts w:asciiTheme="minorBidi" w:hAnsiTheme="minorBidi" w:cstheme="minorBidi"/>
          <w:color w:val="000000" w:themeColor="text1"/>
        </w:rPr>
        <w:t>is</w:t>
      </w:r>
      <w:r w:rsidR="00761F4F" w:rsidRPr="009E6B4B">
        <w:rPr>
          <w:rFonts w:asciiTheme="minorBidi" w:hAnsiTheme="minorBidi" w:cstheme="minorBidi"/>
          <w:color w:val="000000" w:themeColor="text1"/>
        </w:rPr>
        <w:t xml:space="preserve"> behaviour </w:t>
      </w:r>
      <w:r w:rsidR="00761F4F" w:rsidRPr="009E6B4B">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&lt;EndNote&gt;&lt;Cite&gt;&lt;Author&gt;Khurram&lt;/Author&gt;&lt;Year&gt;2017&lt;/Year&gt;&lt;RecNum&gt;4&lt;/RecNum&gt;&lt;DisplayText&gt;(Khurram et al., 2017)&lt;/DisplayText&gt;&lt;record&gt;&lt;rec-number&gt;4&lt;/rec-number&gt;&lt;foreign-keys&gt;&lt;key app="EN" db-id="9epx59fpgad9vpes0r85xfznr2z5re9pee02" timestamp="1678359750"&gt;4&lt;/key&gt;&lt;/foreign-keys&gt;&lt;ref-type name="Journal Article"&gt;17&lt;/ref-type&gt;&lt;contributors&gt;&lt;authors&gt;&lt;author&gt;Khurram, Syed A&lt;/author&gt;&lt;author&gt;Barrett, A William&lt;/author&gt;&lt;author&gt;Speight, Paul M&lt;/author&gt;&lt;/authors&gt;&lt;/contributors&gt;&lt;titles&gt;&lt;title&gt;Diagnostic difficulties in lesions of the minor salivary glands&lt;/title&gt;&lt;secondary-title&gt;Diagnostic Histopathology&lt;/secondary-title&gt;&lt;/titles&gt;&lt;periodical&gt;&lt;full-title&gt;Diagnostic Histopathology&lt;/full-title&gt;&lt;/periodical&gt;&lt;pages&gt;250-259&lt;/pages&gt;&lt;volume&gt;23&lt;/volume&gt;&lt;number&gt;6&lt;/number&gt;&lt;dates&gt;&lt;year&gt;2017&lt;/year&gt;&lt;/dates&gt;&lt;isbn&gt;1756-2317&lt;/isbn&gt;&lt;urls&gt;&lt;/urls&gt;&lt;/record&gt;&lt;/Cite&gt;&lt;/EndNote&gt;</w:instrText>
      </w:r>
      <w:r w:rsidR="00761F4F" w:rsidRPr="009E6B4B">
        <w:rPr>
          <w:rFonts w:asciiTheme="minorBidi" w:hAnsiTheme="minorBidi" w:cstheme="minorBidi"/>
          <w:color w:val="000000" w:themeColor="text1"/>
        </w:rPr>
        <w:fldChar w:fldCharType="separate"/>
      </w:r>
      <w:r w:rsidR="00761F4F" w:rsidRPr="009E6B4B">
        <w:rPr>
          <w:rFonts w:asciiTheme="minorBidi" w:hAnsiTheme="minorBidi" w:cstheme="minorBidi"/>
          <w:noProof/>
          <w:color w:val="000000" w:themeColor="text1"/>
        </w:rPr>
        <w:t>(Khurram et al., 2017)</w:t>
      </w:r>
      <w:r w:rsidR="00761F4F" w:rsidRPr="009E6B4B">
        <w:rPr>
          <w:rFonts w:asciiTheme="minorBidi" w:hAnsiTheme="minorBidi" w:cstheme="minorBidi"/>
          <w:color w:val="000000" w:themeColor="text1"/>
        </w:rPr>
        <w:fldChar w:fldCharType="end"/>
      </w:r>
      <w:r w:rsidR="00761F4F" w:rsidRPr="009E6B4B">
        <w:rPr>
          <w:rFonts w:asciiTheme="minorBidi" w:hAnsiTheme="minorBidi" w:cstheme="minorBidi"/>
          <w:color w:val="000000" w:themeColor="text1"/>
        </w:rPr>
        <w:t>.</w:t>
      </w:r>
      <w:r w:rsidR="00761F4F">
        <w:rPr>
          <w:rFonts w:asciiTheme="minorBidi" w:hAnsiTheme="minorBidi" w:cstheme="minorBidi"/>
          <w:color w:val="000000" w:themeColor="text1"/>
        </w:rPr>
        <w:t xml:space="preserve"> </w:t>
      </w:r>
    </w:p>
    <w:p w14:paraId="0A760A48" w14:textId="77777777" w:rsidR="00DF11B9" w:rsidRDefault="00DF11B9">
      <w:pPr>
        <w:keepNext/>
        <w:spacing w:line="360" w:lineRule="auto"/>
        <w:jc w:val="center"/>
      </w:pPr>
      <w:r>
        <w:rPr>
          <w:noProof/>
          <w:lang w:eastAsia="en-GB"/>
        </w:rPr>
        <w:drawing>
          <wp:inline distT="0" distB="0" distL="0" distR="0" wp14:anchorId="118077E1" wp14:editId="1A8A5117">
            <wp:extent cx="4256188" cy="3313091"/>
            <wp:effectExtent l="0" t="0" r="0" b="190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email">
                      <a:extLst>
                        <a:ext uri="{28A0092B-C50C-407E-A947-70E740481C1C}">
                          <a14:useLocalDpi xmlns:a14="http://schemas.microsoft.com/office/drawing/2010/main"/>
                        </a:ext>
                      </a:extLst>
                    </a:blip>
                    <a:stretch>
                      <a:fillRect/>
                    </a:stretch>
                  </pic:blipFill>
                  <pic:spPr>
                    <a:xfrm>
                      <a:off x="0" y="0"/>
                      <a:ext cx="4320806" cy="3363391"/>
                    </a:xfrm>
                    <a:prstGeom prst="rect">
                      <a:avLst/>
                    </a:prstGeom>
                  </pic:spPr>
                </pic:pic>
              </a:graphicData>
            </a:graphic>
          </wp:inline>
        </w:drawing>
      </w:r>
    </w:p>
    <w:p w14:paraId="174FCAA3" w14:textId="73281B2C" w:rsidR="00F46A16" w:rsidRPr="00FF7915" w:rsidRDefault="00DF11B9" w:rsidP="00F46A16">
      <w:pPr>
        <w:pStyle w:val="Caption"/>
        <w:spacing w:line="360" w:lineRule="auto"/>
      </w:pPr>
      <w:bookmarkStart w:id="17" w:name="_Ref124303512"/>
      <w:bookmarkStart w:id="18" w:name="_Toc136586144"/>
      <w:r w:rsidRPr="003C40FE">
        <w:rPr>
          <w:rFonts w:ascii="Arial" w:hAnsi="Arial" w:cs="Arial"/>
          <w:sz w:val="20"/>
          <w:szCs w:val="20"/>
        </w:rPr>
        <w:t xml:space="preserve">Figure </w:t>
      </w:r>
      <w:r w:rsidR="00212A50">
        <w:rPr>
          <w:rFonts w:ascii="Arial" w:hAnsi="Arial" w:cs="Arial"/>
          <w:sz w:val="20"/>
          <w:szCs w:val="20"/>
        </w:rPr>
        <w:fldChar w:fldCharType="begin"/>
      </w:r>
      <w:r w:rsidR="00212A50">
        <w:rPr>
          <w:rFonts w:ascii="Arial" w:hAnsi="Arial" w:cs="Arial"/>
          <w:sz w:val="20"/>
          <w:szCs w:val="20"/>
        </w:rPr>
        <w:instrText xml:space="preserve"> STYLEREF 1 \s </w:instrText>
      </w:r>
      <w:r w:rsidR="00212A50">
        <w:rPr>
          <w:rFonts w:ascii="Arial" w:hAnsi="Arial" w:cs="Arial"/>
          <w:sz w:val="20"/>
          <w:szCs w:val="20"/>
        </w:rPr>
        <w:fldChar w:fldCharType="separate"/>
      </w:r>
      <w:r w:rsidR="00212A50">
        <w:rPr>
          <w:rFonts w:ascii="Arial" w:hAnsi="Arial" w:cs="Arial"/>
          <w:noProof/>
          <w:sz w:val="20"/>
          <w:szCs w:val="20"/>
          <w:cs/>
        </w:rPr>
        <w:t>‎</w:t>
      </w:r>
      <w:r w:rsidR="00212A50">
        <w:rPr>
          <w:rFonts w:ascii="Arial" w:hAnsi="Arial" w:cs="Arial"/>
          <w:noProof/>
          <w:sz w:val="20"/>
          <w:szCs w:val="20"/>
        </w:rPr>
        <w:t>1</w:t>
      </w:r>
      <w:r w:rsidR="00212A50">
        <w:rPr>
          <w:rFonts w:ascii="Arial" w:hAnsi="Arial" w:cs="Arial"/>
          <w:sz w:val="20"/>
          <w:szCs w:val="20"/>
        </w:rPr>
        <w:fldChar w:fldCharType="end"/>
      </w:r>
      <w:r w:rsidR="00212A50">
        <w:rPr>
          <w:rFonts w:ascii="Arial" w:hAnsi="Arial" w:cs="Arial"/>
          <w:sz w:val="20"/>
          <w:szCs w:val="20"/>
        </w:rPr>
        <w:t>.</w:t>
      </w:r>
      <w:r w:rsidR="00212A50">
        <w:rPr>
          <w:rFonts w:ascii="Arial" w:hAnsi="Arial" w:cs="Arial"/>
          <w:sz w:val="20"/>
          <w:szCs w:val="20"/>
        </w:rPr>
        <w:fldChar w:fldCharType="begin"/>
      </w:r>
      <w:r w:rsidR="00212A50">
        <w:rPr>
          <w:rFonts w:ascii="Arial" w:hAnsi="Arial" w:cs="Arial"/>
          <w:sz w:val="20"/>
          <w:szCs w:val="20"/>
        </w:rPr>
        <w:instrText xml:space="preserve"> SEQ Figure \* ARABIC \s 1 </w:instrText>
      </w:r>
      <w:r w:rsidR="00212A50">
        <w:rPr>
          <w:rFonts w:ascii="Arial" w:hAnsi="Arial" w:cs="Arial"/>
          <w:sz w:val="20"/>
          <w:szCs w:val="20"/>
        </w:rPr>
        <w:fldChar w:fldCharType="separate"/>
      </w:r>
      <w:r w:rsidR="00212A50">
        <w:rPr>
          <w:rFonts w:ascii="Arial" w:hAnsi="Arial" w:cs="Arial"/>
          <w:noProof/>
          <w:sz w:val="20"/>
          <w:szCs w:val="20"/>
        </w:rPr>
        <w:t>1</w:t>
      </w:r>
      <w:r w:rsidR="00212A50">
        <w:rPr>
          <w:rFonts w:ascii="Arial" w:hAnsi="Arial" w:cs="Arial"/>
          <w:sz w:val="20"/>
          <w:szCs w:val="20"/>
        </w:rPr>
        <w:fldChar w:fldCharType="end"/>
      </w:r>
      <w:bookmarkEnd w:id="17"/>
      <w:r w:rsidRPr="003C40FE">
        <w:rPr>
          <w:rFonts w:ascii="Arial" w:hAnsi="Arial" w:cs="Arial"/>
          <w:sz w:val="20"/>
          <w:szCs w:val="20"/>
        </w:rPr>
        <w:t>: Four salivary gland tumours showing a similar cribriform appearance. A- Pleomorphic adenoma (benign), B- Basal cell adenoma (benign), C- Adenoid cystic carcinoma (malignant- poor prognosis), D- Polymorphous adenocarcinoma (malignant</w:t>
      </w:r>
      <w:r w:rsidR="00987A0F">
        <w:rPr>
          <w:rFonts w:ascii="Arial" w:hAnsi="Arial" w:cs="Arial"/>
          <w:sz w:val="20"/>
          <w:szCs w:val="20"/>
        </w:rPr>
        <w:t>- good prognosis</w:t>
      </w:r>
      <w:r w:rsidRPr="003C40FE">
        <w:rPr>
          <w:rFonts w:ascii="Arial" w:hAnsi="Arial" w:cs="Arial"/>
          <w:sz w:val="20"/>
          <w:szCs w:val="20"/>
        </w:rPr>
        <w:t>). Magnification 20x.</w:t>
      </w:r>
      <w:r w:rsidR="00F46A16">
        <w:rPr>
          <w:rFonts w:ascii="Arial" w:hAnsi="Arial" w:cs="Arial"/>
          <w:sz w:val="20"/>
          <w:szCs w:val="20"/>
        </w:rPr>
        <w:t xml:space="preserve"> Images obtained from archived cases for the purpose of this thesis.</w:t>
      </w:r>
      <w:bookmarkEnd w:id="18"/>
    </w:p>
    <w:p w14:paraId="43D1B8D2" w14:textId="6BCDC26E" w:rsidR="00EB3D15" w:rsidRDefault="00B214B8" w:rsidP="003C40FE">
      <w:pPr>
        <w:jc w:val="center"/>
      </w:pPr>
      <w:r>
        <w:rPr>
          <w:noProof/>
          <w:lang w:eastAsia="en-GB"/>
        </w:rPr>
        <w:drawing>
          <wp:inline distT="0" distB="0" distL="0" distR="0" wp14:anchorId="4BFAAFE5" wp14:editId="4B6AF8C1">
            <wp:extent cx="4212864" cy="328123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a14="http://schemas.microsoft.com/office/drawing/2010/main"/>
                        </a:ext>
                      </a:extLst>
                    </a:blip>
                    <a:stretch>
                      <a:fillRect/>
                    </a:stretch>
                  </pic:blipFill>
                  <pic:spPr>
                    <a:xfrm>
                      <a:off x="0" y="0"/>
                      <a:ext cx="4260318" cy="3318195"/>
                    </a:xfrm>
                    <a:prstGeom prst="rect">
                      <a:avLst/>
                    </a:prstGeom>
                  </pic:spPr>
                </pic:pic>
              </a:graphicData>
            </a:graphic>
          </wp:inline>
        </w:drawing>
      </w:r>
    </w:p>
    <w:p w14:paraId="2B82173F" w14:textId="34828DA0" w:rsidR="00F46A16" w:rsidRPr="00D31EC7" w:rsidRDefault="00EB3D15" w:rsidP="00F46A16">
      <w:pPr>
        <w:pStyle w:val="Caption"/>
        <w:spacing w:line="360" w:lineRule="auto"/>
        <w:rPr>
          <w:sz w:val="20"/>
          <w:szCs w:val="20"/>
        </w:rPr>
      </w:pPr>
      <w:bookmarkStart w:id="19" w:name="_Ref124303541"/>
      <w:bookmarkStart w:id="20" w:name="_Toc136586145"/>
      <w:r w:rsidRPr="00D31EC7">
        <w:rPr>
          <w:rFonts w:ascii="Arial" w:hAnsi="Arial" w:cs="Arial"/>
          <w:sz w:val="20"/>
          <w:szCs w:val="20"/>
        </w:rPr>
        <w:t xml:space="preserve">Figure </w:t>
      </w:r>
      <w:r w:rsidR="00212A50">
        <w:rPr>
          <w:rFonts w:ascii="Arial" w:hAnsi="Arial" w:cs="Arial"/>
          <w:sz w:val="20"/>
          <w:szCs w:val="20"/>
        </w:rPr>
        <w:fldChar w:fldCharType="begin"/>
      </w:r>
      <w:r w:rsidR="00212A50">
        <w:rPr>
          <w:rFonts w:ascii="Arial" w:hAnsi="Arial" w:cs="Arial"/>
          <w:sz w:val="20"/>
          <w:szCs w:val="20"/>
        </w:rPr>
        <w:instrText xml:space="preserve"> STYLEREF 1 \s </w:instrText>
      </w:r>
      <w:r w:rsidR="00212A50">
        <w:rPr>
          <w:rFonts w:ascii="Arial" w:hAnsi="Arial" w:cs="Arial"/>
          <w:sz w:val="20"/>
          <w:szCs w:val="20"/>
        </w:rPr>
        <w:fldChar w:fldCharType="separate"/>
      </w:r>
      <w:r w:rsidR="00212A50">
        <w:rPr>
          <w:rFonts w:ascii="Arial" w:hAnsi="Arial" w:cs="Arial"/>
          <w:noProof/>
          <w:sz w:val="20"/>
          <w:szCs w:val="20"/>
          <w:cs/>
        </w:rPr>
        <w:t>‎</w:t>
      </w:r>
      <w:r w:rsidR="00212A50">
        <w:rPr>
          <w:rFonts w:ascii="Arial" w:hAnsi="Arial" w:cs="Arial"/>
          <w:noProof/>
          <w:sz w:val="20"/>
          <w:szCs w:val="20"/>
        </w:rPr>
        <w:t>1</w:t>
      </w:r>
      <w:r w:rsidR="00212A50">
        <w:rPr>
          <w:rFonts w:ascii="Arial" w:hAnsi="Arial" w:cs="Arial"/>
          <w:sz w:val="20"/>
          <w:szCs w:val="20"/>
        </w:rPr>
        <w:fldChar w:fldCharType="end"/>
      </w:r>
      <w:r w:rsidR="00212A50">
        <w:rPr>
          <w:rFonts w:ascii="Arial" w:hAnsi="Arial" w:cs="Arial"/>
          <w:sz w:val="20"/>
          <w:szCs w:val="20"/>
        </w:rPr>
        <w:t>.</w:t>
      </w:r>
      <w:r w:rsidR="00212A50">
        <w:rPr>
          <w:rFonts w:ascii="Arial" w:hAnsi="Arial" w:cs="Arial"/>
          <w:sz w:val="20"/>
          <w:szCs w:val="20"/>
        </w:rPr>
        <w:fldChar w:fldCharType="begin"/>
      </w:r>
      <w:r w:rsidR="00212A50">
        <w:rPr>
          <w:rFonts w:ascii="Arial" w:hAnsi="Arial" w:cs="Arial"/>
          <w:sz w:val="20"/>
          <w:szCs w:val="20"/>
        </w:rPr>
        <w:instrText xml:space="preserve"> SEQ Figure \* ARABIC \s 1 </w:instrText>
      </w:r>
      <w:r w:rsidR="00212A50">
        <w:rPr>
          <w:rFonts w:ascii="Arial" w:hAnsi="Arial" w:cs="Arial"/>
          <w:sz w:val="20"/>
          <w:szCs w:val="20"/>
        </w:rPr>
        <w:fldChar w:fldCharType="separate"/>
      </w:r>
      <w:r w:rsidR="00212A50">
        <w:rPr>
          <w:rFonts w:ascii="Arial" w:hAnsi="Arial" w:cs="Arial"/>
          <w:noProof/>
          <w:sz w:val="20"/>
          <w:szCs w:val="20"/>
        </w:rPr>
        <w:t>2</w:t>
      </w:r>
      <w:r w:rsidR="00212A50">
        <w:rPr>
          <w:rFonts w:ascii="Arial" w:hAnsi="Arial" w:cs="Arial"/>
          <w:sz w:val="20"/>
          <w:szCs w:val="20"/>
        </w:rPr>
        <w:fldChar w:fldCharType="end"/>
      </w:r>
      <w:bookmarkEnd w:id="19"/>
      <w:r w:rsidRPr="00D31EC7">
        <w:rPr>
          <w:rFonts w:ascii="Arial" w:hAnsi="Arial" w:cs="Arial"/>
          <w:sz w:val="20"/>
          <w:szCs w:val="20"/>
        </w:rPr>
        <w:t xml:space="preserve">: Four different malignant salivary gland tumours showing a similar clear cell appearance. A-Mucoepidermoid carcinoma, B-Epithelial–myoepithelial carcinoma (EMC), C- Acinic cell carcinoma, </w:t>
      </w:r>
      <w:r w:rsidRPr="00D31EC7">
        <w:rPr>
          <w:rFonts w:ascii="Arial" w:hAnsi="Arial" w:cs="Arial"/>
          <w:sz w:val="20"/>
          <w:szCs w:val="20"/>
        </w:rPr>
        <w:lastRenderedPageBreak/>
        <w:t>D- Clear cell carcinoma. Magnification 20x.</w:t>
      </w:r>
      <w:bookmarkStart w:id="21" w:name="_30j0zll" w:colFirst="0" w:colLast="0"/>
      <w:bookmarkEnd w:id="21"/>
      <w:r w:rsidR="00921E12" w:rsidRPr="00D31EC7">
        <w:rPr>
          <w:rFonts w:asciiTheme="minorBidi" w:hAnsiTheme="minorBidi" w:cstheme="minorBidi"/>
          <w:noProof/>
          <w:color w:val="000000" w:themeColor="text1"/>
          <w:sz w:val="20"/>
          <w:szCs w:val="20"/>
          <w:lang w:val="en-US"/>
        </w:rPr>
        <w:t xml:space="preserve"> </w:t>
      </w:r>
      <w:r w:rsidR="00F46A16" w:rsidRPr="00D31EC7">
        <w:rPr>
          <w:rFonts w:ascii="Arial" w:hAnsi="Arial" w:cs="Arial"/>
          <w:sz w:val="20"/>
          <w:szCs w:val="20"/>
        </w:rPr>
        <w:t>Images obtained from archived cases for the purpose of this thesis.</w:t>
      </w:r>
      <w:bookmarkEnd w:id="20"/>
    </w:p>
    <w:p w14:paraId="7ED2DBF1" w14:textId="3B087E47" w:rsidR="00586A6F" w:rsidRDefault="00586A6F" w:rsidP="003C40FE">
      <w:pPr>
        <w:pStyle w:val="Caption"/>
        <w:keepNext/>
        <w:spacing w:line="360" w:lineRule="auto"/>
        <w:jc w:val="center"/>
      </w:pPr>
      <w:bookmarkStart w:id="22" w:name="_Ref111709176"/>
      <w:r>
        <w:rPr>
          <w:noProof/>
          <w:lang w:eastAsia="en-GB"/>
        </w:rPr>
        <w:drawing>
          <wp:inline distT="0" distB="0" distL="0" distR="0" wp14:anchorId="650C8112" wp14:editId="6159B39C">
            <wp:extent cx="4455786" cy="3467477"/>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email">
                      <a:extLst>
                        <a:ext uri="{28A0092B-C50C-407E-A947-70E740481C1C}">
                          <a14:useLocalDpi xmlns:a14="http://schemas.microsoft.com/office/drawing/2010/main"/>
                        </a:ext>
                      </a:extLst>
                    </a:blip>
                    <a:stretch>
                      <a:fillRect/>
                    </a:stretch>
                  </pic:blipFill>
                  <pic:spPr>
                    <a:xfrm>
                      <a:off x="0" y="0"/>
                      <a:ext cx="4509166" cy="3509018"/>
                    </a:xfrm>
                    <a:prstGeom prst="rect">
                      <a:avLst/>
                    </a:prstGeom>
                  </pic:spPr>
                </pic:pic>
              </a:graphicData>
            </a:graphic>
          </wp:inline>
        </w:drawing>
      </w:r>
    </w:p>
    <w:p w14:paraId="56CA71BE" w14:textId="288EC044" w:rsidR="00761F4F" w:rsidRPr="00FF7915" w:rsidRDefault="00586A6F" w:rsidP="004567CF">
      <w:pPr>
        <w:pStyle w:val="Caption"/>
        <w:spacing w:line="360" w:lineRule="auto"/>
      </w:pPr>
      <w:bookmarkStart w:id="23" w:name="_Ref124303567"/>
      <w:bookmarkStart w:id="24" w:name="_Toc136586146"/>
      <w:r w:rsidRPr="003C40FE">
        <w:rPr>
          <w:rFonts w:ascii="Arial" w:hAnsi="Arial" w:cs="Arial"/>
          <w:sz w:val="20"/>
          <w:szCs w:val="20"/>
        </w:rPr>
        <w:t xml:space="preserve">Figure </w:t>
      </w:r>
      <w:r w:rsidR="00212A50">
        <w:rPr>
          <w:rFonts w:ascii="Arial" w:hAnsi="Arial" w:cs="Arial"/>
          <w:sz w:val="20"/>
          <w:szCs w:val="20"/>
        </w:rPr>
        <w:fldChar w:fldCharType="begin"/>
      </w:r>
      <w:r w:rsidR="00212A50">
        <w:rPr>
          <w:rFonts w:ascii="Arial" w:hAnsi="Arial" w:cs="Arial"/>
          <w:sz w:val="20"/>
          <w:szCs w:val="20"/>
        </w:rPr>
        <w:instrText xml:space="preserve"> STYLEREF 1 \s </w:instrText>
      </w:r>
      <w:r w:rsidR="00212A50">
        <w:rPr>
          <w:rFonts w:ascii="Arial" w:hAnsi="Arial" w:cs="Arial"/>
          <w:sz w:val="20"/>
          <w:szCs w:val="20"/>
        </w:rPr>
        <w:fldChar w:fldCharType="separate"/>
      </w:r>
      <w:r w:rsidR="00212A50">
        <w:rPr>
          <w:rFonts w:ascii="Arial" w:hAnsi="Arial" w:cs="Arial"/>
          <w:noProof/>
          <w:sz w:val="20"/>
          <w:szCs w:val="20"/>
          <w:cs/>
        </w:rPr>
        <w:t>‎</w:t>
      </w:r>
      <w:r w:rsidR="00212A50">
        <w:rPr>
          <w:rFonts w:ascii="Arial" w:hAnsi="Arial" w:cs="Arial"/>
          <w:noProof/>
          <w:sz w:val="20"/>
          <w:szCs w:val="20"/>
        </w:rPr>
        <w:t>1</w:t>
      </w:r>
      <w:r w:rsidR="00212A50">
        <w:rPr>
          <w:rFonts w:ascii="Arial" w:hAnsi="Arial" w:cs="Arial"/>
          <w:sz w:val="20"/>
          <w:szCs w:val="20"/>
        </w:rPr>
        <w:fldChar w:fldCharType="end"/>
      </w:r>
      <w:r w:rsidR="00212A50">
        <w:rPr>
          <w:rFonts w:ascii="Arial" w:hAnsi="Arial" w:cs="Arial"/>
          <w:sz w:val="20"/>
          <w:szCs w:val="20"/>
        </w:rPr>
        <w:t>.</w:t>
      </w:r>
      <w:r w:rsidR="00212A50">
        <w:rPr>
          <w:rFonts w:ascii="Arial" w:hAnsi="Arial" w:cs="Arial"/>
          <w:sz w:val="20"/>
          <w:szCs w:val="20"/>
        </w:rPr>
        <w:fldChar w:fldCharType="begin"/>
      </w:r>
      <w:r w:rsidR="00212A50">
        <w:rPr>
          <w:rFonts w:ascii="Arial" w:hAnsi="Arial" w:cs="Arial"/>
          <w:sz w:val="20"/>
          <w:szCs w:val="20"/>
        </w:rPr>
        <w:instrText xml:space="preserve"> SEQ Figure \* ARABIC \s 1 </w:instrText>
      </w:r>
      <w:r w:rsidR="00212A50">
        <w:rPr>
          <w:rFonts w:ascii="Arial" w:hAnsi="Arial" w:cs="Arial"/>
          <w:sz w:val="20"/>
          <w:szCs w:val="20"/>
        </w:rPr>
        <w:fldChar w:fldCharType="separate"/>
      </w:r>
      <w:r w:rsidR="00212A50">
        <w:rPr>
          <w:rFonts w:ascii="Arial" w:hAnsi="Arial" w:cs="Arial"/>
          <w:noProof/>
          <w:sz w:val="20"/>
          <w:szCs w:val="20"/>
        </w:rPr>
        <w:t>3</w:t>
      </w:r>
      <w:r w:rsidR="00212A50">
        <w:rPr>
          <w:rFonts w:ascii="Arial" w:hAnsi="Arial" w:cs="Arial"/>
          <w:sz w:val="20"/>
          <w:szCs w:val="20"/>
        </w:rPr>
        <w:fldChar w:fldCharType="end"/>
      </w:r>
      <w:bookmarkEnd w:id="23"/>
      <w:r w:rsidRPr="003C40FE">
        <w:rPr>
          <w:rFonts w:ascii="Arial" w:hAnsi="Arial" w:cs="Arial"/>
          <w:sz w:val="20"/>
          <w:szCs w:val="20"/>
        </w:rPr>
        <w:t>: Four salivary gland tumours showing a similar papillary cystic appearance. A- Acinic cell carcinoma (malignant), B- Secretory carcinoma (malignant), C- Warthin's tumour (benign), D- Cystadenoma (benign). Magnification 20x.</w:t>
      </w:r>
      <w:r w:rsidR="00F46A16">
        <w:rPr>
          <w:rFonts w:ascii="Arial" w:hAnsi="Arial" w:cs="Arial"/>
          <w:sz w:val="20"/>
          <w:szCs w:val="20"/>
        </w:rPr>
        <w:t xml:space="preserve"> Images obtained from archived cases for the purpose of this thesis.</w:t>
      </w:r>
      <w:bookmarkEnd w:id="24"/>
    </w:p>
    <w:bookmarkEnd w:id="22"/>
    <w:p w14:paraId="46669759" w14:textId="3B072BC7" w:rsidR="00732EA2" w:rsidRPr="005435E3" w:rsidRDefault="00732EA2" w:rsidP="004567CF">
      <w:pPr>
        <w:spacing w:line="360" w:lineRule="auto"/>
        <w:rPr>
          <w:rFonts w:asciiTheme="minorBidi" w:hAnsiTheme="minorBidi" w:cstheme="minorBidi"/>
          <w:i/>
          <w:iCs/>
          <w:color w:val="000000" w:themeColor="text1"/>
          <w:sz w:val="18"/>
          <w:szCs w:val="18"/>
        </w:rPr>
      </w:pPr>
      <w:r w:rsidRPr="005435E3">
        <w:rPr>
          <w:rFonts w:asciiTheme="minorBidi" w:hAnsiTheme="minorBidi" w:cstheme="minorBidi"/>
          <w:color w:val="000000" w:themeColor="text1"/>
        </w:rPr>
        <w:t xml:space="preserve">Although haematoxylin and eosin (H&amp;E) is the most prevalent method of diagnosis, immunohistochemistry (IHC) can aid in the identification of different cell and tumour subtypes </w:t>
      </w:r>
      <w:r w:rsidR="004567CF">
        <w:rPr>
          <w:rFonts w:asciiTheme="minorBidi" w:hAnsiTheme="minorBidi" w:cstheme="minorBidi"/>
          <w:color w:val="000000" w:themeColor="text1"/>
        </w:rPr>
        <w:t>for</w:t>
      </w:r>
      <w:r w:rsidRPr="005435E3">
        <w:rPr>
          <w:rFonts w:asciiTheme="minorBidi" w:hAnsiTheme="minorBidi" w:cstheme="minorBidi"/>
          <w:color w:val="000000" w:themeColor="text1"/>
        </w:rPr>
        <w:t xml:space="preserve"> a more accurate diagnosis. Salivary glands comprise four different types of cells: ductal, myoepithelial, basal, and acinar cells. The luminal cells (ductal and acinar cells) are luminal-facing cells, whereas the myoepithelial and basal cells are found adjacent to the basement membrane (and are called abluminal cells as they surround the luminal cells). </w:t>
      </w:r>
      <w:proofErr w:type="gramStart"/>
      <w:r w:rsidRPr="005435E3">
        <w:rPr>
          <w:rFonts w:asciiTheme="minorBidi" w:hAnsiTheme="minorBidi" w:cstheme="minorBidi"/>
          <w:color w:val="000000" w:themeColor="text1"/>
        </w:rPr>
        <w:t>All of</w:t>
      </w:r>
      <w:proofErr w:type="gramEnd"/>
      <w:r w:rsidRPr="005435E3">
        <w:rPr>
          <w:rFonts w:asciiTheme="minorBidi" w:hAnsiTheme="minorBidi" w:cstheme="minorBidi"/>
          <w:color w:val="000000" w:themeColor="text1"/>
        </w:rPr>
        <w:t xml:space="preserve"> these cell types can give rise to tumours. IHC can help distinguish between these cell types to establish a tumour’s origin, as well as identify proliferation status and tumour-specific proteins, all of which can aid in diagnosis. However, many stains may be required, in addition to expertise in interpretation, as most markers are not exclusive to SGT, making it vital to have the correct context and knowledge. The most common IHC tests performed in the diagnosis of SGT are shown in </w:t>
      </w:r>
      <w:r w:rsidRPr="005435E3">
        <w:rPr>
          <w:rFonts w:asciiTheme="minorBidi" w:hAnsiTheme="minorBidi" w:cstheme="minorBidi"/>
          <w:color w:val="000000" w:themeColor="text1"/>
        </w:rPr>
        <w:fldChar w:fldCharType="begin"/>
      </w:r>
      <w:r w:rsidRPr="005435E3">
        <w:rPr>
          <w:rFonts w:asciiTheme="minorBidi" w:hAnsiTheme="minorBidi" w:cstheme="minorBidi"/>
          <w:color w:val="000000" w:themeColor="text1"/>
        </w:rPr>
        <w:instrText xml:space="preserve"> REF _Ref50899030 \h  \* MERGEFORMAT </w:instrText>
      </w:r>
      <w:r w:rsidRPr="005435E3">
        <w:rPr>
          <w:rFonts w:asciiTheme="minorBidi" w:hAnsiTheme="minorBidi" w:cstheme="minorBidi"/>
          <w:color w:val="000000" w:themeColor="text1"/>
        </w:rPr>
      </w:r>
      <w:r w:rsidRPr="005435E3">
        <w:rPr>
          <w:rFonts w:asciiTheme="minorBidi" w:hAnsiTheme="minorBidi" w:cstheme="minorBidi"/>
          <w:color w:val="000000" w:themeColor="text1"/>
        </w:rPr>
        <w:fldChar w:fldCharType="separate"/>
      </w:r>
      <w:r w:rsidRPr="005435E3">
        <w:rPr>
          <w:rFonts w:asciiTheme="minorBidi" w:hAnsiTheme="minorBidi" w:cstheme="minorBidi"/>
        </w:rPr>
        <w:t xml:space="preserve">Table </w:t>
      </w:r>
      <w:r w:rsidRPr="005435E3">
        <w:rPr>
          <w:rFonts w:asciiTheme="minorBidi" w:hAnsiTheme="minorBidi" w:cstheme="minorBidi"/>
          <w:noProof/>
          <w:cs/>
        </w:rPr>
        <w:t>‎</w:t>
      </w:r>
      <w:r w:rsidRPr="005435E3">
        <w:rPr>
          <w:rFonts w:asciiTheme="minorBidi" w:hAnsiTheme="minorBidi" w:cstheme="minorBidi"/>
          <w:noProof/>
        </w:rPr>
        <w:t>1</w:t>
      </w:r>
      <w:r w:rsidRPr="005435E3">
        <w:rPr>
          <w:rFonts w:asciiTheme="minorBidi" w:hAnsiTheme="minorBidi" w:cstheme="minorBidi"/>
        </w:rPr>
        <w:t>.</w:t>
      </w:r>
      <w:r w:rsidRPr="005435E3">
        <w:rPr>
          <w:rFonts w:asciiTheme="minorBidi" w:hAnsiTheme="minorBidi" w:cstheme="minorBidi"/>
          <w:noProof/>
        </w:rPr>
        <w:t>2</w:t>
      </w:r>
      <w:r w:rsidRPr="005435E3">
        <w:rPr>
          <w:rFonts w:asciiTheme="minorBidi" w:hAnsiTheme="minorBidi" w:cstheme="minorBidi"/>
          <w:color w:val="000000" w:themeColor="text1"/>
        </w:rPr>
        <w:fldChar w:fldCharType="end"/>
      </w:r>
      <w:r w:rsidRPr="005435E3">
        <w:rPr>
          <w:rFonts w:asciiTheme="minorBidi" w:hAnsiTheme="minorBidi" w:cstheme="minorBidi"/>
          <w:color w:val="000000" w:themeColor="text1"/>
        </w:rPr>
        <w:t xml:space="preserve"> </w:t>
      </w:r>
      <w:r w:rsidRPr="005435E3">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&lt;EndNote&gt;&lt;Cite&gt;&lt;Author&gt;Khurram&lt;/Author&gt;&lt;Year&gt;2017&lt;/Year&gt;&lt;RecNum&gt;4&lt;/RecNum&gt;&lt;DisplayText&gt;(Khurram et al., 2017, Speight and Barrett, 2020)&lt;/DisplayText&gt;&lt;record&gt;&lt;rec-number&gt;4&lt;/rec-number&gt;&lt;foreign-keys&gt;&lt;key app="EN" db-id="9epx59fpgad9vpes0r85xfznr2z5re9pee02" timestamp="1678359750"&gt;4&lt;/key&gt;&lt;/foreign-keys&gt;&lt;ref-type name="Journal Article"&gt;17&lt;/ref-type&gt;&lt;contributors&gt;&lt;authors&gt;&lt;author&gt;Khurram, Syed A&lt;/author&gt;&lt;author&gt;Barrett, A William&lt;/author&gt;&lt;author&gt;Speight, Paul M&lt;/author&gt;&lt;/authors&gt;&lt;/contributors&gt;&lt;titles&gt;&lt;title&gt;Diagnostic difficulties in lesions of the minor salivary glands&lt;/title&gt;&lt;secondary-title&gt;Diagnostic Histopathology&lt;/secondary-title&gt;&lt;/titles&gt;&lt;periodical&gt;&lt;full-title&gt;Diagnostic Histopathology&lt;/full-title&gt;&lt;/periodical&gt;&lt;pages&gt;250-259&lt;/pages&gt;&lt;volume&gt;23&lt;/volume&gt;&lt;number&gt;6&lt;/number&gt;&lt;dates&gt;&lt;year&gt;2017&lt;/year&gt;&lt;/dates&gt;&lt;isbn&gt;1756-2317&lt;/isbn&gt;&lt;urls&gt;&lt;/urls&gt;&lt;/record&gt;&lt;/Cite&gt;&lt;Cite&gt;&lt;Author&gt;Speight&lt;/Author&gt;&lt;Year&gt;2020&lt;/Year&gt;&lt;RecNum&gt;12&lt;/RecNum&gt;&lt;record&gt;&lt;rec-number&gt;12&lt;/rec-number&gt;&lt;foreign-keys&gt;&lt;key app="EN" db-id="9epx59fpgad9vpes0r85xfznr2z5re9pee02" timestamp="1678359750"&gt;12&lt;/key&gt;&lt;/foreign-keys&gt;&lt;ref-type name="Journal Article"&gt;17&lt;/ref-type&gt;&lt;contributors&gt;&lt;authors&gt;&lt;author&gt;Speight, Paul M&lt;/author&gt;&lt;author&gt;Barrett, A William&lt;/author&gt;&lt;/authors&gt;&lt;/contributors&gt;&lt;titles&gt;&lt;title&gt;Salivary gland tumours: diagnostic challenges and an update on the latest WHO classification&lt;/title&gt;&lt;secondary-title&gt;Diagnostic Histopathology&lt;/secondary-title&gt;&lt;/titles&gt;&lt;periodical&gt;&lt;full-title&gt;Diagnostic Histopathology&lt;/full-title&gt;&lt;/periodical&gt;&lt;pages&gt;147-158&lt;/pages&gt;&lt;volume&gt;26&lt;/volume&gt;&lt;number&gt;4&lt;/number&gt;&lt;dates&gt;&lt;year&gt;2020&lt;/year&gt;&lt;/dates&gt;&lt;isbn&gt;1756-2317&lt;/isbn&gt;&lt;urls&gt;&lt;/urls&gt;&lt;/record&gt;&lt;/Cite&gt;&lt;/EndNote&gt;</w:instrText>
      </w:r>
      <w:r w:rsidRPr="005435E3">
        <w:rPr>
          <w:rFonts w:asciiTheme="minorBidi" w:hAnsiTheme="minorBidi" w:cstheme="minorBidi"/>
          <w:color w:val="000000" w:themeColor="text1"/>
        </w:rPr>
        <w:fldChar w:fldCharType="separate"/>
      </w:r>
      <w:r w:rsidRPr="005435E3">
        <w:rPr>
          <w:rFonts w:asciiTheme="minorBidi" w:hAnsiTheme="minorBidi" w:cstheme="minorBidi"/>
          <w:noProof/>
          <w:color w:val="000000" w:themeColor="text1"/>
        </w:rPr>
        <w:t>(Khurram et al., 2017, Speight and Barrett, 2020)</w:t>
      </w:r>
      <w:r w:rsidRPr="005435E3">
        <w:rPr>
          <w:rFonts w:asciiTheme="minorBidi" w:hAnsiTheme="minorBidi" w:cstheme="minorBidi"/>
          <w:color w:val="000000" w:themeColor="text1"/>
        </w:rPr>
        <w:fldChar w:fldCharType="end"/>
      </w:r>
      <w:r w:rsidRPr="005435E3">
        <w:rPr>
          <w:rFonts w:asciiTheme="minorBidi" w:hAnsiTheme="minorBidi" w:cstheme="minorBidi"/>
          <w:color w:val="000000" w:themeColor="text1"/>
        </w:rPr>
        <w:t xml:space="preserve">.          </w:t>
      </w:r>
      <w:r w:rsidRPr="005435E3">
        <w:rPr>
          <w:rFonts w:asciiTheme="minorBidi" w:hAnsiTheme="minorBidi" w:cstheme="minorBidi"/>
          <w:color w:val="000000" w:themeColor="text1"/>
        </w:rPr>
        <w:br w:type="page"/>
      </w:r>
    </w:p>
    <w:p w14:paraId="36BE6B2C" w14:textId="13D99040" w:rsidR="00EB33C2" w:rsidRPr="00A16EBC" w:rsidRDefault="00EB33C2">
      <w:pPr>
        <w:pStyle w:val="Caption"/>
        <w:keepNext/>
        <w:spacing w:line="360" w:lineRule="auto"/>
        <w:rPr>
          <w:rFonts w:asciiTheme="minorBidi" w:hAnsiTheme="minorBidi" w:cstheme="minorBidi"/>
          <w:sz w:val="20"/>
          <w:szCs w:val="20"/>
        </w:rPr>
      </w:pPr>
      <w:bookmarkStart w:id="25" w:name="_Ref50899030"/>
      <w:bookmarkStart w:id="26" w:name="_Toc51677080"/>
      <w:bookmarkStart w:id="27" w:name="_Toc136585670"/>
      <w:r w:rsidRPr="00A16EBC">
        <w:rPr>
          <w:rFonts w:asciiTheme="minorBidi" w:hAnsiTheme="minorBidi" w:cstheme="minorBidi"/>
          <w:sz w:val="20"/>
          <w:szCs w:val="20"/>
        </w:rPr>
        <w:lastRenderedPageBreak/>
        <w:t xml:space="preserve">Table </w:t>
      </w:r>
      <w:r w:rsidR="00B80E6F">
        <w:rPr>
          <w:rFonts w:asciiTheme="minorBidi" w:hAnsiTheme="minorBidi" w:cstheme="minorBidi"/>
          <w:sz w:val="20"/>
          <w:szCs w:val="20"/>
        </w:rPr>
        <w:fldChar w:fldCharType="begin"/>
      </w:r>
      <w:r w:rsidR="00B80E6F">
        <w:rPr>
          <w:rFonts w:asciiTheme="minorBidi" w:hAnsiTheme="minorBidi" w:cstheme="minorBidi"/>
          <w:sz w:val="20"/>
          <w:szCs w:val="20"/>
        </w:rPr>
        <w:instrText xml:space="preserve"> STYLEREF 1 \s </w:instrText>
      </w:r>
      <w:r w:rsidR="00B80E6F">
        <w:rPr>
          <w:rFonts w:asciiTheme="minorBidi" w:hAnsiTheme="minorBidi" w:cstheme="minorBidi"/>
          <w:sz w:val="20"/>
          <w:szCs w:val="20"/>
        </w:rPr>
        <w:fldChar w:fldCharType="separate"/>
      </w:r>
      <w:r w:rsidR="00B80E6F">
        <w:rPr>
          <w:rFonts w:asciiTheme="minorBidi" w:hAnsiTheme="minorBidi" w:cstheme="minorBidi"/>
          <w:noProof/>
          <w:sz w:val="20"/>
          <w:szCs w:val="20"/>
          <w:cs/>
        </w:rPr>
        <w:t>‎</w:t>
      </w:r>
      <w:r w:rsidR="00B80E6F">
        <w:rPr>
          <w:rFonts w:asciiTheme="minorBidi" w:hAnsiTheme="minorBidi" w:cstheme="minorBidi"/>
          <w:noProof/>
          <w:sz w:val="20"/>
          <w:szCs w:val="20"/>
        </w:rPr>
        <w:t>1</w:t>
      </w:r>
      <w:r w:rsidR="00B80E6F">
        <w:rPr>
          <w:rFonts w:asciiTheme="minorBidi" w:hAnsiTheme="minorBidi" w:cstheme="minorBidi"/>
          <w:sz w:val="20"/>
          <w:szCs w:val="20"/>
        </w:rPr>
        <w:fldChar w:fldCharType="end"/>
      </w:r>
      <w:r w:rsidR="00B80E6F">
        <w:rPr>
          <w:rFonts w:asciiTheme="minorBidi" w:hAnsiTheme="minorBidi" w:cstheme="minorBidi"/>
          <w:sz w:val="20"/>
          <w:szCs w:val="20"/>
        </w:rPr>
        <w:t>.</w:t>
      </w:r>
      <w:r w:rsidR="00B80E6F">
        <w:rPr>
          <w:rFonts w:asciiTheme="minorBidi" w:hAnsiTheme="minorBidi" w:cstheme="minorBidi"/>
          <w:sz w:val="20"/>
          <w:szCs w:val="20"/>
        </w:rPr>
        <w:fldChar w:fldCharType="begin"/>
      </w:r>
      <w:r w:rsidR="00B80E6F">
        <w:rPr>
          <w:rFonts w:asciiTheme="minorBidi" w:hAnsiTheme="minorBidi" w:cstheme="minorBidi"/>
          <w:sz w:val="20"/>
          <w:szCs w:val="20"/>
        </w:rPr>
        <w:instrText xml:space="preserve"> SEQ Table \* ARABIC \s 1 </w:instrText>
      </w:r>
      <w:r w:rsidR="00B80E6F">
        <w:rPr>
          <w:rFonts w:asciiTheme="minorBidi" w:hAnsiTheme="minorBidi" w:cstheme="minorBidi"/>
          <w:sz w:val="20"/>
          <w:szCs w:val="20"/>
        </w:rPr>
        <w:fldChar w:fldCharType="separate"/>
      </w:r>
      <w:r w:rsidR="00B80E6F">
        <w:rPr>
          <w:rFonts w:asciiTheme="minorBidi" w:hAnsiTheme="minorBidi" w:cstheme="minorBidi"/>
          <w:noProof/>
          <w:sz w:val="20"/>
          <w:szCs w:val="20"/>
        </w:rPr>
        <w:t>2</w:t>
      </w:r>
      <w:r w:rsidR="00B80E6F">
        <w:rPr>
          <w:rFonts w:asciiTheme="minorBidi" w:hAnsiTheme="minorBidi" w:cstheme="minorBidi"/>
          <w:sz w:val="20"/>
          <w:szCs w:val="20"/>
        </w:rPr>
        <w:fldChar w:fldCharType="end"/>
      </w:r>
      <w:bookmarkEnd w:id="25"/>
      <w:r w:rsidRPr="00A16EBC">
        <w:rPr>
          <w:rFonts w:asciiTheme="minorBidi" w:hAnsiTheme="minorBidi" w:cstheme="minorBidi"/>
          <w:sz w:val="20"/>
          <w:szCs w:val="20"/>
        </w:rPr>
        <w:t xml:space="preserve">: IHC </w:t>
      </w:r>
      <w:r w:rsidR="007C11BB" w:rsidRPr="00A16EBC">
        <w:rPr>
          <w:rFonts w:asciiTheme="minorBidi" w:hAnsiTheme="minorBidi" w:cstheme="minorBidi"/>
          <w:sz w:val="20"/>
          <w:szCs w:val="20"/>
        </w:rPr>
        <w:t>markers</w:t>
      </w:r>
      <w:r w:rsidRPr="00A16EBC">
        <w:rPr>
          <w:rFonts w:asciiTheme="minorBidi" w:hAnsiTheme="minorBidi" w:cstheme="minorBidi"/>
          <w:sz w:val="20"/>
          <w:szCs w:val="20"/>
        </w:rPr>
        <w:t xml:space="preserve"> </w:t>
      </w:r>
      <w:r w:rsidR="0040055E">
        <w:rPr>
          <w:rFonts w:asciiTheme="minorBidi" w:hAnsiTheme="minorBidi" w:cstheme="minorBidi"/>
          <w:sz w:val="20"/>
          <w:szCs w:val="20"/>
        </w:rPr>
        <w:t>for</w:t>
      </w:r>
      <w:r w:rsidR="00DA38CD" w:rsidRPr="00A16EBC">
        <w:rPr>
          <w:rFonts w:asciiTheme="minorBidi" w:hAnsiTheme="minorBidi" w:cstheme="minorBidi"/>
          <w:sz w:val="20"/>
          <w:szCs w:val="20"/>
        </w:rPr>
        <w:t xml:space="preserve"> </w:t>
      </w:r>
      <w:r w:rsidR="00293EFD" w:rsidRPr="00A16EBC">
        <w:rPr>
          <w:rFonts w:asciiTheme="minorBidi" w:hAnsiTheme="minorBidi" w:cstheme="minorBidi"/>
          <w:sz w:val="20"/>
          <w:szCs w:val="20"/>
        </w:rPr>
        <w:t>diagnos</w:t>
      </w:r>
      <w:r w:rsidR="00293EFD">
        <w:rPr>
          <w:rFonts w:asciiTheme="minorBidi" w:hAnsiTheme="minorBidi" w:cstheme="minorBidi"/>
          <w:sz w:val="20"/>
          <w:szCs w:val="20"/>
        </w:rPr>
        <w:t>ing</w:t>
      </w:r>
      <w:r w:rsidR="00293EFD" w:rsidRPr="00A16EBC">
        <w:rPr>
          <w:rFonts w:asciiTheme="minorBidi" w:hAnsiTheme="minorBidi" w:cstheme="minorBidi"/>
          <w:sz w:val="20"/>
          <w:szCs w:val="20"/>
        </w:rPr>
        <w:t xml:space="preserve"> </w:t>
      </w:r>
      <w:r w:rsidRPr="00A16EBC">
        <w:rPr>
          <w:rFonts w:asciiTheme="minorBidi" w:hAnsiTheme="minorBidi" w:cstheme="minorBidi"/>
          <w:sz w:val="20"/>
          <w:szCs w:val="20"/>
        </w:rPr>
        <w:t>salivary gland tumours</w:t>
      </w:r>
      <w:bookmarkEnd w:id="26"/>
      <w:r w:rsidR="00D312B3" w:rsidRPr="00A16EBC">
        <w:rPr>
          <w:rFonts w:asciiTheme="minorBidi" w:hAnsiTheme="minorBidi" w:cstheme="minorBidi"/>
          <w:sz w:val="20"/>
          <w:szCs w:val="20"/>
        </w:rPr>
        <w:t xml:space="preserve"> </w:t>
      </w:r>
      <w:r w:rsidR="00DA4CCC" w:rsidRPr="00A16EBC">
        <w:rPr>
          <w:rFonts w:asciiTheme="minorBidi" w:hAnsiTheme="minorBidi" w:cstheme="minorBidi"/>
          <w:sz w:val="20"/>
          <w:szCs w:val="20"/>
        </w:rPr>
        <w:fldChar w:fldCharType="begin"/>
      </w:r>
      <w:r w:rsidR="00AF1590">
        <w:rPr>
          <w:rFonts w:asciiTheme="minorBidi" w:hAnsiTheme="minorBidi" w:cstheme="minorBidi"/>
          <w:sz w:val="20"/>
          <w:szCs w:val="20"/>
        </w:rPr>
        <w:instrText xml:space="preserve"> ADDIN EN.CITE &lt;EndNote&gt;&lt;Cite&gt;&lt;Author&gt;Khurram&lt;/Author&gt;&lt;Year&gt;2017&lt;/Year&gt;&lt;RecNum&gt;4&lt;/RecNum&gt;&lt;DisplayText&gt;(Khurram et al., 2017, Speight and Barrett, 2020)&lt;/DisplayText&gt;&lt;record&gt;&lt;rec-number&gt;4&lt;/rec-number&gt;&lt;foreign-keys&gt;&lt;key app="EN" db-id="9epx59fpgad9vpes0r85xfznr2z5re9pee02" timestamp="1678359750"&gt;4&lt;/key&gt;&lt;/foreign-keys&gt;&lt;ref-type name="Journal Article"&gt;17&lt;/ref-type&gt;&lt;contributors&gt;&lt;authors&gt;&lt;author&gt;Khurram, Syed A&lt;/author&gt;&lt;author&gt;Barrett, A William&lt;/author&gt;&lt;author&gt;Speight, Paul M&lt;/author&gt;&lt;/authors&gt;&lt;/contributors&gt;&lt;titles&gt;&lt;title&gt;Diagnostic difficulties in lesions of the minor salivary glands&lt;/title&gt;&lt;secondary-title&gt;Diagnostic Histopathology&lt;/secondary-title&gt;&lt;/titles&gt;&lt;periodical&gt;&lt;full-title&gt;Diagnostic Histopathology&lt;/full-title&gt;&lt;/periodical&gt;&lt;pages&gt;250-259&lt;/pages&gt;&lt;volume&gt;23&lt;/volume&gt;&lt;number&gt;6&lt;/number&gt;&lt;dates&gt;&lt;year&gt;2017&lt;/year&gt;&lt;/dates&gt;&lt;isbn&gt;1756-2317&lt;/isbn&gt;&lt;urls&gt;&lt;/urls&gt;&lt;/record&gt;&lt;/Cite&gt;&lt;Cite&gt;&lt;Author&gt;Speight&lt;/Author&gt;&lt;Year&gt;2020&lt;/Year&gt;&lt;RecNum&gt;12&lt;/RecNum&gt;&lt;record&gt;&lt;rec-number&gt;12&lt;/rec-number&gt;&lt;foreign-keys&gt;&lt;key app="EN" db-id="9epx59fpgad9vpes0r85xfznr2z5re9pee02" timestamp="1678359750"&gt;12&lt;/key&gt;&lt;/foreign-keys&gt;&lt;ref-type name="Journal Article"&gt;17&lt;/ref-type&gt;&lt;contributors&gt;&lt;authors&gt;&lt;author&gt;Speight, Paul M&lt;/author&gt;&lt;author&gt;Barrett, A William&lt;/author&gt;&lt;/authors&gt;&lt;/contributors&gt;&lt;titles&gt;&lt;title&gt;Salivary gland tumours: diagnostic challenges and an update on the latest WHO classification&lt;/title&gt;&lt;secondary-title&gt;Diagnostic Histopathology&lt;/secondary-title&gt;&lt;/titles&gt;&lt;periodical&gt;&lt;full-title&gt;Diagnostic Histopathology&lt;/full-title&gt;&lt;/periodical&gt;&lt;pages&gt;147-158&lt;/pages&gt;&lt;volume&gt;26&lt;/volume&gt;&lt;number&gt;4&lt;/number&gt;&lt;dates&gt;&lt;year&gt;2020&lt;/year&gt;&lt;/dates&gt;&lt;isbn&gt;1756-2317&lt;/isbn&gt;&lt;urls&gt;&lt;/urls&gt;&lt;/record&gt;&lt;/Cite&gt;&lt;/EndNote&gt;</w:instrText>
      </w:r>
      <w:r w:rsidR="00DA4CCC" w:rsidRPr="00A16EBC">
        <w:rPr>
          <w:rFonts w:asciiTheme="minorBidi" w:hAnsiTheme="minorBidi" w:cstheme="minorBidi"/>
          <w:sz w:val="20"/>
          <w:szCs w:val="20"/>
        </w:rPr>
        <w:fldChar w:fldCharType="separate"/>
      </w:r>
      <w:r w:rsidR="00A16EBC">
        <w:rPr>
          <w:rFonts w:asciiTheme="minorBidi" w:hAnsiTheme="minorBidi" w:cstheme="minorBidi"/>
          <w:noProof/>
          <w:sz w:val="20"/>
          <w:szCs w:val="20"/>
        </w:rPr>
        <w:t>(Khurram et al., 2017, Speight and Barrett, 2020)</w:t>
      </w:r>
      <w:r w:rsidR="00DA4CCC" w:rsidRPr="00A16EBC">
        <w:rPr>
          <w:rFonts w:asciiTheme="minorBidi" w:hAnsiTheme="minorBidi" w:cstheme="minorBidi"/>
          <w:sz w:val="20"/>
          <w:szCs w:val="20"/>
        </w:rPr>
        <w:fldChar w:fldCharType="end"/>
      </w:r>
      <w:r w:rsidR="00921E12" w:rsidRPr="00A16EBC">
        <w:rPr>
          <w:rFonts w:asciiTheme="minorBidi" w:hAnsiTheme="minorBidi" w:cstheme="minorBidi"/>
          <w:sz w:val="20"/>
          <w:szCs w:val="20"/>
        </w:rPr>
        <w:t>.</w:t>
      </w:r>
      <w:bookmarkEnd w:id="27"/>
    </w:p>
    <w:tbl>
      <w:tblPr>
        <w:tblW w:w="5000" w:type="pct"/>
        <w:tblBorders>
          <w:top w:val="single" w:sz="4" w:space="0" w:color="5B9BD5"/>
          <w:left w:val="single" w:sz="4" w:space="0" w:color="5B9BD5"/>
          <w:bottom w:val="single" w:sz="4" w:space="0" w:color="5B9BD5"/>
          <w:right w:val="single" w:sz="4" w:space="0" w:color="5B9BD5"/>
          <w:insideH w:val="single" w:sz="4" w:space="0" w:color="000000"/>
          <w:insideV w:val="single" w:sz="4" w:space="0" w:color="000000"/>
        </w:tblBorders>
        <w:tblLook w:val="0400" w:firstRow="0" w:lastRow="0" w:firstColumn="0" w:lastColumn="0" w:noHBand="0" w:noVBand="1"/>
      </w:tblPr>
      <w:tblGrid>
        <w:gridCol w:w="3007"/>
        <w:gridCol w:w="3008"/>
        <w:gridCol w:w="3001"/>
      </w:tblGrid>
      <w:tr w:rsidR="00D312B3" w:rsidRPr="00921E12" w14:paraId="61944F5E" w14:textId="2E504B90" w:rsidTr="00A03B64">
        <w:tc>
          <w:tcPr>
            <w:tcW w:w="1668" w:type="pct"/>
            <w:shd w:val="clear" w:color="auto" w:fill="5B9BD5" w:themeFill="accent5"/>
          </w:tcPr>
          <w:p w14:paraId="16953C57" w14:textId="3BCD527A" w:rsidR="00D312B3" w:rsidRPr="00921E12" w:rsidRDefault="00D312B3">
            <w:pPr>
              <w:spacing w:line="360" w:lineRule="auto"/>
              <w:rPr>
                <w:rFonts w:asciiTheme="minorBidi" w:hAnsiTheme="minorBidi" w:cstheme="minorBidi"/>
                <w:b/>
                <w:color w:val="000000" w:themeColor="text1"/>
              </w:rPr>
            </w:pPr>
            <w:r w:rsidRPr="00921E12">
              <w:rPr>
                <w:rFonts w:asciiTheme="minorBidi" w:hAnsiTheme="minorBidi" w:cstheme="minorBidi"/>
                <w:b/>
                <w:color w:val="000000" w:themeColor="text1"/>
              </w:rPr>
              <w:t>Antibodies</w:t>
            </w:r>
          </w:p>
        </w:tc>
        <w:tc>
          <w:tcPr>
            <w:tcW w:w="1668" w:type="pct"/>
            <w:shd w:val="clear" w:color="auto" w:fill="5B9BD5" w:themeFill="accent5"/>
          </w:tcPr>
          <w:p w14:paraId="422241EA" w14:textId="789D12E7" w:rsidR="00D312B3" w:rsidRPr="00921E12" w:rsidRDefault="0040055E">
            <w:pPr>
              <w:spacing w:line="360" w:lineRule="auto"/>
              <w:rPr>
                <w:rFonts w:asciiTheme="minorBidi" w:hAnsiTheme="minorBidi" w:cstheme="minorBidi"/>
                <w:b/>
                <w:i/>
                <w:color w:val="000000" w:themeColor="text1"/>
                <w:highlight w:val="white"/>
              </w:rPr>
            </w:pPr>
            <w:r>
              <w:rPr>
                <w:rFonts w:asciiTheme="minorBidi" w:hAnsiTheme="minorBidi" w:cstheme="minorBidi"/>
                <w:b/>
                <w:color w:val="000000" w:themeColor="text1"/>
              </w:rPr>
              <w:t>Target</w:t>
            </w:r>
          </w:p>
        </w:tc>
        <w:tc>
          <w:tcPr>
            <w:tcW w:w="1664" w:type="pct"/>
            <w:shd w:val="clear" w:color="auto" w:fill="5B9BD5" w:themeFill="accent5"/>
          </w:tcPr>
          <w:p w14:paraId="4C22794D" w14:textId="6FE0BDB3" w:rsidR="00D312B3" w:rsidRPr="00921E12" w:rsidRDefault="00D312B3">
            <w:pPr>
              <w:spacing w:line="360" w:lineRule="auto"/>
              <w:rPr>
                <w:rFonts w:asciiTheme="minorBidi" w:hAnsiTheme="minorBidi" w:cstheme="minorBidi"/>
                <w:b/>
                <w:i/>
                <w:color w:val="000000" w:themeColor="text1"/>
                <w:highlight w:val="white"/>
              </w:rPr>
            </w:pPr>
            <w:r w:rsidRPr="00921E12">
              <w:rPr>
                <w:rFonts w:asciiTheme="minorBidi" w:hAnsiTheme="minorBidi" w:cstheme="minorBidi"/>
                <w:b/>
                <w:color w:val="000000" w:themeColor="text1"/>
              </w:rPr>
              <w:t xml:space="preserve">Diagnostic utility </w:t>
            </w:r>
          </w:p>
        </w:tc>
      </w:tr>
      <w:tr w:rsidR="00D312B3" w:rsidRPr="00921E12" w14:paraId="39028005" w14:textId="287B6F12" w:rsidTr="00D312B3">
        <w:tc>
          <w:tcPr>
            <w:tcW w:w="1668" w:type="pct"/>
          </w:tcPr>
          <w:p w14:paraId="71C1BE5E" w14:textId="4EE1ED35" w:rsidR="00D312B3" w:rsidRPr="00921E12" w:rsidRDefault="00D312B3">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highlight w:val="white"/>
              </w:rPr>
              <w:t>SMA, CK 14, Calponin, p63, p40</w:t>
            </w:r>
          </w:p>
        </w:tc>
        <w:tc>
          <w:tcPr>
            <w:tcW w:w="1668" w:type="pct"/>
          </w:tcPr>
          <w:p w14:paraId="11B5C588" w14:textId="3CEB116B" w:rsidR="00D312B3" w:rsidRPr="00921E12" w:rsidRDefault="0040055E">
            <w:pPr>
              <w:spacing w:line="360" w:lineRule="auto"/>
              <w:rPr>
                <w:rFonts w:asciiTheme="minorBidi" w:hAnsiTheme="minorBidi" w:cstheme="minorBidi"/>
                <w:color w:val="000000" w:themeColor="text1"/>
                <w:highlight w:val="white"/>
              </w:rPr>
            </w:pPr>
            <w:r>
              <w:rPr>
                <w:rFonts w:asciiTheme="minorBidi" w:hAnsiTheme="minorBidi" w:cstheme="minorBidi"/>
                <w:color w:val="000000" w:themeColor="text1"/>
              </w:rPr>
              <w:t>M</w:t>
            </w:r>
            <w:r w:rsidR="00D312B3" w:rsidRPr="00921E12">
              <w:rPr>
                <w:rFonts w:asciiTheme="minorBidi" w:hAnsiTheme="minorBidi" w:cstheme="minorBidi"/>
                <w:color w:val="000000" w:themeColor="text1"/>
              </w:rPr>
              <w:t>yoepithelial cells</w:t>
            </w:r>
          </w:p>
        </w:tc>
        <w:tc>
          <w:tcPr>
            <w:tcW w:w="1664" w:type="pct"/>
          </w:tcPr>
          <w:p w14:paraId="7755FE1C" w14:textId="2108061F" w:rsidR="00D312B3" w:rsidRPr="00921E12" w:rsidRDefault="0040055E">
            <w:pPr>
              <w:spacing w:line="360" w:lineRule="auto"/>
              <w:rPr>
                <w:rFonts w:asciiTheme="minorBidi" w:hAnsiTheme="minorBidi" w:cstheme="minorBidi"/>
                <w:color w:val="000000" w:themeColor="text1"/>
                <w:highlight w:val="white"/>
                <w:lang w:val="en-US"/>
              </w:rPr>
            </w:pPr>
            <w:r>
              <w:rPr>
                <w:rFonts w:asciiTheme="minorBidi" w:hAnsiTheme="minorBidi" w:cstheme="minorBidi"/>
                <w:color w:val="000000" w:themeColor="text1"/>
                <w:lang w:val="en-US"/>
              </w:rPr>
              <w:t>Identification of myoepithelial cells</w:t>
            </w:r>
            <w:r w:rsidR="00D312B3" w:rsidRPr="00921E12">
              <w:rPr>
                <w:rFonts w:asciiTheme="minorBidi" w:hAnsiTheme="minorBidi" w:cstheme="minorBidi"/>
                <w:color w:val="000000" w:themeColor="text1"/>
                <w:lang w:val="en-US"/>
              </w:rPr>
              <w:t xml:space="preserve"> in </w:t>
            </w:r>
            <w:r>
              <w:rPr>
                <w:rFonts w:asciiTheme="minorBidi" w:hAnsiTheme="minorBidi" w:cstheme="minorBidi"/>
                <w:color w:val="000000" w:themeColor="text1"/>
                <w:lang w:val="en-US"/>
              </w:rPr>
              <w:t xml:space="preserve">PA, </w:t>
            </w:r>
            <w:r w:rsidR="00D312B3" w:rsidRPr="00921E12">
              <w:rPr>
                <w:rFonts w:asciiTheme="minorBidi" w:hAnsiTheme="minorBidi" w:cstheme="minorBidi"/>
                <w:color w:val="000000" w:themeColor="text1"/>
                <w:lang w:val="en-US"/>
              </w:rPr>
              <w:t xml:space="preserve">EMC, </w:t>
            </w:r>
            <w:proofErr w:type="spellStart"/>
            <w:r w:rsidR="00D312B3" w:rsidRPr="00921E12">
              <w:rPr>
                <w:rFonts w:asciiTheme="minorBidi" w:hAnsiTheme="minorBidi" w:cstheme="minorBidi"/>
                <w:color w:val="000000" w:themeColor="text1"/>
                <w:lang w:val="en-US"/>
              </w:rPr>
              <w:t>AdCC</w:t>
            </w:r>
            <w:proofErr w:type="spellEnd"/>
            <w:r w:rsidR="00D312B3" w:rsidRPr="00921E12">
              <w:rPr>
                <w:rFonts w:asciiTheme="minorBidi" w:hAnsiTheme="minorBidi" w:cstheme="minorBidi"/>
                <w:color w:val="000000" w:themeColor="text1"/>
                <w:lang w:val="en-US"/>
              </w:rPr>
              <w:t xml:space="preserve"> vs PAC, BCA vs CA</w:t>
            </w:r>
          </w:p>
        </w:tc>
      </w:tr>
      <w:tr w:rsidR="00D312B3" w:rsidRPr="00921E12" w14:paraId="0D2954EB" w14:textId="77D3F003" w:rsidTr="00D312B3">
        <w:tc>
          <w:tcPr>
            <w:tcW w:w="1668" w:type="pct"/>
          </w:tcPr>
          <w:p w14:paraId="13F00D96" w14:textId="7D1E167A"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highlight w:val="white"/>
              </w:rPr>
              <w:t>CK 7 (+), CK 20 (-)</w:t>
            </w:r>
          </w:p>
        </w:tc>
        <w:tc>
          <w:tcPr>
            <w:tcW w:w="1668" w:type="pct"/>
          </w:tcPr>
          <w:p w14:paraId="2FF5FF6F" w14:textId="1E3C79EF"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highlight w:val="white"/>
              </w:rPr>
              <w:t>Presence of salivary tissue</w:t>
            </w:r>
            <w:r w:rsidR="0040055E">
              <w:rPr>
                <w:rFonts w:asciiTheme="minorBidi" w:hAnsiTheme="minorBidi" w:cstheme="minorBidi"/>
                <w:color w:val="000000" w:themeColor="text1"/>
                <w:highlight w:val="white"/>
              </w:rPr>
              <w:t>, luminal cells when multiple populations present</w:t>
            </w:r>
            <w:r w:rsidRPr="00921E12">
              <w:rPr>
                <w:rFonts w:asciiTheme="minorBidi" w:hAnsiTheme="minorBidi" w:cstheme="minorBidi"/>
                <w:color w:val="000000" w:themeColor="text1"/>
                <w:highlight w:val="white"/>
              </w:rPr>
              <w:t xml:space="preserve"> </w:t>
            </w:r>
          </w:p>
        </w:tc>
        <w:tc>
          <w:tcPr>
            <w:tcW w:w="1664" w:type="pct"/>
          </w:tcPr>
          <w:p w14:paraId="5712F40C" w14:textId="77777777"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highlight w:val="white"/>
              </w:rPr>
              <w:t xml:space="preserve">Confirm salivary tissue origin </w:t>
            </w:r>
          </w:p>
        </w:tc>
      </w:tr>
      <w:tr w:rsidR="00D312B3" w:rsidRPr="00921E12" w14:paraId="579CB51A" w14:textId="0BCC8430" w:rsidTr="00D312B3">
        <w:tc>
          <w:tcPr>
            <w:tcW w:w="1668" w:type="pct"/>
          </w:tcPr>
          <w:p w14:paraId="441F253D" w14:textId="01E1E1DF"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highlight w:val="white"/>
              </w:rPr>
              <w:t>PLAG1</w:t>
            </w:r>
          </w:p>
        </w:tc>
        <w:tc>
          <w:tcPr>
            <w:tcW w:w="1668" w:type="pct"/>
          </w:tcPr>
          <w:p w14:paraId="05AB65B6" w14:textId="6CDF1D59"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rPr>
              <w:t>PLAG1 protein</w:t>
            </w:r>
            <w:r w:rsidRPr="00921E12" w:rsidDel="00D312B3">
              <w:rPr>
                <w:rFonts w:asciiTheme="minorBidi" w:hAnsiTheme="minorBidi" w:cstheme="minorBidi"/>
                <w:color w:val="000000" w:themeColor="text1"/>
                <w:highlight w:val="white"/>
              </w:rPr>
              <w:t xml:space="preserve"> </w:t>
            </w:r>
          </w:p>
        </w:tc>
        <w:tc>
          <w:tcPr>
            <w:tcW w:w="1664" w:type="pct"/>
          </w:tcPr>
          <w:p w14:paraId="3D9D5398" w14:textId="3C265A80"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highlight w:val="white"/>
              </w:rPr>
              <w:t>PA in small biopsies and Ca ex PA</w:t>
            </w:r>
          </w:p>
        </w:tc>
      </w:tr>
      <w:tr w:rsidR="00E53DE5" w:rsidRPr="00921E12" w14:paraId="11116477" w14:textId="77777777" w:rsidTr="00D312B3">
        <w:tc>
          <w:tcPr>
            <w:tcW w:w="1668" w:type="pct"/>
          </w:tcPr>
          <w:p w14:paraId="1ECB1F7B" w14:textId="3FFC8F85" w:rsidR="00E53DE5" w:rsidRPr="00921E12" w:rsidRDefault="00E53DE5">
            <w:pPr>
              <w:spacing w:line="360" w:lineRule="auto"/>
              <w:rPr>
                <w:rFonts w:asciiTheme="minorBidi" w:hAnsiTheme="minorBidi" w:cstheme="minorBidi"/>
                <w:color w:val="000000" w:themeColor="text1"/>
                <w:highlight w:val="white"/>
              </w:rPr>
            </w:pPr>
            <w:r w:rsidRPr="00E53DE5">
              <w:rPr>
                <w:rFonts w:asciiTheme="minorBidi" w:hAnsiTheme="minorBidi" w:cstheme="minorBidi"/>
                <w:color w:val="000000" w:themeColor="text1"/>
              </w:rPr>
              <w:t xml:space="preserve">GFAP </w:t>
            </w:r>
          </w:p>
        </w:tc>
        <w:tc>
          <w:tcPr>
            <w:tcW w:w="1668" w:type="pct"/>
          </w:tcPr>
          <w:p w14:paraId="7183618F" w14:textId="43386910" w:rsidR="00E53DE5" w:rsidRPr="00921E12" w:rsidRDefault="00E53DE5">
            <w:pPr>
              <w:spacing w:line="360" w:lineRule="auto"/>
              <w:rPr>
                <w:rFonts w:asciiTheme="minorBidi" w:hAnsiTheme="minorBidi" w:cstheme="minorBidi"/>
                <w:color w:val="000000" w:themeColor="text1"/>
              </w:rPr>
            </w:pPr>
            <w:r w:rsidRPr="00E53DE5">
              <w:rPr>
                <w:rFonts w:asciiTheme="minorBidi" w:hAnsiTheme="minorBidi" w:cstheme="minorBidi"/>
                <w:color w:val="000000" w:themeColor="text1"/>
              </w:rPr>
              <w:t>Glial fibrillary acidic protein</w:t>
            </w:r>
          </w:p>
        </w:tc>
        <w:tc>
          <w:tcPr>
            <w:tcW w:w="1664" w:type="pct"/>
          </w:tcPr>
          <w:p w14:paraId="5842ADC6" w14:textId="6FBD8137" w:rsidR="00E53DE5" w:rsidRPr="00921E12" w:rsidRDefault="00E53DE5">
            <w:pPr>
              <w:spacing w:line="360" w:lineRule="auto"/>
              <w:rPr>
                <w:rFonts w:asciiTheme="minorBidi" w:hAnsiTheme="minorBidi" w:cstheme="minorBidi"/>
                <w:color w:val="000000" w:themeColor="text1"/>
                <w:highlight w:val="white"/>
              </w:rPr>
            </w:pPr>
            <w:r>
              <w:rPr>
                <w:rFonts w:asciiTheme="minorBidi" w:hAnsiTheme="minorBidi" w:cstheme="minorBidi"/>
                <w:color w:val="000000" w:themeColor="text1"/>
              </w:rPr>
              <w:t>Useful marker for PA especially in myxoid areas</w:t>
            </w:r>
          </w:p>
        </w:tc>
      </w:tr>
      <w:tr w:rsidR="00D312B3" w:rsidRPr="00921E12" w14:paraId="5890EF6E" w14:textId="205DD0CC" w:rsidTr="00D312B3">
        <w:tc>
          <w:tcPr>
            <w:tcW w:w="1668" w:type="pct"/>
          </w:tcPr>
          <w:p w14:paraId="4CD65569" w14:textId="210E433E"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highlight w:val="white"/>
              </w:rPr>
              <w:t xml:space="preserve">DOG-1 </w:t>
            </w:r>
          </w:p>
        </w:tc>
        <w:tc>
          <w:tcPr>
            <w:tcW w:w="1668" w:type="pct"/>
          </w:tcPr>
          <w:p w14:paraId="31DC79D7" w14:textId="79E477D6"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highlight w:val="white"/>
              </w:rPr>
              <w:t>Differentiation of ACC from</w:t>
            </w:r>
          </w:p>
          <w:p w14:paraId="723B0D50" w14:textId="77777777"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highlight w:val="white"/>
              </w:rPr>
              <w:t>SC</w:t>
            </w:r>
          </w:p>
        </w:tc>
        <w:tc>
          <w:tcPr>
            <w:tcW w:w="1664" w:type="pct"/>
          </w:tcPr>
          <w:p w14:paraId="203CD3AA" w14:textId="77777777"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highlight w:val="white"/>
              </w:rPr>
              <w:t>Luminal aspect of acini and small ducts. ACC (+</w:t>
            </w:r>
            <w:proofErr w:type="gramStart"/>
            <w:r w:rsidRPr="00921E12">
              <w:rPr>
                <w:rFonts w:asciiTheme="minorBidi" w:hAnsiTheme="minorBidi" w:cstheme="minorBidi"/>
                <w:color w:val="000000" w:themeColor="text1"/>
                <w:highlight w:val="white"/>
              </w:rPr>
              <w:t>) ,</w:t>
            </w:r>
            <w:proofErr w:type="gramEnd"/>
            <w:r w:rsidRPr="00921E12">
              <w:rPr>
                <w:rFonts w:asciiTheme="minorBidi" w:hAnsiTheme="minorBidi" w:cstheme="minorBidi"/>
                <w:color w:val="000000" w:themeColor="text1"/>
                <w:highlight w:val="white"/>
              </w:rPr>
              <w:t xml:space="preserve"> SC (-)</w:t>
            </w:r>
          </w:p>
        </w:tc>
      </w:tr>
      <w:tr w:rsidR="00D312B3" w:rsidRPr="00921E12" w14:paraId="5D155F97" w14:textId="445FB57F" w:rsidTr="00D312B3">
        <w:tc>
          <w:tcPr>
            <w:tcW w:w="1668" w:type="pct"/>
          </w:tcPr>
          <w:p w14:paraId="30885E87" w14:textId="3B366256"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highlight w:val="white"/>
              </w:rPr>
              <w:t xml:space="preserve">Mammaglobin </w:t>
            </w:r>
          </w:p>
        </w:tc>
        <w:tc>
          <w:tcPr>
            <w:tcW w:w="1668" w:type="pct"/>
          </w:tcPr>
          <w:p w14:paraId="4B3E4486" w14:textId="559782F9"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highlight w:val="white"/>
              </w:rPr>
              <w:t>Differentiation of ACC from</w:t>
            </w:r>
          </w:p>
          <w:p w14:paraId="2ED7A24C" w14:textId="77777777"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highlight w:val="white"/>
              </w:rPr>
              <w:t>SC</w:t>
            </w:r>
          </w:p>
        </w:tc>
        <w:tc>
          <w:tcPr>
            <w:tcW w:w="1664" w:type="pct"/>
          </w:tcPr>
          <w:p w14:paraId="5F871AA0" w14:textId="77777777"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highlight w:val="white"/>
              </w:rPr>
              <w:t>ACC (-</w:t>
            </w:r>
            <w:proofErr w:type="gramStart"/>
            <w:r w:rsidRPr="00921E12">
              <w:rPr>
                <w:rFonts w:asciiTheme="minorBidi" w:hAnsiTheme="minorBidi" w:cstheme="minorBidi"/>
                <w:color w:val="000000" w:themeColor="text1"/>
                <w:highlight w:val="white"/>
              </w:rPr>
              <w:t>) ,</w:t>
            </w:r>
            <w:proofErr w:type="gramEnd"/>
            <w:r w:rsidRPr="00921E12">
              <w:rPr>
                <w:rFonts w:asciiTheme="minorBidi" w:hAnsiTheme="minorBidi" w:cstheme="minorBidi"/>
                <w:color w:val="000000" w:themeColor="text1"/>
                <w:highlight w:val="white"/>
              </w:rPr>
              <w:t xml:space="preserve"> SC (+)</w:t>
            </w:r>
          </w:p>
        </w:tc>
      </w:tr>
      <w:tr w:rsidR="00D312B3" w:rsidRPr="00921E12" w14:paraId="6B1886B2" w14:textId="15D8ECA4" w:rsidTr="00D312B3">
        <w:tc>
          <w:tcPr>
            <w:tcW w:w="1668" w:type="pct"/>
          </w:tcPr>
          <w:p w14:paraId="487D8EF7" w14:textId="72AA4CF9"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highlight w:val="white"/>
              </w:rPr>
              <w:t xml:space="preserve">CD117 </w:t>
            </w:r>
          </w:p>
        </w:tc>
        <w:tc>
          <w:tcPr>
            <w:tcW w:w="1668" w:type="pct"/>
          </w:tcPr>
          <w:p w14:paraId="1800FA2D" w14:textId="523D5FE9"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rPr>
              <w:t>c-KIT (a tyrosine kinase)</w:t>
            </w:r>
            <w:r w:rsidRPr="00921E12" w:rsidDel="00D312B3">
              <w:rPr>
                <w:rFonts w:asciiTheme="minorBidi" w:hAnsiTheme="minorBidi" w:cstheme="minorBidi"/>
                <w:color w:val="000000" w:themeColor="text1"/>
                <w:highlight w:val="white"/>
              </w:rPr>
              <w:t xml:space="preserve"> </w:t>
            </w:r>
          </w:p>
        </w:tc>
        <w:tc>
          <w:tcPr>
            <w:tcW w:w="1664" w:type="pct"/>
          </w:tcPr>
          <w:p w14:paraId="6CC8B6C5" w14:textId="415AD696"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highlight w:val="white"/>
              </w:rPr>
              <w:t xml:space="preserve">80% of </w:t>
            </w:r>
            <w:proofErr w:type="spellStart"/>
            <w:r w:rsidRPr="00921E12">
              <w:rPr>
                <w:rFonts w:asciiTheme="minorBidi" w:hAnsiTheme="minorBidi" w:cstheme="minorBidi"/>
                <w:color w:val="000000" w:themeColor="text1"/>
                <w:highlight w:val="white"/>
              </w:rPr>
              <w:t>AdCC</w:t>
            </w:r>
            <w:proofErr w:type="spellEnd"/>
            <w:r w:rsidRPr="00921E12">
              <w:rPr>
                <w:rFonts w:asciiTheme="minorBidi" w:hAnsiTheme="minorBidi" w:cstheme="minorBidi"/>
                <w:color w:val="000000" w:themeColor="text1"/>
                <w:highlight w:val="white"/>
              </w:rPr>
              <w:t xml:space="preserve"> cases are positive</w:t>
            </w:r>
            <w:r w:rsidR="0040055E">
              <w:rPr>
                <w:rFonts w:asciiTheme="minorBidi" w:hAnsiTheme="minorBidi" w:cstheme="minorBidi"/>
                <w:color w:val="000000" w:themeColor="text1"/>
                <w:highlight w:val="white"/>
              </w:rPr>
              <w:t xml:space="preserve"> however it is now considered non-specific as expression has been shown in a range of tumours</w:t>
            </w:r>
          </w:p>
        </w:tc>
      </w:tr>
      <w:tr w:rsidR="00D312B3" w:rsidRPr="00921E12" w14:paraId="32429474" w14:textId="60BCACC0" w:rsidTr="00D312B3">
        <w:tc>
          <w:tcPr>
            <w:tcW w:w="1668" w:type="pct"/>
          </w:tcPr>
          <w:p w14:paraId="7127FD54" w14:textId="0833EA6A"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highlight w:val="white"/>
              </w:rPr>
              <w:t>Androgen receptor</w:t>
            </w:r>
          </w:p>
        </w:tc>
        <w:tc>
          <w:tcPr>
            <w:tcW w:w="1668" w:type="pct"/>
          </w:tcPr>
          <w:p w14:paraId="26F4407E" w14:textId="24205E7C"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rPr>
              <w:t>Transcription factor</w:t>
            </w:r>
            <w:r w:rsidRPr="00921E12" w:rsidDel="00D312B3">
              <w:rPr>
                <w:rFonts w:asciiTheme="minorBidi" w:hAnsiTheme="minorBidi" w:cstheme="minorBidi"/>
                <w:color w:val="000000" w:themeColor="text1"/>
                <w:highlight w:val="white"/>
              </w:rPr>
              <w:t xml:space="preserve"> </w:t>
            </w:r>
          </w:p>
        </w:tc>
        <w:tc>
          <w:tcPr>
            <w:tcW w:w="1664" w:type="pct"/>
          </w:tcPr>
          <w:p w14:paraId="53991189" w14:textId="6E4C4B90" w:rsidR="00D312B3" w:rsidRPr="00921E12" w:rsidRDefault="007315E6" w:rsidP="00C1530F">
            <w:pPr>
              <w:spacing w:line="360" w:lineRule="auto"/>
              <w:rPr>
                <w:rFonts w:asciiTheme="minorBidi" w:hAnsiTheme="minorBidi" w:cstheme="minorBidi"/>
                <w:color w:val="000000" w:themeColor="text1"/>
                <w:highlight w:val="white"/>
              </w:rPr>
            </w:pPr>
            <w:r>
              <w:rPr>
                <w:rFonts w:asciiTheme="minorBidi" w:hAnsiTheme="minorBidi" w:cstheme="minorBidi"/>
                <w:color w:val="000000" w:themeColor="text1"/>
                <w:highlight w:val="white"/>
              </w:rPr>
              <w:t>Expressed in SPA,</w:t>
            </w:r>
            <w:r>
              <w:t xml:space="preserve"> </w:t>
            </w:r>
            <w:r w:rsidRPr="007315E6">
              <w:rPr>
                <w:rFonts w:asciiTheme="minorBidi" w:hAnsiTheme="minorBidi" w:cstheme="minorBidi"/>
                <w:color w:val="000000" w:themeColor="text1"/>
              </w:rPr>
              <w:t>intraductal, sebaceous lesions</w:t>
            </w:r>
            <w:r w:rsidR="00C1530F">
              <w:rPr>
                <w:rFonts w:asciiTheme="minorBidi" w:hAnsiTheme="minorBidi" w:cstheme="minorBidi"/>
                <w:color w:val="000000" w:themeColor="text1"/>
                <w:highlight w:val="white"/>
              </w:rPr>
              <w:t xml:space="preserve"> and</w:t>
            </w:r>
            <w:r w:rsidR="00D312B3" w:rsidRPr="00921E12">
              <w:rPr>
                <w:rFonts w:asciiTheme="minorBidi" w:hAnsiTheme="minorBidi" w:cstheme="minorBidi"/>
                <w:color w:val="000000" w:themeColor="text1"/>
                <w:highlight w:val="white"/>
              </w:rPr>
              <w:t xml:space="preserve"> </w:t>
            </w:r>
            <w:r w:rsidR="0038721E">
              <w:rPr>
                <w:rFonts w:asciiTheme="minorBidi" w:hAnsiTheme="minorBidi" w:cstheme="minorBidi"/>
                <w:color w:val="000000" w:themeColor="text1"/>
                <w:highlight w:val="white"/>
              </w:rPr>
              <w:t>98</w:t>
            </w:r>
            <w:r w:rsidR="00D312B3" w:rsidRPr="00921E12">
              <w:rPr>
                <w:rFonts w:asciiTheme="minorBidi" w:hAnsiTheme="minorBidi" w:cstheme="minorBidi"/>
                <w:color w:val="000000" w:themeColor="text1"/>
                <w:highlight w:val="white"/>
              </w:rPr>
              <w:t>% of SDC</w:t>
            </w:r>
            <w:r w:rsidR="0038721E">
              <w:rPr>
                <w:rFonts w:asciiTheme="minorBidi" w:hAnsiTheme="minorBidi" w:cstheme="minorBidi"/>
                <w:color w:val="000000" w:themeColor="text1"/>
                <w:highlight w:val="white"/>
              </w:rPr>
              <w:t xml:space="preserve"> </w:t>
            </w:r>
            <w:r w:rsidR="0038721E">
              <w:rPr>
                <w:rFonts w:asciiTheme="minorBidi" w:hAnsiTheme="minorBidi" w:cstheme="minorBidi"/>
                <w:color w:val="000000" w:themeColor="text1"/>
                <w:highlight w:val="white"/>
              </w:rPr>
              <w:fldChar w:fldCharType="begin">
                <w:fldData xml:space="preserve">PEVuZE5vdGU+PENpdGU+PEF1dGhvcj5XaWxsaWFtczwvQXV0aG9yPjxZZWFyPjIwMTU8L1llYXI+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=
</w:fldData>
              </w:fldChar>
            </w:r>
            <w:r w:rsidR="00AF1590">
              <w:rPr>
                <w:rFonts w:asciiTheme="minorBidi" w:hAnsiTheme="minorBidi" w:cstheme="minorBidi"/>
                <w:color w:val="000000" w:themeColor="text1"/>
                <w:highlight w:val="white"/>
              </w:rPr>
              <w:instrText xml:space="preserve"> ADDIN EN.CITE </w:instrText>
            </w:r>
            <w:r w:rsidR="00AF1590">
              <w:rPr>
                <w:rFonts w:asciiTheme="minorBidi" w:hAnsiTheme="minorBidi" w:cstheme="minorBidi"/>
                <w:color w:val="000000" w:themeColor="text1"/>
                <w:highlight w:val="white"/>
              </w:rPr>
              <w:fldChar w:fldCharType="begin">
                <w:fldData xml:space="preserve">PEVuZE5vdGU+PENpdGU+PEF1dGhvcj5XaWxsaWFtczwvQXV0aG9yPjxZZWFyPjIwMTU8L1llYXI+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=
</w:fldData>
              </w:fldChar>
            </w:r>
            <w:r w:rsidR="00AF1590">
              <w:rPr>
                <w:rFonts w:asciiTheme="minorBidi" w:hAnsiTheme="minorBidi" w:cstheme="minorBidi"/>
                <w:color w:val="000000" w:themeColor="text1"/>
                <w:highlight w:val="white"/>
              </w:rPr>
              <w:instrText xml:space="preserve"> ADDIN EN.CITE.DATA </w:instrText>
            </w:r>
            <w:r w:rsidR="00AF1590">
              <w:rPr>
                <w:rFonts w:asciiTheme="minorBidi" w:hAnsiTheme="minorBidi" w:cstheme="minorBidi"/>
                <w:color w:val="000000" w:themeColor="text1"/>
                <w:highlight w:val="white"/>
              </w:rPr>
            </w:r>
            <w:r w:rsidR="00AF1590">
              <w:rPr>
                <w:rFonts w:asciiTheme="minorBidi" w:hAnsiTheme="minorBidi" w:cstheme="minorBidi"/>
                <w:color w:val="000000" w:themeColor="text1"/>
                <w:highlight w:val="white"/>
              </w:rPr>
              <w:fldChar w:fldCharType="end"/>
            </w:r>
            <w:r w:rsidR="0038721E">
              <w:rPr>
                <w:rFonts w:asciiTheme="minorBidi" w:hAnsiTheme="minorBidi" w:cstheme="minorBidi"/>
                <w:color w:val="000000" w:themeColor="text1"/>
                <w:highlight w:val="white"/>
              </w:rPr>
            </w:r>
            <w:r w:rsidR="0038721E">
              <w:rPr>
                <w:rFonts w:asciiTheme="minorBidi" w:hAnsiTheme="minorBidi" w:cstheme="minorBidi"/>
                <w:color w:val="000000" w:themeColor="text1"/>
                <w:highlight w:val="white"/>
              </w:rPr>
              <w:fldChar w:fldCharType="separate"/>
            </w:r>
            <w:r w:rsidR="00C1530F">
              <w:rPr>
                <w:rFonts w:asciiTheme="minorBidi" w:hAnsiTheme="minorBidi" w:cstheme="minorBidi"/>
                <w:noProof/>
                <w:color w:val="000000" w:themeColor="text1"/>
                <w:highlight w:val="white"/>
              </w:rPr>
              <w:t>(Williams et al., 2015, Bishop et al., 2020, Thompson and Bishop, 2022)</w:t>
            </w:r>
            <w:r w:rsidR="0038721E">
              <w:rPr>
                <w:rFonts w:asciiTheme="minorBidi" w:hAnsiTheme="minorBidi" w:cstheme="minorBidi"/>
                <w:color w:val="000000" w:themeColor="text1"/>
                <w:highlight w:val="white"/>
              </w:rPr>
              <w:fldChar w:fldCharType="end"/>
            </w:r>
          </w:p>
        </w:tc>
      </w:tr>
      <w:tr w:rsidR="00D312B3" w:rsidRPr="00921E12" w14:paraId="5EEAADDE" w14:textId="3AAA99A4" w:rsidTr="00D312B3">
        <w:trPr>
          <w:trHeight w:val="802"/>
        </w:trPr>
        <w:tc>
          <w:tcPr>
            <w:tcW w:w="1668" w:type="pct"/>
          </w:tcPr>
          <w:p w14:paraId="60E0C7D9" w14:textId="4AB4A8B1"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highlight w:val="white"/>
              </w:rPr>
              <w:lastRenderedPageBreak/>
              <w:t>Ki 67</w:t>
            </w:r>
          </w:p>
        </w:tc>
        <w:tc>
          <w:tcPr>
            <w:tcW w:w="1668" w:type="pct"/>
          </w:tcPr>
          <w:p w14:paraId="3F45FE42" w14:textId="7BB56337"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highlight w:val="white"/>
              </w:rPr>
              <w:t>Cell cycle marker</w:t>
            </w:r>
            <w:r w:rsidR="005B7EE5">
              <w:rPr>
                <w:rFonts w:asciiTheme="minorBidi" w:hAnsiTheme="minorBidi" w:cstheme="minorBidi"/>
                <w:color w:val="000000" w:themeColor="text1"/>
                <w:highlight w:val="white"/>
              </w:rPr>
              <w:t xml:space="preserve"> (G</w:t>
            </w:r>
            <w:proofErr w:type="gramStart"/>
            <w:r w:rsidR="005B7EE5">
              <w:rPr>
                <w:rFonts w:asciiTheme="minorBidi" w:hAnsiTheme="minorBidi" w:cstheme="minorBidi"/>
                <w:color w:val="000000" w:themeColor="text1"/>
                <w:highlight w:val="white"/>
              </w:rPr>
              <w:t>1,G</w:t>
            </w:r>
            <w:proofErr w:type="gramEnd"/>
            <w:r w:rsidR="005B7EE5">
              <w:rPr>
                <w:rFonts w:asciiTheme="minorBidi" w:hAnsiTheme="minorBidi" w:cstheme="minorBidi"/>
                <w:color w:val="000000" w:themeColor="text1"/>
                <w:highlight w:val="white"/>
              </w:rPr>
              <w:t>2,S,&amp;M)</w:t>
            </w:r>
          </w:p>
        </w:tc>
        <w:tc>
          <w:tcPr>
            <w:tcW w:w="1664" w:type="pct"/>
          </w:tcPr>
          <w:p w14:paraId="368D1EFD" w14:textId="1C75A034" w:rsidR="00D312B3" w:rsidRPr="00921E12" w:rsidRDefault="00D312B3">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highlight w:val="white"/>
              </w:rPr>
              <w:t>Indicator</w:t>
            </w:r>
            <w:r w:rsidR="00DA38CD">
              <w:rPr>
                <w:rFonts w:asciiTheme="minorBidi" w:hAnsiTheme="minorBidi" w:cstheme="minorBidi"/>
                <w:color w:val="000000" w:themeColor="text1"/>
                <w:highlight w:val="white"/>
              </w:rPr>
              <w:t xml:space="preserve"> of malignancy and </w:t>
            </w:r>
            <w:r w:rsidR="0040055E">
              <w:rPr>
                <w:rFonts w:asciiTheme="minorBidi" w:hAnsiTheme="minorBidi" w:cstheme="minorBidi"/>
                <w:color w:val="000000" w:themeColor="text1"/>
                <w:highlight w:val="white"/>
              </w:rPr>
              <w:t>proliferation</w:t>
            </w:r>
          </w:p>
        </w:tc>
      </w:tr>
      <w:tr w:rsidR="00482A26" w:rsidRPr="00921E12" w14:paraId="5222E56C" w14:textId="2C8BD9EB" w:rsidTr="00D312B3">
        <w:trPr>
          <w:trHeight w:val="802"/>
        </w:trPr>
        <w:tc>
          <w:tcPr>
            <w:tcW w:w="1668" w:type="pct"/>
          </w:tcPr>
          <w:p w14:paraId="353343AE" w14:textId="16062417" w:rsidR="00482A26" w:rsidRPr="00921E12" w:rsidRDefault="00482A26">
            <w:pPr>
              <w:spacing w:line="360" w:lineRule="auto"/>
              <w:rPr>
                <w:rFonts w:asciiTheme="minorBidi" w:hAnsiTheme="minorBidi" w:cstheme="minorBidi"/>
                <w:color w:val="000000" w:themeColor="text1"/>
              </w:rPr>
            </w:pPr>
            <w:r>
              <w:rPr>
                <w:rFonts w:asciiTheme="minorBidi" w:hAnsiTheme="minorBidi" w:cstheme="minorBidi"/>
                <w:color w:val="000000" w:themeColor="text1"/>
              </w:rPr>
              <w:t>MCM2</w:t>
            </w:r>
          </w:p>
        </w:tc>
        <w:tc>
          <w:tcPr>
            <w:tcW w:w="1668" w:type="pct"/>
          </w:tcPr>
          <w:p w14:paraId="4C8BEB07" w14:textId="41C4CAA4" w:rsidR="00482A26" w:rsidRPr="00921E12" w:rsidRDefault="00482A26">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highlight w:val="white"/>
              </w:rPr>
              <w:t>Cell cycle marker</w:t>
            </w:r>
            <w:r w:rsidR="005B7EE5">
              <w:rPr>
                <w:rFonts w:asciiTheme="minorBidi" w:hAnsiTheme="minorBidi" w:cstheme="minorBidi"/>
                <w:color w:val="000000" w:themeColor="text1"/>
                <w:highlight w:val="white"/>
              </w:rPr>
              <w:t xml:space="preserve"> (G</w:t>
            </w:r>
            <w:proofErr w:type="gramStart"/>
            <w:r w:rsidR="005B7EE5">
              <w:rPr>
                <w:rFonts w:asciiTheme="minorBidi" w:hAnsiTheme="minorBidi" w:cstheme="minorBidi"/>
                <w:color w:val="000000" w:themeColor="text1"/>
                <w:highlight w:val="white"/>
              </w:rPr>
              <w:t>1,G</w:t>
            </w:r>
            <w:proofErr w:type="gramEnd"/>
            <w:r w:rsidR="005B7EE5">
              <w:rPr>
                <w:rFonts w:asciiTheme="minorBidi" w:hAnsiTheme="minorBidi" w:cstheme="minorBidi"/>
                <w:color w:val="000000" w:themeColor="text1"/>
                <w:highlight w:val="white"/>
              </w:rPr>
              <w:t>2,&amp;S)</w:t>
            </w:r>
          </w:p>
        </w:tc>
        <w:tc>
          <w:tcPr>
            <w:tcW w:w="1664" w:type="pct"/>
          </w:tcPr>
          <w:p w14:paraId="3D0DB699" w14:textId="21EA1B02" w:rsidR="00482A26" w:rsidRPr="00921E12" w:rsidRDefault="00482A26">
            <w:pPr>
              <w:spacing w:line="360" w:lineRule="auto"/>
              <w:rPr>
                <w:rFonts w:asciiTheme="minorBidi" w:hAnsiTheme="minorBidi" w:cstheme="minorBidi"/>
                <w:color w:val="000000" w:themeColor="text1"/>
              </w:rPr>
            </w:pPr>
            <w:r>
              <w:rPr>
                <w:rFonts w:asciiTheme="minorBidi" w:hAnsiTheme="minorBidi" w:cstheme="minorBidi"/>
                <w:color w:val="000000" w:themeColor="text1"/>
              </w:rPr>
              <w:t xml:space="preserve">Expressed </w:t>
            </w:r>
            <w:r w:rsidRPr="00482A26">
              <w:rPr>
                <w:rFonts w:asciiTheme="minorBidi" w:hAnsiTheme="minorBidi" w:cstheme="minorBidi"/>
                <w:color w:val="000000" w:themeColor="text1"/>
              </w:rPr>
              <w:t xml:space="preserve">&gt;10% in </w:t>
            </w:r>
            <w:proofErr w:type="spellStart"/>
            <w:r w:rsidRPr="00482A26">
              <w:rPr>
                <w:rFonts w:asciiTheme="minorBidi" w:hAnsiTheme="minorBidi" w:cstheme="minorBidi"/>
                <w:color w:val="000000" w:themeColor="text1"/>
              </w:rPr>
              <w:t>AdCC</w:t>
            </w:r>
            <w:proofErr w:type="spellEnd"/>
            <w:r w:rsidRPr="00482A26">
              <w:rPr>
                <w:rFonts w:asciiTheme="minorBidi" w:hAnsiTheme="minorBidi" w:cstheme="minorBidi"/>
                <w:color w:val="000000" w:themeColor="text1"/>
              </w:rPr>
              <w:t xml:space="preserve"> but &lt;10%</w:t>
            </w:r>
            <w:r>
              <w:rPr>
                <w:rFonts w:asciiTheme="minorBidi" w:hAnsiTheme="minorBidi" w:cstheme="minorBidi"/>
                <w:color w:val="000000" w:themeColor="text1"/>
              </w:rPr>
              <w:t xml:space="preserve"> </w:t>
            </w:r>
            <w:r w:rsidRPr="00482A26">
              <w:rPr>
                <w:rFonts w:asciiTheme="minorBidi" w:hAnsiTheme="minorBidi" w:cstheme="minorBidi"/>
                <w:color w:val="000000" w:themeColor="text1"/>
              </w:rPr>
              <w:t>in PA and PAC.</w:t>
            </w:r>
          </w:p>
        </w:tc>
      </w:tr>
      <w:tr w:rsidR="00482A26" w:rsidRPr="00921E12" w14:paraId="43AFA06C" w14:textId="3E445517" w:rsidTr="00D312B3">
        <w:trPr>
          <w:trHeight w:val="802"/>
        </w:trPr>
        <w:tc>
          <w:tcPr>
            <w:tcW w:w="1668" w:type="pct"/>
          </w:tcPr>
          <w:p w14:paraId="5917A3E7" w14:textId="322F2B5A" w:rsidR="00482A26" w:rsidRPr="00921E12" w:rsidRDefault="00482A26">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SOX-10</w:t>
            </w:r>
          </w:p>
        </w:tc>
        <w:tc>
          <w:tcPr>
            <w:tcW w:w="1668" w:type="pct"/>
          </w:tcPr>
          <w:p w14:paraId="449620DC" w14:textId="0AB83D63" w:rsidR="00482A26" w:rsidRPr="00921E12" w:rsidRDefault="00482A26">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Cells derived from </w:t>
            </w:r>
            <w:proofErr w:type="gramStart"/>
            <w:r w:rsidRPr="00921E12">
              <w:rPr>
                <w:rFonts w:asciiTheme="minorBidi" w:hAnsiTheme="minorBidi" w:cstheme="minorBidi"/>
                <w:color w:val="000000" w:themeColor="text1"/>
              </w:rPr>
              <w:t>neural</w:t>
            </w:r>
            <w:proofErr w:type="gramEnd"/>
          </w:p>
          <w:p w14:paraId="1D7B0F2D" w14:textId="47F79744" w:rsidR="00482A26" w:rsidRPr="00921E12" w:rsidRDefault="00482A26">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rPr>
              <w:t>crest</w:t>
            </w:r>
          </w:p>
        </w:tc>
        <w:tc>
          <w:tcPr>
            <w:tcW w:w="1664" w:type="pct"/>
          </w:tcPr>
          <w:p w14:paraId="060D34CF" w14:textId="69919FDE" w:rsidR="00482A26" w:rsidRPr="00921E12" w:rsidRDefault="00482A26">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Similar distribution to DOG-1 in ACC.</w:t>
            </w:r>
            <w:r>
              <w:rPr>
                <w:rFonts w:asciiTheme="minorBidi" w:hAnsiTheme="minorBidi" w:cstheme="minorBidi"/>
                <w:color w:val="000000" w:themeColor="text1"/>
              </w:rPr>
              <w:t xml:space="preserve"> Can also be useful as a myoepithelial marker.</w:t>
            </w:r>
          </w:p>
        </w:tc>
      </w:tr>
      <w:tr w:rsidR="00482A26" w:rsidRPr="00921E12" w14:paraId="421C9891" w14:textId="1D9E3E1B" w:rsidTr="00D312B3">
        <w:trPr>
          <w:trHeight w:val="802"/>
        </w:trPr>
        <w:tc>
          <w:tcPr>
            <w:tcW w:w="1668" w:type="pct"/>
          </w:tcPr>
          <w:p w14:paraId="0E1FD5D0" w14:textId="569EF0BD" w:rsidR="00482A26" w:rsidRPr="00921E12" w:rsidRDefault="00482A26">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highlight w:val="white"/>
              </w:rPr>
              <w:t>S100</w:t>
            </w:r>
          </w:p>
        </w:tc>
        <w:tc>
          <w:tcPr>
            <w:tcW w:w="1668" w:type="pct"/>
          </w:tcPr>
          <w:p w14:paraId="4415F69E" w14:textId="059C2B2F" w:rsidR="00482A26" w:rsidRPr="00921E12" w:rsidRDefault="00482A26">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rPr>
              <w:t>Myoepithelial cell marker (Non-specific)</w:t>
            </w:r>
          </w:p>
        </w:tc>
        <w:tc>
          <w:tcPr>
            <w:tcW w:w="1664" w:type="pct"/>
          </w:tcPr>
          <w:p w14:paraId="1A18BD23" w14:textId="5E2A54F5" w:rsidR="00482A26" w:rsidRPr="00921E12" w:rsidRDefault="00482A26">
            <w:pPr>
              <w:spacing w:line="360" w:lineRule="auto"/>
              <w:rPr>
                <w:rFonts w:asciiTheme="minorBidi" w:hAnsiTheme="minorBidi" w:cstheme="minorBidi"/>
                <w:color w:val="000000" w:themeColor="text1"/>
                <w:highlight w:val="white"/>
              </w:rPr>
            </w:pPr>
            <w:r w:rsidRPr="00921E12">
              <w:rPr>
                <w:rFonts w:asciiTheme="minorBidi" w:hAnsiTheme="minorBidi" w:cstheme="minorBidi"/>
                <w:color w:val="000000" w:themeColor="text1"/>
              </w:rPr>
              <w:t xml:space="preserve">SC and PAC </w:t>
            </w:r>
            <w:r>
              <w:rPr>
                <w:rFonts w:asciiTheme="minorBidi" w:hAnsiTheme="minorBidi" w:cstheme="minorBidi"/>
                <w:color w:val="000000" w:themeColor="text1"/>
              </w:rPr>
              <w:t>are</w:t>
            </w:r>
            <w:r w:rsidRPr="00921E12">
              <w:rPr>
                <w:rFonts w:asciiTheme="minorBidi" w:hAnsiTheme="minorBidi" w:cstheme="minorBidi"/>
                <w:color w:val="000000" w:themeColor="text1"/>
              </w:rPr>
              <w:t xml:space="preserve"> strong and diffusely positive and negative or weak and patchy in ACC and </w:t>
            </w:r>
            <w:proofErr w:type="spellStart"/>
            <w:r w:rsidRPr="00921E12">
              <w:rPr>
                <w:rFonts w:asciiTheme="minorBidi" w:hAnsiTheme="minorBidi" w:cstheme="minorBidi"/>
                <w:color w:val="000000" w:themeColor="text1"/>
              </w:rPr>
              <w:t>AdCC</w:t>
            </w:r>
            <w:proofErr w:type="spellEnd"/>
            <w:r w:rsidRPr="00921E12">
              <w:rPr>
                <w:rFonts w:asciiTheme="minorBidi" w:hAnsiTheme="minorBidi" w:cstheme="minorBidi"/>
                <w:color w:val="000000" w:themeColor="text1"/>
              </w:rPr>
              <w:t>.</w:t>
            </w:r>
          </w:p>
        </w:tc>
      </w:tr>
      <w:tr w:rsidR="00482A26" w:rsidRPr="00921E12" w14:paraId="70D6429B" w14:textId="43F62E68" w:rsidTr="00D312B3">
        <w:trPr>
          <w:trHeight w:val="802"/>
        </w:trPr>
        <w:tc>
          <w:tcPr>
            <w:tcW w:w="1668" w:type="pct"/>
            <w:tcBorders>
              <w:top w:val="single" w:sz="4" w:space="0" w:color="000000"/>
              <w:left w:val="single" w:sz="4" w:space="0" w:color="5B9BD5"/>
              <w:bottom w:val="single" w:sz="4" w:space="0" w:color="000000"/>
              <w:right w:val="single" w:sz="4" w:space="0" w:color="000000"/>
            </w:tcBorders>
          </w:tcPr>
          <w:p w14:paraId="7E381E3C" w14:textId="4D9F240D" w:rsidR="00482A26" w:rsidRPr="00921E12" w:rsidRDefault="00482A26" w:rsidP="004567CF">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highlight w:val="white"/>
              </w:rPr>
              <w:t>Pan-</w:t>
            </w:r>
            <w:proofErr w:type="spellStart"/>
            <w:r w:rsidR="004567CF" w:rsidRPr="00921E12">
              <w:rPr>
                <w:rFonts w:asciiTheme="minorBidi" w:hAnsiTheme="minorBidi" w:cstheme="minorBidi"/>
                <w:color w:val="000000" w:themeColor="text1"/>
                <w:highlight w:val="white"/>
              </w:rPr>
              <w:t>Tr</w:t>
            </w:r>
            <w:r w:rsidR="004567CF">
              <w:rPr>
                <w:rFonts w:asciiTheme="minorBidi" w:hAnsiTheme="minorBidi" w:cstheme="minorBidi"/>
                <w:color w:val="000000" w:themeColor="text1"/>
              </w:rPr>
              <w:t>RK</w:t>
            </w:r>
            <w:proofErr w:type="spellEnd"/>
          </w:p>
        </w:tc>
        <w:tc>
          <w:tcPr>
            <w:tcW w:w="1668" w:type="pct"/>
            <w:tcBorders>
              <w:top w:val="single" w:sz="4" w:space="0" w:color="000000"/>
              <w:left w:val="single" w:sz="4" w:space="0" w:color="5B9BD5"/>
              <w:bottom w:val="single" w:sz="4" w:space="0" w:color="000000"/>
              <w:right w:val="single" w:sz="4" w:space="0" w:color="000000"/>
            </w:tcBorders>
          </w:tcPr>
          <w:p w14:paraId="7FAA37BB" w14:textId="53314FC3" w:rsidR="00482A26" w:rsidRPr="00921E12" w:rsidRDefault="00482A26">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Presence of </w:t>
            </w:r>
            <w:r w:rsidRPr="00CD47A8">
              <w:rPr>
                <w:rFonts w:asciiTheme="minorBidi" w:hAnsiTheme="minorBidi" w:cstheme="minorBidi"/>
                <w:i/>
                <w:color w:val="000000" w:themeColor="text1"/>
              </w:rPr>
              <w:t>NTRK</w:t>
            </w:r>
            <w:r w:rsidRPr="00921E12">
              <w:rPr>
                <w:rFonts w:asciiTheme="minorBidi" w:hAnsiTheme="minorBidi" w:cstheme="minorBidi"/>
                <w:color w:val="000000" w:themeColor="text1"/>
              </w:rPr>
              <w:t xml:space="preserve"> fusion protein</w:t>
            </w:r>
          </w:p>
        </w:tc>
        <w:tc>
          <w:tcPr>
            <w:tcW w:w="1664" w:type="pct"/>
            <w:tcBorders>
              <w:top w:val="single" w:sz="4" w:space="0" w:color="000000"/>
              <w:left w:val="single" w:sz="4" w:space="0" w:color="000000"/>
              <w:bottom w:val="single" w:sz="4" w:space="0" w:color="000000"/>
              <w:right w:val="single" w:sz="4" w:space="0" w:color="5B9BD5"/>
            </w:tcBorders>
          </w:tcPr>
          <w:p w14:paraId="7CCD7389" w14:textId="172D6A63" w:rsidR="00482A26" w:rsidRPr="00921E12" w:rsidRDefault="00482A26">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Positive in SC</w:t>
            </w:r>
          </w:p>
        </w:tc>
      </w:tr>
      <w:tr w:rsidR="00482A26" w:rsidRPr="00921E12" w14:paraId="5BE53165" w14:textId="1B473588" w:rsidTr="00D312B3">
        <w:trPr>
          <w:trHeight w:val="802"/>
        </w:trPr>
        <w:tc>
          <w:tcPr>
            <w:tcW w:w="1668" w:type="pct"/>
            <w:tcBorders>
              <w:top w:val="single" w:sz="4" w:space="0" w:color="000000"/>
              <w:left w:val="single" w:sz="4" w:space="0" w:color="5B9BD5"/>
              <w:bottom w:val="single" w:sz="4" w:space="0" w:color="5B9BD5"/>
              <w:right w:val="single" w:sz="4" w:space="0" w:color="000000"/>
            </w:tcBorders>
          </w:tcPr>
          <w:p w14:paraId="1E6CB756" w14:textId="118E2683" w:rsidR="00482A26" w:rsidRPr="00921E12" w:rsidRDefault="00482A26">
            <w:pPr>
              <w:spacing w:line="360" w:lineRule="auto"/>
              <w:rPr>
                <w:rFonts w:asciiTheme="minorBidi" w:hAnsiTheme="minorBidi" w:cstheme="minorBidi"/>
                <w:color w:val="000000" w:themeColor="text1"/>
              </w:rPr>
            </w:pPr>
            <w:r w:rsidRPr="00FF7915">
              <w:rPr>
                <w:rFonts w:asciiTheme="minorBidi" w:hAnsiTheme="minorBidi" w:cstheme="minorBidi"/>
                <w:i/>
                <w:color w:val="000000" w:themeColor="text1"/>
              </w:rPr>
              <w:t>M</w:t>
            </w:r>
            <w:r w:rsidR="00624BD7" w:rsidRPr="00FF7915">
              <w:rPr>
                <w:rFonts w:asciiTheme="minorBidi" w:hAnsiTheme="minorBidi" w:cstheme="minorBidi"/>
                <w:i/>
                <w:color w:val="000000" w:themeColor="text1"/>
              </w:rPr>
              <w:t>YB</w:t>
            </w:r>
            <w:r w:rsidRPr="00921E12">
              <w:rPr>
                <w:rFonts w:asciiTheme="minorBidi" w:hAnsiTheme="minorBidi" w:cstheme="minorBidi"/>
                <w:color w:val="000000" w:themeColor="text1"/>
              </w:rPr>
              <w:t xml:space="preserve"> protein</w:t>
            </w:r>
          </w:p>
        </w:tc>
        <w:tc>
          <w:tcPr>
            <w:tcW w:w="1668" w:type="pct"/>
            <w:tcBorders>
              <w:top w:val="single" w:sz="4" w:space="0" w:color="000000"/>
              <w:left w:val="single" w:sz="4" w:space="0" w:color="5B9BD5"/>
              <w:bottom w:val="single" w:sz="4" w:space="0" w:color="5B9BD5"/>
              <w:right w:val="single" w:sz="4" w:space="0" w:color="000000"/>
            </w:tcBorders>
          </w:tcPr>
          <w:p w14:paraId="66C62D9E" w14:textId="25CDD3B1" w:rsidR="00482A26" w:rsidRPr="00921E12" w:rsidRDefault="00482A26">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Presence of </w:t>
            </w:r>
            <w:r w:rsidRPr="00CD47A8">
              <w:rPr>
                <w:rFonts w:asciiTheme="minorBidi" w:hAnsiTheme="minorBidi" w:cstheme="minorBidi"/>
                <w:i/>
                <w:color w:val="000000" w:themeColor="text1"/>
              </w:rPr>
              <w:t>MYB-NFIB</w:t>
            </w:r>
            <w:r w:rsidRPr="00921E12">
              <w:rPr>
                <w:rFonts w:asciiTheme="minorBidi" w:hAnsiTheme="minorBidi" w:cstheme="minorBidi"/>
                <w:color w:val="000000" w:themeColor="text1"/>
              </w:rPr>
              <w:t xml:space="preserve"> fusion</w:t>
            </w:r>
          </w:p>
        </w:tc>
        <w:tc>
          <w:tcPr>
            <w:tcW w:w="1664" w:type="pct"/>
            <w:tcBorders>
              <w:top w:val="single" w:sz="4" w:space="0" w:color="000000"/>
              <w:left w:val="single" w:sz="4" w:space="0" w:color="000000"/>
              <w:bottom w:val="single" w:sz="4" w:space="0" w:color="5B9BD5"/>
              <w:right w:val="single" w:sz="4" w:space="0" w:color="5B9BD5"/>
            </w:tcBorders>
          </w:tcPr>
          <w:p w14:paraId="77AA50A8" w14:textId="4156DFDF" w:rsidR="00482A26" w:rsidRPr="00921E12" w:rsidRDefault="00482A26" w:rsidP="00FE5F53">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highlight w:val="white"/>
              </w:rPr>
              <w:t xml:space="preserve">65% of </w:t>
            </w:r>
            <w:proofErr w:type="spellStart"/>
            <w:r w:rsidR="00FE5F53">
              <w:rPr>
                <w:rFonts w:asciiTheme="minorBidi" w:hAnsiTheme="minorBidi" w:cstheme="minorBidi"/>
                <w:color w:val="000000" w:themeColor="text1"/>
                <w:highlight w:val="white"/>
              </w:rPr>
              <w:t>AdCC</w:t>
            </w:r>
            <w:proofErr w:type="spellEnd"/>
            <w:r w:rsidR="00FE5F53" w:rsidRPr="00921E12">
              <w:rPr>
                <w:rFonts w:asciiTheme="minorBidi" w:hAnsiTheme="minorBidi" w:cstheme="minorBidi"/>
                <w:color w:val="000000" w:themeColor="text1"/>
                <w:highlight w:val="white"/>
              </w:rPr>
              <w:t xml:space="preserve"> </w:t>
            </w:r>
            <w:r w:rsidRPr="00921E12">
              <w:rPr>
                <w:rFonts w:asciiTheme="minorBidi" w:hAnsiTheme="minorBidi" w:cstheme="minorBidi"/>
                <w:color w:val="000000" w:themeColor="text1"/>
                <w:highlight w:val="white"/>
              </w:rPr>
              <w:t>are positive</w:t>
            </w:r>
          </w:p>
        </w:tc>
      </w:tr>
      <w:tr w:rsidR="00482A26" w:rsidRPr="00921E12" w14:paraId="1899C8DB" w14:textId="6890611F" w:rsidTr="00D312B3">
        <w:trPr>
          <w:trHeight w:val="802"/>
        </w:trPr>
        <w:tc>
          <w:tcPr>
            <w:tcW w:w="1668" w:type="pct"/>
            <w:tcBorders>
              <w:top w:val="single" w:sz="4" w:space="0" w:color="000000"/>
              <w:left w:val="single" w:sz="4" w:space="0" w:color="5B9BD5"/>
              <w:bottom w:val="single" w:sz="4" w:space="0" w:color="5B9BD5"/>
              <w:right w:val="single" w:sz="4" w:space="0" w:color="000000"/>
            </w:tcBorders>
          </w:tcPr>
          <w:p w14:paraId="73A97DE9" w14:textId="3F3B9AC1" w:rsidR="00482A26" w:rsidRPr="00921E12" w:rsidRDefault="00482A26">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HER2 </w:t>
            </w:r>
          </w:p>
        </w:tc>
        <w:tc>
          <w:tcPr>
            <w:tcW w:w="1668" w:type="pct"/>
            <w:tcBorders>
              <w:top w:val="single" w:sz="4" w:space="0" w:color="000000"/>
              <w:left w:val="single" w:sz="4" w:space="0" w:color="5B9BD5"/>
              <w:bottom w:val="single" w:sz="4" w:space="0" w:color="5B9BD5"/>
              <w:right w:val="single" w:sz="4" w:space="0" w:color="000000"/>
            </w:tcBorders>
          </w:tcPr>
          <w:p w14:paraId="6FD52ACF" w14:textId="47A7A0FF" w:rsidR="00482A26" w:rsidRPr="00921E12" w:rsidRDefault="009E26B0">
            <w:pPr>
              <w:spacing w:line="360" w:lineRule="auto"/>
              <w:rPr>
                <w:rFonts w:asciiTheme="minorBidi" w:hAnsiTheme="minorBidi" w:cstheme="minorBidi"/>
                <w:color w:val="000000" w:themeColor="text1"/>
              </w:rPr>
            </w:pPr>
            <w:r>
              <w:rPr>
                <w:rFonts w:asciiTheme="minorBidi" w:hAnsiTheme="minorBidi" w:cstheme="minorBidi"/>
                <w:color w:val="000000" w:themeColor="text1"/>
              </w:rPr>
              <w:t>M</w:t>
            </w:r>
            <w:r w:rsidRPr="009E26B0">
              <w:rPr>
                <w:rFonts w:asciiTheme="minorBidi" w:hAnsiTheme="minorBidi" w:cstheme="minorBidi"/>
                <w:color w:val="000000" w:themeColor="text1"/>
              </w:rPr>
              <w:t>embrane tyrosine kinase</w:t>
            </w:r>
          </w:p>
        </w:tc>
        <w:tc>
          <w:tcPr>
            <w:tcW w:w="1664" w:type="pct"/>
            <w:tcBorders>
              <w:top w:val="single" w:sz="4" w:space="0" w:color="000000"/>
              <w:left w:val="single" w:sz="4" w:space="0" w:color="000000"/>
              <w:bottom w:val="single" w:sz="4" w:space="0" w:color="5B9BD5"/>
              <w:right w:val="single" w:sz="4" w:space="0" w:color="5B9BD5"/>
            </w:tcBorders>
          </w:tcPr>
          <w:p w14:paraId="03CE337C" w14:textId="643EFDB2" w:rsidR="00482A26" w:rsidRPr="00921E12" w:rsidRDefault="00482A26">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Positive in 30% of SDC and high-grade intraductal carcinoma</w:t>
            </w:r>
          </w:p>
        </w:tc>
      </w:tr>
    </w:tbl>
    <w:p w14:paraId="36671854" w14:textId="77777777" w:rsidR="00D312B3" w:rsidRPr="00921E12" w:rsidRDefault="00D312B3">
      <w:pPr>
        <w:spacing w:line="360" w:lineRule="auto"/>
        <w:rPr>
          <w:rFonts w:asciiTheme="minorBidi" w:hAnsiTheme="minorBidi" w:cstheme="minorBidi"/>
          <w:color w:val="000000" w:themeColor="text1"/>
        </w:rPr>
      </w:pPr>
    </w:p>
    <w:p w14:paraId="1EFC9C60" w14:textId="6D36DCD0" w:rsidR="00FE5F53" w:rsidRDefault="00EB33C2">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For some tumours, molecular and genetic changes can </w:t>
      </w:r>
      <w:r w:rsidR="007C11BB" w:rsidRPr="00921E12">
        <w:rPr>
          <w:rFonts w:asciiTheme="minorBidi" w:hAnsiTheme="minorBidi" w:cstheme="minorBidi"/>
          <w:color w:val="000000" w:themeColor="text1"/>
        </w:rPr>
        <w:t xml:space="preserve">also </w:t>
      </w:r>
      <w:r w:rsidRPr="00921E12">
        <w:rPr>
          <w:rFonts w:asciiTheme="minorBidi" w:hAnsiTheme="minorBidi" w:cstheme="minorBidi"/>
          <w:color w:val="000000" w:themeColor="text1"/>
        </w:rPr>
        <w:t xml:space="preserve">be used as diagnostic biomarkers. Over the last decade, our understanding of the genetic landscape of SGT has vastly improved, with a plethora of assays now accessible to aid diagnosis. To aid diagnosis and tumour subtyping, molecular methods such as fluorescent in situ hybridisation (FISH), polymerase chain reaction (PCR), and next-generation sequencing (NGS) can be employed in conjunction with H&amp;E and IHC. However, even in </w:t>
      </w:r>
      <w:r w:rsidR="007C11BB" w:rsidRPr="00921E12">
        <w:rPr>
          <w:rFonts w:asciiTheme="minorBidi" w:hAnsiTheme="minorBidi" w:cstheme="minorBidi"/>
          <w:color w:val="000000" w:themeColor="text1"/>
        </w:rPr>
        <w:t xml:space="preserve">developed </w:t>
      </w:r>
      <w:r w:rsidRPr="00921E12">
        <w:rPr>
          <w:rFonts w:asciiTheme="minorBidi" w:hAnsiTheme="minorBidi" w:cstheme="minorBidi"/>
          <w:color w:val="000000" w:themeColor="text1"/>
        </w:rPr>
        <w:t>countries, these tests are quite expensive and have limited availability</w:t>
      </w:r>
      <w:r w:rsidR="007C11BB" w:rsidRPr="00921E12">
        <w:rPr>
          <w:rFonts w:asciiTheme="minorBidi" w:hAnsiTheme="minorBidi" w:cstheme="minorBidi"/>
          <w:color w:val="000000" w:themeColor="text1"/>
        </w:rPr>
        <w:t xml:space="preserve">. Even when available, there </w:t>
      </w:r>
      <w:r w:rsidR="004567CF">
        <w:rPr>
          <w:rFonts w:asciiTheme="minorBidi" w:hAnsiTheme="minorBidi" w:cstheme="minorBidi"/>
          <w:color w:val="000000" w:themeColor="text1"/>
        </w:rPr>
        <w:t xml:space="preserve">can be </w:t>
      </w:r>
      <w:r w:rsidR="007C11BB" w:rsidRPr="00921E12">
        <w:rPr>
          <w:rFonts w:asciiTheme="minorBidi" w:hAnsiTheme="minorBidi" w:cstheme="minorBidi"/>
          <w:color w:val="000000" w:themeColor="text1"/>
        </w:rPr>
        <w:t xml:space="preserve">a </w:t>
      </w:r>
      <w:r w:rsidR="009B7038">
        <w:rPr>
          <w:rFonts w:asciiTheme="minorBidi" w:hAnsiTheme="minorBidi" w:cstheme="minorBidi"/>
          <w:color w:val="000000" w:themeColor="text1"/>
        </w:rPr>
        <w:t>2-3</w:t>
      </w:r>
      <w:r w:rsidR="00FE5F53">
        <w:rPr>
          <w:rFonts w:asciiTheme="minorBidi" w:hAnsiTheme="minorBidi" w:cstheme="minorBidi"/>
          <w:color w:val="000000" w:themeColor="text1"/>
        </w:rPr>
        <w:t>-</w:t>
      </w:r>
      <w:r w:rsidR="009B7038">
        <w:rPr>
          <w:rFonts w:asciiTheme="minorBidi" w:hAnsiTheme="minorBidi" w:cstheme="minorBidi"/>
          <w:color w:val="000000" w:themeColor="text1"/>
        </w:rPr>
        <w:t>week</w:t>
      </w:r>
      <w:r w:rsidR="007C11BB" w:rsidRPr="00921E12">
        <w:rPr>
          <w:rFonts w:asciiTheme="minorBidi" w:hAnsiTheme="minorBidi" w:cstheme="minorBidi"/>
          <w:color w:val="000000" w:themeColor="text1"/>
        </w:rPr>
        <w:t xml:space="preserve"> delay in diagnosis due to </w:t>
      </w:r>
      <w:r w:rsidR="00293EFD">
        <w:rPr>
          <w:rFonts w:asciiTheme="minorBidi" w:hAnsiTheme="minorBidi" w:cstheme="minorBidi"/>
          <w:color w:val="000000" w:themeColor="text1"/>
        </w:rPr>
        <w:t xml:space="preserve">the </w:t>
      </w:r>
      <w:r w:rsidR="007C11BB" w:rsidRPr="00921E12">
        <w:rPr>
          <w:rFonts w:asciiTheme="minorBidi" w:hAnsiTheme="minorBidi" w:cstheme="minorBidi"/>
          <w:color w:val="000000" w:themeColor="text1"/>
        </w:rPr>
        <w:t xml:space="preserve">transport of material, laboratory processing times and </w:t>
      </w:r>
      <w:r w:rsidR="004567CF">
        <w:rPr>
          <w:rFonts w:asciiTheme="minorBidi" w:hAnsiTheme="minorBidi" w:cstheme="minorBidi"/>
          <w:color w:val="000000" w:themeColor="text1"/>
        </w:rPr>
        <w:t xml:space="preserve">further </w:t>
      </w:r>
      <w:r w:rsidR="007C11BB" w:rsidRPr="00921E12">
        <w:rPr>
          <w:rFonts w:asciiTheme="minorBidi" w:hAnsiTheme="minorBidi" w:cstheme="minorBidi"/>
          <w:color w:val="000000" w:themeColor="text1"/>
        </w:rPr>
        <w:t>analysis</w:t>
      </w:r>
      <w:r w:rsidRPr="00921E12">
        <w:rPr>
          <w:rFonts w:asciiTheme="minorBidi" w:hAnsiTheme="minorBidi" w:cstheme="minorBidi"/>
          <w:color w:val="000000" w:themeColor="text1"/>
        </w:rPr>
        <w:t xml:space="preserve">. </w:t>
      </w:r>
    </w:p>
    <w:p w14:paraId="326A1B18" w14:textId="20CE6791" w:rsidR="00EB33C2" w:rsidRDefault="00EB33C2">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The most prevalent molecular markers utilised in the diagnosis of malignant salivary gla</w:t>
      </w:r>
      <w:r w:rsidR="00921E12">
        <w:rPr>
          <w:rFonts w:asciiTheme="minorBidi" w:hAnsiTheme="minorBidi" w:cstheme="minorBidi"/>
          <w:color w:val="000000" w:themeColor="text1"/>
        </w:rPr>
        <w:t xml:space="preserve">nd tumours are listed </w:t>
      </w:r>
      <w:r w:rsidR="00921E12" w:rsidRPr="00E6219D">
        <w:rPr>
          <w:rFonts w:asciiTheme="minorBidi" w:hAnsiTheme="minorBidi" w:cstheme="minorBidi"/>
          <w:color w:val="000000" w:themeColor="text1"/>
        </w:rPr>
        <w:t xml:space="preserve">in </w:t>
      </w:r>
      <w:r w:rsidR="00921E12" w:rsidRPr="00E6219D">
        <w:rPr>
          <w:rFonts w:asciiTheme="minorBidi" w:hAnsiTheme="minorBidi" w:cstheme="minorBidi"/>
          <w:color w:val="000000" w:themeColor="text1"/>
        </w:rPr>
        <w:fldChar w:fldCharType="begin"/>
      </w:r>
      <w:r w:rsidR="00921E12" w:rsidRPr="00E6219D">
        <w:rPr>
          <w:rFonts w:asciiTheme="minorBidi" w:hAnsiTheme="minorBidi" w:cstheme="minorBidi"/>
          <w:color w:val="000000" w:themeColor="text1"/>
        </w:rPr>
        <w:instrText xml:space="preserve"> REF _Ref111963979 \h </w:instrText>
      </w:r>
      <w:r w:rsidR="00E6219D" w:rsidRPr="00E6219D">
        <w:rPr>
          <w:rFonts w:asciiTheme="minorBidi" w:hAnsiTheme="minorBidi" w:cstheme="minorBidi"/>
          <w:color w:val="000000" w:themeColor="text1"/>
        </w:rPr>
        <w:instrText xml:space="preserve"> \* MERGEFORMAT </w:instrText>
      </w:r>
      <w:r w:rsidR="00921E12" w:rsidRPr="00E6219D">
        <w:rPr>
          <w:rFonts w:asciiTheme="minorBidi" w:hAnsiTheme="minorBidi" w:cstheme="minorBidi"/>
          <w:color w:val="000000" w:themeColor="text1"/>
        </w:rPr>
      </w:r>
      <w:r w:rsidR="00921E12" w:rsidRPr="00E6219D">
        <w:rPr>
          <w:rFonts w:asciiTheme="minorBidi" w:hAnsiTheme="minorBidi" w:cstheme="minorBidi"/>
          <w:color w:val="000000" w:themeColor="text1"/>
        </w:rPr>
        <w:fldChar w:fldCharType="separate"/>
      </w:r>
      <w:r w:rsidR="00E6219D" w:rsidRPr="00E6219D">
        <w:rPr>
          <w:rFonts w:asciiTheme="minorBidi" w:hAnsiTheme="minorBidi" w:cstheme="minorBidi"/>
          <w:color w:val="000000" w:themeColor="text1"/>
        </w:rPr>
        <w:t xml:space="preserve">Table </w:t>
      </w:r>
      <w:r w:rsidR="00E6219D" w:rsidRPr="00E6219D">
        <w:rPr>
          <w:rFonts w:asciiTheme="minorBidi" w:hAnsiTheme="minorBidi" w:cstheme="minorBidi"/>
          <w:noProof/>
          <w:color w:val="000000" w:themeColor="text1"/>
          <w:cs/>
        </w:rPr>
        <w:t>‎</w:t>
      </w:r>
      <w:r w:rsidR="00E6219D" w:rsidRPr="00E6219D">
        <w:rPr>
          <w:rFonts w:asciiTheme="minorBidi" w:hAnsiTheme="minorBidi" w:cstheme="minorBidi"/>
          <w:noProof/>
          <w:color w:val="000000" w:themeColor="text1"/>
        </w:rPr>
        <w:t>1</w:t>
      </w:r>
      <w:r w:rsidR="00E6219D" w:rsidRPr="00E6219D">
        <w:rPr>
          <w:rFonts w:asciiTheme="minorBidi" w:hAnsiTheme="minorBidi" w:cstheme="minorBidi"/>
          <w:color w:val="000000" w:themeColor="text1"/>
        </w:rPr>
        <w:t>.</w:t>
      </w:r>
      <w:r w:rsidR="00E6219D" w:rsidRPr="00E6219D">
        <w:rPr>
          <w:rFonts w:asciiTheme="minorBidi" w:hAnsiTheme="minorBidi" w:cstheme="minorBidi"/>
          <w:noProof/>
          <w:color w:val="000000" w:themeColor="text1"/>
        </w:rPr>
        <w:t>3</w:t>
      </w:r>
      <w:r w:rsidR="00921E12" w:rsidRPr="00E6219D">
        <w:rPr>
          <w:rFonts w:asciiTheme="minorBidi" w:hAnsiTheme="minorBidi" w:cstheme="minorBidi"/>
          <w:color w:val="000000" w:themeColor="text1"/>
        </w:rPr>
        <w:fldChar w:fldCharType="end"/>
      </w:r>
      <w:r w:rsidRPr="00E6219D">
        <w:rPr>
          <w:rFonts w:asciiTheme="minorBidi" w:hAnsiTheme="minorBidi" w:cstheme="minorBidi"/>
          <w:color w:val="000000" w:themeColor="text1"/>
        </w:rPr>
        <w:t xml:space="preserve"> </w:t>
      </w:r>
      <w:r w:rsidR="00DA4CCC" w:rsidRPr="00921E12">
        <w:rPr>
          <w:rFonts w:asciiTheme="minorBidi" w:hAnsiTheme="minorBidi" w:cstheme="minorBidi"/>
          <w:color w:val="000000" w:themeColor="text1"/>
        </w:rPr>
        <w:fldChar w:fldCharType="begin">
          <w:fldData xml:space="preserve">PEVuZE5vdGU+PENpdGU+PEF1dGhvcj5LaHVycmFtPC9BdXRob3I+PFllYXI+MjAxNzwvWWVhcj48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=
</w:fldData>
        </w:fldChar>
      </w:r>
      <w:r w:rsidR="00AF1590">
        <w:rPr>
          <w:rFonts w:asciiTheme="minorBidi" w:hAnsiTheme="minorBidi" w:cstheme="minorBidi"/>
          <w:color w:val="000000" w:themeColor="text1"/>
        </w:rPr>
        <w:instrText xml:space="preserve"> ADDIN EN.CITE </w:instrText>
      </w:r>
      <w:r w:rsidR="00AF1590">
        <w:rPr>
          <w:rFonts w:asciiTheme="minorBidi" w:hAnsiTheme="minorBidi" w:cstheme="minorBidi"/>
          <w:color w:val="000000" w:themeColor="text1"/>
        </w:rPr>
        <w:fldChar w:fldCharType="begin">
          <w:fldData xml:space="preserve">PEVuZE5vdGU+PENpdGU+PEF1dGhvcj5LaHVycmFtPC9BdXRob3I+PFllYXI+MjAxNzwvWWVhcj48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=
</w:fldData>
        </w:fldChar>
      </w:r>
      <w:r w:rsidR="00AF1590">
        <w:rPr>
          <w:rFonts w:asciiTheme="minorBidi" w:hAnsiTheme="minorBidi" w:cstheme="minorBidi"/>
          <w:color w:val="000000" w:themeColor="text1"/>
        </w:rPr>
        <w:instrText xml:space="preserve"> ADDIN EN.CITE.DATA </w:instrText>
      </w:r>
      <w:r w:rsidR="00AF1590">
        <w:rPr>
          <w:rFonts w:asciiTheme="minorBidi" w:hAnsiTheme="minorBidi" w:cstheme="minorBidi"/>
          <w:color w:val="000000" w:themeColor="text1"/>
        </w:rPr>
      </w:r>
      <w:r w:rsidR="00AF1590">
        <w:rPr>
          <w:rFonts w:asciiTheme="minorBidi" w:hAnsiTheme="minorBidi" w:cstheme="minorBidi"/>
          <w:color w:val="000000" w:themeColor="text1"/>
        </w:rPr>
        <w:fldChar w:fldCharType="end"/>
      </w:r>
      <w:r w:rsidR="00DA4CCC" w:rsidRPr="00921E12">
        <w:rPr>
          <w:rFonts w:asciiTheme="minorBidi" w:hAnsiTheme="minorBidi" w:cstheme="minorBidi"/>
          <w:color w:val="000000" w:themeColor="text1"/>
        </w:rPr>
      </w:r>
      <w:r w:rsidR="00DA4CCC"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(Khurram et al., 2017, El-Naggar et al., 2017, Skálová et al., 2022, Speight and Barrett, 2020, Andreasen et al., 2019)</w:t>
      </w:r>
      <w:r w:rsidR="00DA4CCC" w:rsidRPr="00921E12">
        <w:rPr>
          <w:rFonts w:asciiTheme="minorBidi" w:hAnsiTheme="minorBidi" w:cstheme="minorBidi"/>
          <w:color w:val="000000" w:themeColor="text1"/>
        </w:rPr>
        <w:fldChar w:fldCharType="end"/>
      </w:r>
      <w:r w:rsidR="00AC1DFF">
        <w:rPr>
          <w:rFonts w:asciiTheme="minorBidi" w:hAnsiTheme="minorBidi" w:cstheme="minorBidi"/>
          <w:color w:val="000000" w:themeColor="text1"/>
        </w:rPr>
        <w:t>.</w:t>
      </w:r>
    </w:p>
    <w:p w14:paraId="656794CA" w14:textId="1439594F" w:rsidR="00943B72" w:rsidRPr="00921E12" w:rsidRDefault="00943B72">
      <w:pPr>
        <w:spacing w:line="360" w:lineRule="auto"/>
        <w:rPr>
          <w:rFonts w:asciiTheme="minorBidi" w:hAnsiTheme="minorBidi" w:cstheme="minorBidi"/>
          <w:color w:val="000000" w:themeColor="text1"/>
        </w:rPr>
      </w:pPr>
    </w:p>
    <w:p w14:paraId="049543B1" w14:textId="37CD78C6" w:rsidR="00D312B3" w:rsidRPr="00A16EBC" w:rsidRDefault="00D312B3" w:rsidP="00547A9D">
      <w:pPr>
        <w:spacing w:line="360" w:lineRule="auto"/>
        <w:rPr>
          <w:rFonts w:asciiTheme="minorBidi" w:hAnsiTheme="minorBidi" w:cstheme="minorBidi"/>
          <w:i/>
          <w:iCs/>
          <w:color w:val="44546A" w:themeColor="text2"/>
          <w:sz w:val="20"/>
          <w:szCs w:val="20"/>
        </w:rPr>
      </w:pPr>
      <w:bookmarkStart w:id="28" w:name="_Ref111963979"/>
      <w:bookmarkStart w:id="29" w:name="_Toc136585671"/>
      <w:r w:rsidRPr="00A16EBC">
        <w:rPr>
          <w:rFonts w:asciiTheme="minorBidi" w:hAnsiTheme="minorBidi" w:cstheme="minorBidi"/>
          <w:i/>
          <w:iCs/>
          <w:color w:val="44546A" w:themeColor="text2"/>
          <w:sz w:val="20"/>
          <w:szCs w:val="20"/>
        </w:rPr>
        <w:t xml:space="preserve">Table </w:t>
      </w:r>
      <w:r w:rsidR="00B80E6F">
        <w:rPr>
          <w:rFonts w:asciiTheme="minorBidi" w:hAnsiTheme="minorBidi" w:cstheme="minorBidi"/>
          <w:i/>
          <w:iCs/>
          <w:color w:val="44546A" w:themeColor="text2"/>
          <w:sz w:val="20"/>
          <w:szCs w:val="20"/>
        </w:rPr>
        <w:fldChar w:fldCharType="begin"/>
      </w:r>
      <w:r w:rsidR="00B80E6F">
        <w:rPr>
          <w:rFonts w:asciiTheme="minorBidi" w:hAnsiTheme="minorBidi" w:cstheme="minorBidi"/>
          <w:i/>
          <w:iCs/>
          <w:color w:val="44546A" w:themeColor="text2"/>
          <w:sz w:val="20"/>
          <w:szCs w:val="20"/>
        </w:rPr>
        <w:instrText xml:space="preserve"> STYLEREF 1 \s </w:instrText>
      </w:r>
      <w:r w:rsidR="00B80E6F">
        <w:rPr>
          <w:rFonts w:asciiTheme="minorBidi" w:hAnsiTheme="minorBidi" w:cstheme="minorBidi"/>
          <w:i/>
          <w:iCs/>
          <w:color w:val="44546A" w:themeColor="text2"/>
          <w:sz w:val="20"/>
          <w:szCs w:val="20"/>
        </w:rPr>
        <w:fldChar w:fldCharType="separate"/>
      </w:r>
      <w:r w:rsidR="00B80E6F">
        <w:rPr>
          <w:rFonts w:asciiTheme="minorBidi" w:hAnsiTheme="minorBidi" w:cstheme="minorBidi"/>
          <w:i/>
          <w:iCs/>
          <w:noProof/>
          <w:color w:val="44546A" w:themeColor="text2"/>
          <w:sz w:val="20"/>
          <w:szCs w:val="20"/>
          <w:cs/>
        </w:rPr>
        <w:t>‎</w:t>
      </w:r>
      <w:r w:rsidR="00B80E6F">
        <w:rPr>
          <w:rFonts w:asciiTheme="minorBidi" w:hAnsiTheme="minorBidi" w:cstheme="minorBidi"/>
          <w:i/>
          <w:iCs/>
          <w:noProof/>
          <w:color w:val="44546A" w:themeColor="text2"/>
          <w:sz w:val="20"/>
          <w:szCs w:val="20"/>
        </w:rPr>
        <w:t>1</w:t>
      </w:r>
      <w:r w:rsidR="00B80E6F">
        <w:rPr>
          <w:rFonts w:asciiTheme="minorBidi" w:hAnsiTheme="minorBidi" w:cstheme="minorBidi"/>
          <w:i/>
          <w:iCs/>
          <w:color w:val="44546A" w:themeColor="text2"/>
          <w:sz w:val="20"/>
          <w:szCs w:val="20"/>
        </w:rPr>
        <w:fldChar w:fldCharType="end"/>
      </w:r>
      <w:r w:rsidR="00B80E6F">
        <w:rPr>
          <w:rFonts w:asciiTheme="minorBidi" w:hAnsiTheme="minorBidi" w:cstheme="minorBidi"/>
          <w:i/>
          <w:iCs/>
          <w:color w:val="44546A" w:themeColor="text2"/>
          <w:sz w:val="20"/>
          <w:szCs w:val="20"/>
        </w:rPr>
        <w:t>.</w:t>
      </w:r>
      <w:r w:rsidR="00B80E6F">
        <w:rPr>
          <w:rFonts w:asciiTheme="minorBidi" w:hAnsiTheme="minorBidi" w:cstheme="minorBidi"/>
          <w:i/>
          <w:iCs/>
          <w:color w:val="44546A" w:themeColor="text2"/>
          <w:sz w:val="20"/>
          <w:szCs w:val="20"/>
        </w:rPr>
        <w:fldChar w:fldCharType="begin"/>
      </w:r>
      <w:r w:rsidR="00B80E6F">
        <w:rPr>
          <w:rFonts w:asciiTheme="minorBidi" w:hAnsiTheme="minorBidi" w:cstheme="minorBidi"/>
          <w:i/>
          <w:iCs/>
          <w:color w:val="44546A" w:themeColor="text2"/>
          <w:sz w:val="20"/>
          <w:szCs w:val="20"/>
        </w:rPr>
        <w:instrText xml:space="preserve"> SEQ Table \* ARABIC \s 1 </w:instrText>
      </w:r>
      <w:r w:rsidR="00B80E6F">
        <w:rPr>
          <w:rFonts w:asciiTheme="minorBidi" w:hAnsiTheme="minorBidi" w:cstheme="minorBidi"/>
          <w:i/>
          <w:iCs/>
          <w:color w:val="44546A" w:themeColor="text2"/>
          <w:sz w:val="20"/>
          <w:szCs w:val="20"/>
        </w:rPr>
        <w:fldChar w:fldCharType="separate"/>
      </w:r>
      <w:r w:rsidR="00B80E6F">
        <w:rPr>
          <w:rFonts w:asciiTheme="minorBidi" w:hAnsiTheme="minorBidi" w:cstheme="minorBidi"/>
          <w:i/>
          <w:iCs/>
          <w:noProof/>
          <w:color w:val="44546A" w:themeColor="text2"/>
          <w:sz w:val="20"/>
          <w:szCs w:val="20"/>
        </w:rPr>
        <w:t>3</w:t>
      </w:r>
      <w:r w:rsidR="00B80E6F">
        <w:rPr>
          <w:rFonts w:asciiTheme="minorBidi" w:hAnsiTheme="minorBidi" w:cstheme="minorBidi"/>
          <w:i/>
          <w:iCs/>
          <w:color w:val="44546A" w:themeColor="text2"/>
          <w:sz w:val="20"/>
          <w:szCs w:val="20"/>
        </w:rPr>
        <w:fldChar w:fldCharType="end"/>
      </w:r>
      <w:bookmarkEnd w:id="28"/>
      <w:r w:rsidRPr="00A16EBC">
        <w:rPr>
          <w:rFonts w:asciiTheme="minorBidi" w:hAnsiTheme="minorBidi" w:cstheme="minorBidi"/>
          <w:i/>
          <w:iCs/>
          <w:color w:val="44546A" w:themeColor="text2"/>
          <w:sz w:val="20"/>
          <w:szCs w:val="20"/>
        </w:rPr>
        <w:t>: Common molecular and genetic changes in saliv</w:t>
      </w:r>
      <w:r w:rsidR="00921E12" w:rsidRPr="00A16EBC">
        <w:rPr>
          <w:rFonts w:asciiTheme="minorBidi" w:hAnsiTheme="minorBidi" w:cstheme="minorBidi"/>
          <w:i/>
          <w:iCs/>
          <w:color w:val="44546A" w:themeColor="text2"/>
          <w:sz w:val="20"/>
          <w:szCs w:val="20"/>
        </w:rPr>
        <w:t xml:space="preserve">ary gland tumours </w:t>
      </w:r>
      <w:r w:rsidR="00393EBE" w:rsidRPr="00A16EBC">
        <w:rPr>
          <w:rFonts w:asciiTheme="minorBidi" w:hAnsiTheme="minorBidi" w:cstheme="minorBidi"/>
          <w:i/>
          <w:iCs/>
          <w:color w:val="44546A" w:themeColor="text2"/>
          <w:sz w:val="20"/>
          <w:szCs w:val="20"/>
        </w:rPr>
        <w:fldChar w:fldCharType="begin">
          <w:fldData xml:space="preserve">PEVuZE5vdGU+PENpdGU+PEF1dGhvcj5LaHVycmFtPC9BdXRob3I+PFllYXI+MjAxNzwvWWVhcj48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=
</w:fldData>
        </w:fldChar>
      </w:r>
      <w:r w:rsidR="00AF1590">
        <w:rPr>
          <w:rFonts w:asciiTheme="minorBidi" w:hAnsiTheme="minorBidi" w:cstheme="minorBidi"/>
          <w:i/>
          <w:iCs/>
          <w:color w:val="44546A" w:themeColor="text2"/>
          <w:sz w:val="20"/>
          <w:szCs w:val="20"/>
        </w:rPr>
        <w:instrText xml:space="preserve"> ADDIN EN.CITE </w:instrText>
      </w:r>
      <w:r w:rsidR="00AF1590">
        <w:rPr>
          <w:rFonts w:asciiTheme="minorBidi" w:hAnsiTheme="minorBidi" w:cstheme="minorBidi"/>
          <w:i/>
          <w:iCs/>
          <w:color w:val="44546A" w:themeColor="text2"/>
          <w:sz w:val="20"/>
          <w:szCs w:val="20"/>
        </w:rPr>
        <w:fldChar w:fldCharType="begin">
          <w:fldData xml:space="preserve">PEVuZE5vdGU+PENpdGU+PEF1dGhvcj5LaHVycmFtPC9BdXRob3I+PFllYXI+MjAxNzwvWWVhcj48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=
</w:fldData>
        </w:fldChar>
      </w:r>
      <w:r w:rsidR="00AF1590">
        <w:rPr>
          <w:rFonts w:asciiTheme="minorBidi" w:hAnsiTheme="minorBidi" w:cstheme="minorBidi"/>
          <w:i/>
          <w:iCs/>
          <w:color w:val="44546A" w:themeColor="text2"/>
          <w:sz w:val="20"/>
          <w:szCs w:val="20"/>
        </w:rPr>
        <w:instrText xml:space="preserve"> ADDIN EN.CITE.DATA </w:instrText>
      </w:r>
      <w:r w:rsidR="00AF1590">
        <w:rPr>
          <w:rFonts w:asciiTheme="minorBidi" w:hAnsiTheme="minorBidi" w:cstheme="minorBidi"/>
          <w:i/>
          <w:iCs/>
          <w:color w:val="44546A" w:themeColor="text2"/>
          <w:sz w:val="20"/>
          <w:szCs w:val="20"/>
        </w:rPr>
      </w:r>
      <w:r w:rsidR="00AF1590">
        <w:rPr>
          <w:rFonts w:asciiTheme="minorBidi" w:hAnsiTheme="minorBidi" w:cstheme="minorBidi"/>
          <w:i/>
          <w:iCs/>
          <w:color w:val="44546A" w:themeColor="text2"/>
          <w:sz w:val="20"/>
          <w:szCs w:val="20"/>
        </w:rPr>
        <w:fldChar w:fldCharType="end"/>
      </w:r>
      <w:r w:rsidR="00393EBE" w:rsidRPr="00A16EBC">
        <w:rPr>
          <w:rFonts w:asciiTheme="minorBidi" w:hAnsiTheme="minorBidi" w:cstheme="minorBidi"/>
          <w:i/>
          <w:iCs/>
          <w:color w:val="44546A" w:themeColor="text2"/>
          <w:sz w:val="20"/>
          <w:szCs w:val="20"/>
        </w:rPr>
      </w:r>
      <w:r w:rsidR="00393EBE" w:rsidRPr="00A16EBC">
        <w:rPr>
          <w:rFonts w:asciiTheme="minorBidi" w:hAnsiTheme="minorBidi" w:cstheme="minorBidi"/>
          <w:i/>
          <w:iCs/>
          <w:color w:val="44546A" w:themeColor="text2"/>
          <w:sz w:val="20"/>
          <w:szCs w:val="20"/>
        </w:rPr>
        <w:fldChar w:fldCharType="separate"/>
      </w:r>
      <w:r w:rsidR="00A16EBC">
        <w:rPr>
          <w:rFonts w:asciiTheme="minorBidi" w:hAnsiTheme="minorBidi" w:cstheme="minorBidi"/>
          <w:i/>
          <w:iCs/>
          <w:noProof/>
          <w:color w:val="44546A" w:themeColor="text2"/>
          <w:sz w:val="20"/>
          <w:szCs w:val="20"/>
        </w:rPr>
        <w:t>(Khurram et al., 2017, El-Naggar et al., 2017, Skálová et al., 2022, Speight and Barrett, 2020, Andreasen et al., 2019)</w:t>
      </w:r>
      <w:r w:rsidR="00393EBE" w:rsidRPr="00A16EBC">
        <w:rPr>
          <w:rFonts w:asciiTheme="minorBidi" w:hAnsiTheme="minorBidi" w:cstheme="minorBidi"/>
          <w:i/>
          <w:iCs/>
          <w:color w:val="44546A" w:themeColor="text2"/>
          <w:sz w:val="20"/>
          <w:szCs w:val="20"/>
        </w:rPr>
        <w:fldChar w:fldCharType="end"/>
      </w:r>
      <w:r w:rsidR="00393EBE" w:rsidRPr="00A16EBC">
        <w:rPr>
          <w:rFonts w:asciiTheme="minorBidi" w:hAnsiTheme="minorBidi" w:cstheme="minorBidi"/>
          <w:i/>
          <w:iCs/>
          <w:color w:val="44546A" w:themeColor="text2"/>
          <w:sz w:val="20"/>
          <w:szCs w:val="20"/>
        </w:rPr>
        <w:t>.</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PLGA1</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Polylactic acid-co-glycolic acid 1</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HMGA2</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ab/>
        <w:t>High mobility group AT-hook 2</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PIK3CA</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Phosphatidylinositol-4,5-bisphosphate 3-kinase catalytic subunit alpha</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CRTC1-MAML2</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CREB-regulated transcription coactivator 1-mastersmind-like transcriptional coactivator 2</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ETV6::NTRK3</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ETS variant 6-neurotrophic receptor tyrosine kinase 3</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EWSR1-ATF1</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EWS RNA-binding protein 1-activating transcription factor 1</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MYB-NFIB</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 xml:space="preserve">Myeloblastosis oncogene neurofibromin 1 (NF1) type II </w:t>
      </w:r>
      <w:proofErr w:type="spellStart"/>
      <w:r w:rsidR="00D31EC7" w:rsidRPr="00D31EC7">
        <w:rPr>
          <w:rFonts w:asciiTheme="minorBidi" w:hAnsiTheme="minorBidi" w:cstheme="minorBidi"/>
          <w:i/>
          <w:iCs/>
          <w:color w:val="44546A" w:themeColor="text2"/>
          <w:sz w:val="20"/>
          <w:szCs w:val="20"/>
        </w:rPr>
        <w:t>collagene</w:t>
      </w:r>
      <w:proofErr w:type="spellEnd"/>
      <w:r w:rsidR="00D31EC7" w:rsidRPr="00D31EC7">
        <w:rPr>
          <w:rFonts w:asciiTheme="minorBidi" w:hAnsiTheme="minorBidi" w:cstheme="minorBidi"/>
          <w:i/>
          <w:iCs/>
          <w:color w:val="44546A" w:themeColor="text2"/>
          <w:sz w:val="20"/>
          <w:szCs w:val="20"/>
        </w:rPr>
        <w:t xml:space="preserve"> fusion protein</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NR4A3</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Nuclear receptor subfamily 4 group A member 3</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PRKD1-3</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Protein kinase D1-D3</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MEF2C-SS18</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ab/>
        <w:t>Myocyte enhancer factor 2C-synovial sarcoma translocation gene on chromosome 18</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AKT1 E17K</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 xml:space="preserve">v-akt murine thymoma viral oncogene homolog 1 E17K </w:t>
      </w:r>
      <w:proofErr w:type="spellStart"/>
      <w:r w:rsidR="00D31EC7" w:rsidRPr="00D31EC7">
        <w:rPr>
          <w:rFonts w:asciiTheme="minorBidi" w:hAnsiTheme="minorBidi" w:cstheme="minorBidi"/>
          <w:i/>
          <w:iCs/>
          <w:color w:val="44546A" w:themeColor="text2"/>
          <w:sz w:val="20"/>
          <w:szCs w:val="20"/>
        </w:rPr>
        <w:t>variant</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RET</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Rearranged</w:t>
      </w:r>
      <w:proofErr w:type="spellEnd"/>
      <w:r w:rsidR="00D31EC7" w:rsidRPr="00D31EC7">
        <w:rPr>
          <w:rFonts w:asciiTheme="minorBidi" w:hAnsiTheme="minorBidi" w:cstheme="minorBidi"/>
          <w:i/>
          <w:iCs/>
          <w:color w:val="44546A" w:themeColor="text2"/>
          <w:sz w:val="20"/>
          <w:szCs w:val="20"/>
        </w:rPr>
        <w:t xml:space="preserve"> during transfection </w:t>
      </w:r>
      <w:proofErr w:type="spellStart"/>
      <w:r w:rsidR="00D31EC7" w:rsidRPr="00D31EC7">
        <w:rPr>
          <w:rFonts w:asciiTheme="minorBidi" w:hAnsiTheme="minorBidi" w:cstheme="minorBidi"/>
          <w:i/>
          <w:iCs/>
          <w:color w:val="44546A" w:themeColor="text2"/>
          <w:sz w:val="20"/>
          <w:szCs w:val="20"/>
        </w:rPr>
        <w:t>proto-oncogene</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HRAS</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Harvey</w:t>
      </w:r>
      <w:proofErr w:type="spellEnd"/>
      <w:r w:rsidR="00D31EC7" w:rsidRPr="00D31EC7">
        <w:rPr>
          <w:rFonts w:asciiTheme="minorBidi" w:hAnsiTheme="minorBidi" w:cstheme="minorBidi"/>
          <w:i/>
          <w:iCs/>
          <w:color w:val="44546A" w:themeColor="text2"/>
          <w:sz w:val="20"/>
          <w:szCs w:val="20"/>
        </w:rPr>
        <w:t xml:space="preserve"> rat sarcoma viral oncogene homolog</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HER-2/</w:t>
      </w:r>
      <w:proofErr w:type="spellStart"/>
      <w:r w:rsidR="00D31EC7" w:rsidRPr="00D31EC7">
        <w:rPr>
          <w:rFonts w:asciiTheme="minorBidi" w:hAnsiTheme="minorBidi" w:cstheme="minorBidi"/>
          <w:i/>
          <w:iCs/>
          <w:color w:val="44546A" w:themeColor="text2"/>
          <w:sz w:val="20"/>
          <w:szCs w:val="20"/>
        </w:rPr>
        <w:t>neu</w:t>
      </w:r>
      <w:r w:rsidR="00547A9D">
        <w:rPr>
          <w:rFonts w:asciiTheme="minorBidi" w:hAnsiTheme="minorBidi" w:cstheme="minorBidi"/>
          <w:i/>
          <w:iCs/>
          <w:color w:val="44546A" w:themeColor="text2"/>
          <w:sz w:val="20"/>
          <w:szCs w:val="20"/>
        </w:rPr>
        <w:t>:</w:t>
      </w:r>
      <w:r w:rsidR="00D31EC7" w:rsidRPr="00D31EC7">
        <w:rPr>
          <w:rFonts w:asciiTheme="minorBidi" w:hAnsiTheme="minorBidi" w:cstheme="minorBidi"/>
          <w:i/>
          <w:iCs/>
          <w:color w:val="44546A" w:themeColor="text2"/>
          <w:sz w:val="20"/>
          <w:szCs w:val="20"/>
        </w:rPr>
        <w:t>Human</w:t>
      </w:r>
      <w:proofErr w:type="spellEnd"/>
      <w:r w:rsidR="00D31EC7" w:rsidRPr="00D31EC7">
        <w:rPr>
          <w:rFonts w:asciiTheme="minorBidi" w:hAnsiTheme="minorBidi" w:cstheme="minorBidi"/>
          <w:i/>
          <w:iCs/>
          <w:color w:val="44546A" w:themeColor="text2"/>
          <w:sz w:val="20"/>
          <w:szCs w:val="20"/>
        </w:rPr>
        <w:t xml:space="preserve"> epidermal growth factor receptor 2/neu</w:t>
      </w:r>
      <w:r w:rsidR="00547A9D">
        <w:rPr>
          <w:rFonts w:asciiTheme="minorBidi" w:hAnsiTheme="minorBidi" w:cstheme="minorBidi"/>
          <w:i/>
          <w:iCs/>
          <w:color w:val="44546A" w:themeColor="text2"/>
          <w:sz w:val="20"/>
          <w:szCs w:val="20"/>
        </w:rPr>
        <w:t>)</w:t>
      </w:r>
      <w:r w:rsidR="00892D17">
        <w:rPr>
          <w:rFonts w:asciiTheme="minorBidi" w:hAnsiTheme="minorBidi" w:cstheme="minorBidi"/>
          <w:i/>
          <w:iCs/>
          <w:color w:val="44546A" w:themeColor="text2"/>
          <w:sz w:val="20"/>
          <w:szCs w:val="20"/>
        </w:rPr>
        <w:t>.</w:t>
      </w:r>
      <w:bookmarkEnd w:id="29"/>
    </w:p>
    <w:tbl>
      <w:tblPr>
        <w:tblW w:w="9015" w:type="dxa"/>
        <w:tblBorders>
          <w:top w:val="single" w:sz="4" w:space="0" w:color="5B9BD5"/>
          <w:left w:val="single" w:sz="4" w:space="0" w:color="5B9BD5"/>
          <w:bottom w:val="single" w:sz="4" w:space="0" w:color="5B9BD5"/>
          <w:right w:val="single" w:sz="4" w:space="0" w:color="5B9BD5"/>
          <w:insideH w:val="single" w:sz="4" w:space="0" w:color="000000"/>
          <w:insideV w:val="single" w:sz="4" w:space="0" w:color="000000"/>
        </w:tblBorders>
        <w:tblLayout w:type="fixed"/>
        <w:tblLook w:val="0400" w:firstRow="0" w:lastRow="0" w:firstColumn="0" w:lastColumn="0" w:noHBand="0" w:noVBand="1"/>
      </w:tblPr>
      <w:tblGrid>
        <w:gridCol w:w="3652"/>
        <w:gridCol w:w="1985"/>
        <w:gridCol w:w="3378"/>
      </w:tblGrid>
      <w:tr w:rsidR="00D312B3" w:rsidRPr="00921E12" w14:paraId="4EEE12D3" w14:textId="77777777" w:rsidTr="00547A9D">
        <w:trPr>
          <w:trHeight w:val="692"/>
        </w:trPr>
        <w:tc>
          <w:tcPr>
            <w:tcW w:w="3652" w:type="dxa"/>
            <w:shd w:val="clear" w:color="auto" w:fill="5B9BD5"/>
          </w:tcPr>
          <w:p w14:paraId="7127A706" w14:textId="529DDB67" w:rsidR="00D312B3" w:rsidRPr="00921E12" w:rsidRDefault="00D312B3">
            <w:pPr>
              <w:spacing w:line="360" w:lineRule="auto"/>
              <w:rPr>
                <w:rFonts w:asciiTheme="minorBidi" w:hAnsiTheme="minorBidi" w:cstheme="minorBidi"/>
                <w:b/>
                <w:color w:val="000000" w:themeColor="text1"/>
              </w:rPr>
            </w:pPr>
            <w:r w:rsidRPr="00921E12">
              <w:rPr>
                <w:rFonts w:asciiTheme="minorBidi" w:hAnsiTheme="minorBidi" w:cstheme="minorBidi"/>
                <w:b/>
                <w:color w:val="000000" w:themeColor="text1"/>
              </w:rPr>
              <w:t xml:space="preserve">Tumour type </w:t>
            </w:r>
          </w:p>
        </w:tc>
        <w:tc>
          <w:tcPr>
            <w:tcW w:w="1985" w:type="dxa"/>
            <w:shd w:val="clear" w:color="auto" w:fill="5B9BD5"/>
          </w:tcPr>
          <w:p w14:paraId="27B99E12" w14:textId="7AC37B7C" w:rsidR="00D312B3" w:rsidRPr="00921E12" w:rsidRDefault="00D312B3">
            <w:pPr>
              <w:spacing w:line="360" w:lineRule="auto"/>
              <w:rPr>
                <w:rFonts w:asciiTheme="minorBidi" w:hAnsiTheme="minorBidi" w:cstheme="minorBidi"/>
                <w:b/>
                <w:i/>
                <w:color w:val="000000" w:themeColor="text1"/>
                <w:highlight w:val="white"/>
              </w:rPr>
            </w:pPr>
            <w:r w:rsidRPr="00921E12">
              <w:rPr>
                <w:rFonts w:asciiTheme="minorBidi" w:hAnsiTheme="minorBidi" w:cstheme="minorBidi"/>
                <w:b/>
                <w:color w:val="000000" w:themeColor="text1"/>
              </w:rPr>
              <w:t xml:space="preserve">Gene marker </w:t>
            </w:r>
          </w:p>
        </w:tc>
        <w:tc>
          <w:tcPr>
            <w:tcW w:w="3378" w:type="dxa"/>
            <w:shd w:val="clear" w:color="auto" w:fill="5B9BD5"/>
          </w:tcPr>
          <w:p w14:paraId="16F1E99D" w14:textId="77777777" w:rsidR="00D312B3" w:rsidRPr="00921E12" w:rsidRDefault="00D312B3">
            <w:pPr>
              <w:spacing w:line="360" w:lineRule="auto"/>
              <w:rPr>
                <w:rFonts w:asciiTheme="minorBidi" w:hAnsiTheme="minorBidi" w:cstheme="minorBidi"/>
                <w:b/>
                <w:i/>
                <w:color w:val="000000" w:themeColor="text1"/>
                <w:highlight w:val="white"/>
              </w:rPr>
            </w:pPr>
            <w:r w:rsidRPr="00921E12">
              <w:rPr>
                <w:rFonts w:asciiTheme="minorBidi" w:hAnsiTheme="minorBidi" w:cstheme="minorBidi"/>
                <w:b/>
                <w:color w:val="000000" w:themeColor="text1"/>
              </w:rPr>
              <w:t xml:space="preserve">Feature </w:t>
            </w:r>
          </w:p>
        </w:tc>
      </w:tr>
      <w:tr w:rsidR="00D312B3" w:rsidRPr="00921E12" w14:paraId="764BB1A5" w14:textId="77777777" w:rsidTr="00547A9D">
        <w:trPr>
          <w:trHeight w:val="426"/>
        </w:trPr>
        <w:tc>
          <w:tcPr>
            <w:tcW w:w="3652" w:type="dxa"/>
          </w:tcPr>
          <w:p w14:paraId="353DBF6C" w14:textId="60F98EB1" w:rsidR="00D312B3" w:rsidRPr="00921E12" w:rsidRDefault="00D312B3">
            <w:pPr>
              <w:spacing w:line="360" w:lineRule="auto"/>
              <w:rPr>
                <w:rFonts w:asciiTheme="minorBidi" w:hAnsiTheme="minorBidi" w:cstheme="minorBidi"/>
                <w:iCs/>
                <w:color w:val="000000" w:themeColor="text1"/>
              </w:rPr>
            </w:pPr>
            <w:r w:rsidRPr="00921E12">
              <w:rPr>
                <w:rFonts w:asciiTheme="minorBidi" w:hAnsiTheme="minorBidi" w:cstheme="minorBidi"/>
                <w:iCs/>
                <w:color w:val="000000" w:themeColor="text1"/>
              </w:rPr>
              <w:t xml:space="preserve">Pleomorphic adenoma, Ca ex PA </w:t>
            </w:r>
          </w:p>
        </w:tc>
        <w:tc>
          <w:tcPr>
            <w:tcW w:w="1985" w:type="dxa"/>
            <w:shd w:val="clear" w:color="auto" w:fill="auto"/>
          </w:tcPr>
          <w:p w14:paraId="1E5517C6" w14:textId="4B329EAD" w:rsidR="00D312B3" w:rsidRPr="00CD47A8" w:rsidRDefault="00D312B3">
            <w:pPr>
              <w:spacing w:line="360" w:lineRule="auto"/>
              <w:rPr>
                <w:rFonts w:asciiTheme="minorBidi" w:hAnsiTheme="minorBidi" w:cstheme="minorBidi"/>
                <w:bCs/>
                <w:i/>
                <w:iCs/>
                <w:color w:val="000000" w:themeColor="text1"/>
                <w:highlight w:val="white"/>
              </w:rPr>
            </w:pPr>
            <w:r w:rsidRPr="00CD47A8">
              <w:rPr>
                <w:rFonts w:asciiTheme="minorBidi" w:hAnsiTheme="minorBidi" w:cstheme="minorBidi"/>
                <w:bCs/>
                <w:i/>
                <w:iCs/>
                <w:color w:val="000000" w:themeColor="text1"/>
              </w:rPr>
              <w:t xml:space="preserve">PLGA </w:t>
            </w:r>
            <w:proofErr w:type="gramStart"/>
            <w:r w:rsidRPr="00CD47A8">
              <w:rPr>
                <w:rFonts w:asciiTheme="minorBidi" w:hAnsiTheme="minorBidi" w:cstheme="minorBidi"/>
                <w:bCs/>
                <w:i/>
                <w:iCs/>
                <w:color w:val="000000" w:themeColor="text1"/>
              </w:rPr>
              <w:t>1 ,HMGA</w:t>
            </w:r>
            <w:proofErr w:type="gramEnd"/>
            <w:r w:rsidRPr="00CD47A8">
              <w:rPr>
                <w:rFonts w:asciiTheme="minorBidi" w:hAnsiTheme="minorBidi" w:cstheme="minorBidi"/>
                <w:bCs/>
                <w:i/>
                <w:iCs/>
                <w:color w:val="000000" w:themeColor="text1"/>
              </w:rPr>
              <w:t xml:space="preserve">2 </w:t>
            </w:r>
          </w:p>
        </w:tc>
        <w:tc>
          <w:tcPr>
            <w:tcW w:w="3378" w:type="dxa"/>
            <w:shd w:val="clear" w:color="auto" w:fill="auto"/>
          </w:tcPr>
          <w:p w14:paraId="417DC8B8" w14:textId="67C07A1E" w:rsidR="00D312B3" w:rsidRPr="00921E12" w:rsidRDefault="00953417">
            <w:pPr>
              <w:spacing w:line="360" w:lineRule="auto"/>
              <w:rPr>
                <w:rFonts w:asciiTheme="minorBidi" w:hAnsiTheme="minorBidi" w:cstheme="minorBidi"/>
                <w:iCs/>
                <w:color w:val="000000" w:themeColor="text1"/>
                <w:highlight w:val="white"/>
              </w:rPr>
            </w:pPr>
            <w:r>
              <w:rPr>
                <w:rFonts w:asciiTheme="minorBidi" w:hAnsiTheme="minorBidi" w:cstheme="minorBidi"/>
                <w:iCs/>
                <w:color w:val="000000" w:themeColor="text1"/>
              </w:rPr>
              <w:t>F</w:t>
            </w:r>
            <w:r w:rsidR="00D312B3" w:rsidRPr="00921E12">
              <w:rPr>
                <w:rFonts w:asciiTheme="minorBidi" w:hAnsiTheme="minorBidi" w:cstheme="minorBidi"/>
                <w:iCs/>
                <w:color w:val="000000" w:themeColor="text1"/>
              </w:rPr>
              <w:t>usions/amplification</w:t>
            </w:r>
          </w:p>
        </w:tc>
      </w:tr>
      <w:tr w:rsidR="00D312B3" w:rsidRPr="00921E12" w14:paraId="335883CB" w14:textId="77777777" w:rsidTr="00547A9D">
        <w:trPr>
          <w:trHeight w:val="434"/>
        </w:trPr>
        <w:tc>
          <w:tcPr>
            <w:tcW w:w="3652" w:type="dxa"/>
          </w:tcPr>
          <w:p w14:paraId="24B2B1A4" w14:textId="25AA9659" w:rsidR="00D312B3" w:rsidRPr="00921E12" w:rsidRDefault="00D312B3">
            <w:pPr>
              <w:spacing w:line="360" w:lineRule="auto"/>
              <w:rPr>
                <w:rFonts w:asciiTheme="minorBidi" w:hAnsiTheme="minorBidi" w:cstheme="minorBidi"/>
                <w:iCs/>
                <w:color w:val="000000" w:themeColor="text1"/>
              </w:rPr>
            </w:pPr>
            <w:r w:rsidRPr="00921E12">
              <w:rPr>
                <w:rFonts w:asciiTheme="minorBidi" w:hAnsiTheme="minorBidi" w:cstheme="minorBidi"/>
                <w:iCs/>
                <w:color w:val="000000" w:themeColor="text1"/>
              </w:rPr>
              <w:t>Sclerosing polycystic adenoma</w:t>
            </w:r>
          </w:p>
        </w:tc>
        <w:tc>
          <w:tcPr>
            <w:tcW w:w="1985" w:type="dxa"/>
            <w:shd w:val="clear" w:color="auto" w:fill="auto"/>
          </w:tcPr>
          <w:p w14:paraId="50EAF65C" w14:textId="0E935C37" w:rsidR="00D312B3" w:rsidRPr="00CD47A8" w:rsidRDefault="00D312B3">
            <w:pPr>
              <w:spacing w:line="360" w:lineRule="auto"/>
              <w:rPr>
                <w:rFonts w:asciiTheme="minorBidi" w:hAnsiTheme="minorBidi" w:cstheme="minorBidi"/>
                <w:bCs/>
                <w:i/>
                <w:iCs/>
                <w:color w:val="000000" w:themeColor="text1"/>
                <w:highlight w:val="white"/>
              </w:rPr>
            </w:pPr>
            <w:r w:rsidRPr="00CD47A8">
              <w:rPr>
                <w:rFonts w:asciiTheme="minorBidi" w:hAnsiTheme="minorBidi" w:cstheme="minorBidi"/>
                <w:bCs/>
                <w:i/>
                <w:iCs/>
                <w:color w:val="000000" w:themeColor="text1"/>
              </w:rPr>
              <w:t xml:space="preserve">PIK3CA </w:t>
            </w:r>
          </w:p>
        </w:tc>
        <w:tc>
          <w:tcPr>
            <w:tcW w:w="3378" w:type="dxa"/>
            <w:shd w:val="clear" w:color="auto" w:fill="auto"/>
          </w:tcPr>
          <w:p w14:paraId="60FA0528" w14:textId="018AC913" w:rsidR="00D312B3" w:rsidRPr="00921E12" w:rsidRDefault="00953417">
            <w:pPr>
              <w:spacing w:line="360" w:lineRule="auto"/>
              <w:rPr>
                <w:rFonts w:asciiTheme="minorBidi" w:hAnsiTheme="minorBidi" w:cstheme="minorBidi"/>
                <w:iCs/>
                <w:color w:val="000000" w:themeColor="text1"/>
                <w:highlight w:val="white"/>
              </w:rPr>
            </w:pPr>
            <w:r>
              <w:rPr>
                <w:rFonts w:asciiTheme="minorBidi" w:hAnsiTheme="minorBidi" w:cstheme="minorBidi"/>
                <w:iCs/>
                <w:color w:val="000000" w:themeColor="text1"/>
              </w:rPr>
              <w:t>M</w:t>
            </w:r>
            <w:r w:rsidR="00D312B3" w:rsidRPr="00921E12">
              <w:rPr>
                <w:rFonts w:asciiTheme="minorBidi" w:hAnsiTheme="minorBidi" w:cstheme="minorBidi"/>
                <w:iCs/>
                <w:color w:val="000000" w:themeColor="text1"/>
              </w:rPr>
              <w:t>utation</w:t>
            </w:r>
          </w:p>
        </w:tc>
      </w:tr>
      <w:tr w:rsidR="00D312B3" w:rsidRPr="00921E12" w14:paraId="58A6298F" w14:textId="77777777" w:rsidTr="00547A9D">
        <w:trPr>
          <w:trHeight w:val="455"/>
        </w:trPr>
        <w:tc>
          <w:tcPr>
            <w:tcW w:w="3652" w:type="dxa"/>
          </w:tcPr>
          <w:p w14:paraId="3406CE9F" w14:textId="1342447D" w:rsidR="00D312B3" w:rsidRPr="00921E12" w:rsidRDefault="00D312B3">
            <w:pPr>
              <w:spacing w:line="360" w:lineRule="auto"/>
              <w:rPr>
                <w:rFonts w:asciiTheme="minorBidi" w:hAnsiTheme="minorBidi" w:cstheme="minorBidi"/>
                <w:iCs/>
                <w:color w:val="000000" w:themeColor="text1"/>
              </w:rPr>
            </w:pPr>
            <w:r w:rsidRPr="00921E12">
              <w:rPr>
                <w:rFonts w:asciiTheme="minorBidi" w:hAnsiTheme="minorBidi" w:cstheme="minorBidi"/>
                <w:iCs/>
                <w:color w:val="000000" w:themeColor="text1"/>
                <w:highlight w:val="white"/>
              </w:rPr>
              <w:t>Mucoepidermoid Carcinoma</w:t>
            </w:r>
          </w:p>
        </w:tc>
        <w:tc>
          <w:tcPr>
            <w:tcW w:w="1985" w:type="dxa"/>
            <w:shd w:val="clear" w:color="auto" w:fill="auto"/>
          </w:tcPr>
          <w:p w14:paraId="1725EC46" w14:textId="4D1A673E" w:rsidR="00D312B3" w:rsidRPr="00CD47A8" w:rsidRDefault="00D312B3">
            <w:pPr>
              <w:spacing w:line="360" w:lineRule="auto"/>
              <w:rPr>
                <w:rFonts w:asciiTheme="minorBidi" w:hAnsiTheme="minorBidi" w:cstheme="minorBidi"/>
                <w:bCs/>
                <w:i/>
                <w:iCs/>
                <w:color w:val="000000" w:themeColor="text1"/>
                <w:highlight w:val="white"/>
              </w:rPr>
            </w:pPr>
            <w:r w:rsidRPr="00CD47A8">
              <w:rPr>
                <w:rFonts w:asciiTheme="minorBidi" w:hAnsiTheme="minorBidi" w:cstheme="minorBidi"/>
                <w:bCs/>
                <w:i/>
                <w:iCs/>
                <w:color w:val="000000" w:themeColor="text1"/>
                <w:highlight w:val="white"/>
              </w:rPr>
              <w:t>CRTC1-MAML2</w:t>
            </w:r>
          </w:p>
        </w:tc>
        <w:tc>
          <w:tcPr>
            <w:tcW w:w="3378" w:type="dxa"/>
            <w:shd w:val="clear" w:color="auto" w:fill="auto"/>
          </w:tcPr>
          <w:p w14:paraId="24E607F5" w14:textId="2F9A5C8F" w:rsidR="00D312B3" w:rsidRPr="00921E12" w:rsidRDefault="00D312B3">
            <w:pPr>
              <w:spacing w:line="360" w:lineRule="auto"/>
              <w:rPr>
                <w:rFonts w:asciiTheme="minorBidi" w:hAnsiTheme="minorBidi" w:cstheme="minorBidi"/>
                <w:iCs/>
                <w:color w:val="000000" w:themeColor="text1"/>
                <w:highlight w:val="white"/>
              </w:rPr>
            </w:pPr>
            <w:r w:rsidRPr="00921E12">
              <w:rPr>
                <w:rFonts w:asciiTheme="minorBidi" w:hAnsiTheme="minorBidi" w:cstheme="minorBidi"/>
                <w:iCs/>
                <w:color w:val="000000" w:themeColor="text1"/>
                <w:highlight w:val="white"/>
              </w:rPr>
              <w:t>Translocation</w:t>
            </w:r>
          </w:p>
        </w:tc>
      </w:tr>
      <w:tr w:rsidR="00D312B3" w:rsidRPr="00921E12" w14:paraId="1B8EA2BD" w14:textId="77777777" w:rsidTr="00547A9D">
        <w:trPr>
          <w:trHeight w:val="477"/>
        </w:trPr>
        <w:tc>
          <w:tcPr>
            <w:tcW w:w="3652" w:type="dxa"/>
          </w:tcPr>
          <w:p w14:paraId="798448C5" w14:textId="48CB6763" w:rsidR="00D312B3" w:rsidRPr="00921E12" w:rsidRDefault="00D312B3">
            <w:pPr>
              <w:spacing w:line="360" w:lineRule="auto"/>
              <w:rPr>
                <w:rFonts w:asciiTheme="minorBidi" w:hAnsiTheme="minorBidi" w:cstheme="minorBidi"/>
                <w:iCs/>
                <w:color w:val="000000" w:themeColor="text1"/>
              </w:rPr>
            </w:pPr>
            <w:r w:rsidRPr="00921E12">
              <w:rPr>
                <w:rFonts w:asciiTheme="minorBidi" w:hAnsiTheme="minorBidi" w:cstheme="minorBidi"/>
                <w:iCs/>
                <w:color w:val="000000" w:themeColor="text1"/>
                <w:highlight w:val="white"/>
              </w:rPr>
              <w:t>Secretory Carcinoma</w:t>
            </w:r>
          </w:p>
        </w:tc>
        <w:tc>
          <w:tcPr>
            <w:tcW w:w="1985" w:type="dxa"/>
            <w:shd w:val="clear" w:color="auto" w:fill="auto"/>
          </w:tcPr>
          <w:p w14:paraId="79953554" w14:textId="7D649988" w:rsidR="00D312B3" w:rsidRPr="00CD47A8" w:rsidRDefault="00D312B3">
            <w:pPr>
              <w:spacing w:line="360" w:lineRule="auto"/>
              <w:rPr>
                <w:rFonts w:asciiTheme="minorBidi" w:hAnsiTheme="minorBidi" w:cstheme="minorBidi"/>
                <w:bCs/>
                <w:i/>
                <w:iCs/>
                <w:color w:val="000000" w:themeColor="text1"/>
              </w:rPr>
            </w:pPr>
            <w:r w:rsidRPr="00CD47A8">
              <w:rPr>
                <w:rFonts w:asciiTheme="minorBidi" w:hAnsiTheme="minorBidi" w:cstheme="minorBidi"/>
                <w:bCs/>
                <w:i/>
                <w:iCs/>
                <w:color w:val="000000" w:themeColor="text1"/>
                <w:highlight w:val="white"/>
              </w:rPr>
              <w:t>ETV</w:t>
            </w:r>
            <w:proofErr w:type="gramStart"/>
            <w:r w:rsidRPr="00CD47A8">
              <w:rPr>
                <w:rFonts w:asciiTheme="minorBidi" w:hAnsiTheme="minorBidi" w:cstheme="minorBidi"/>
                <w:bCs/>
                <w:i/>
                <w:iCs/>
                <w:color w:val="000000" w:themeColor="text1"/>
                <w:highlight w:val="white"/>
              </w:rPr>
              <w:t>6</w:t>
            </w:r>
            <w:r w:rsidR="00CA355B">
              <w:rPr>
                <w:rFonts w:asciiTheme="minorBidi" w:hAnsiTheme="minorBidi" w:cstheme="minorBidi"/>
                <w:bCs/>
                <w:i/>
                <w:iCs/>
                <w:color w:val="000000" w:themeColor="text1"/>
                <w:highlight w:val="white"/>
              </w:rPr>
              <w:t>::</w:t>
            </w:r>
            <w:proofErr w:type="gramEnd"/>
            <w:r w:rsidRPr="00CD47A8">
              <w:rPr>
                <w:rFonts w:asciiTheme="minorBidi" w:hAnsiTheme="minorBidi" w:cstheme="minorBidi"/>
                <w:bCs/>
                <w:i/>
                <w:iCs/>
                <w:color w:val="000000" w:themeColor="text1"/>
                <w:highlight w:val="white"/>
              </w:rPr>
              <w:t>NTRK3</w:t>
            </w:r>
          </w:p>
        </w:tc>
        <w:tc>
          <w:tcPr>
            <w:tcW w:w="3378" w:type="dxa"/>
            <w:shd w:val="clear" w:color="auto" w:fill="auto"/>
          </w:tcPr>
          <w:p w14:paraId="6C2BC44F" w14:textId="7988AA0A" w:rsidR="00D312B3" w:rsidRPr="00921E12" w:rsidRDefault="00D312B3">
            <w:pPr>
              <w:spacing w:line="360" w:lineRule="auto"/>
              <w:rPr>
                <w:rFonts w:asciiTheme="minorBidi" w:hAnsiTheme="minorBidi" w:cstheme="minorBidi"/>
                <w:iCs/>
                <w:color w:val="000000" w:themeColor="text1"/>
              </w:rPr>
            </w:pPr>
            <w:r w:rsidRPr="00921E12">
              <w:rPr>
                <w:rFonts w:asciiTheme="minorBidi" w:hAnsiTheme="minorBidi" w:cstheme="minorBidi"/>
                <w:iCs/>
                <w:color w:val="000000" w:themeColor="text1"/>
              </w:rPr>
              <w:t xml:space="preserve">Fusion </w:t>
            </w:r>
          </w:p>
        </w:tc>
      </w:tr>
      <w:tr w:rsidR="00D312B3" w:rsidRPr="00921E12" w14:paraId="0E9B0895" w14:textId="77777777" w:rsidTr="00547A9D">
        <w:trPr>
          <w:trHeight w:val="485"/>
        </w:trPr>
        <w:tc>
          <w:tcPr>
            <w:tcW w:w="3652" w:type="dxa"/>
          </w:tcPr>
          <w:p w14:paraId="13DDAAA0" w14:textId="3E4A1A6E" w:rsidR="00D312B3" w:rsidRPr="00921E12" w:rsidRDefault="00D312B3">
            <w:pPr>
              <w:spacing w:line="360" w:lineRule="auto"/>
              <w:rPr>
                <w:rFonts w:asciiTheme="minorBidi" w:hAnsiTheme="minorBidi" w:cstheme="minorBidi"/>
                <w:iCs/>
                <w:color w:val="000000" w:themeColor="text1"/>
              </w:rPr>
            </w:pPr>
            <w:r w:rsidRPr="00921E12">
              <w:rPr>
                <w:rFonts w:asciiTheme="minorBidi" w:hAnsiTheme="minorBidi" w:cstheme="minorBidi"/>
                <w:iCs/>
                <w:color w:val="000000" w:themeColor="text1"/>
                <w:highlight w:val="white"/>
              </w:rPr>
              <w:t xml:space="preserve">Clear cell carcinoma </w:t>
            </w:r>
          </w:p>
        </w:tc>
        <w:tc>
          <w:tcPr>
            <w:tcW w:w="1985" w:type="dxa"/>
            <w:shd w:val="clear" w:color="auto" w:fill="auto"/>
          </w:tcPr>
          <w:p w14:paraId="4A05ED8C" w14:textId="1F6B701E" w:rsidR="00D312B3" w:rsidRPr="00CD47A8" w:rsidRDefault="00D312B3">
            <w:pPr>
              <w:spacing w:line="360" w:lineRule="auto"/>
              <w:rPr>
                <w:rFonts w:asciiTheme="minorBidi" w:hAnsiTheme="minorBidi" w:cstheme="minorBidi"/>
                <w:bCs/>
                <w:i/>
                <w:iCs/>
                <w:color w:val="000000" w:themeColor="text1"/>
              </w:rPr>
            </w:pPr>
            <w:r w:rsidRPr="00CD47A8">
              <w:rPr>
                <w:rFonts w:asciiTheme="minorBidi" w:hAnsiTheme="minorBidi" w:cstheme="minorBidi"/>
                <w:bCs/>
                <w:i/>
                <w:iCs/>
                <w:color w:val="000000" w:themeColor="text1"/>
                <w:highlight w:val="white"/>
              </w:rPr>
              <w:t>EWRS1-ATF1</w:t>
            </w:r>
          </w:p>
        </w:tc>
        <w:tc>
          <w:tcPr>
            <w:tcW w:w="3378" w:type="dxa"/>
            <w:shd w:val="clear" w:color="auto" w:fill="auto"/>
          </w:tcPr>
          <w:p w14:paraId="6076F93C" w14:textId="25652E9C" w:rsidR="00D312B3" w:rsidRPr="00921E12" w:rsidRDefault="00D312B3">
            <w:pPr>
              <w:spacing w:line="360" w:lineRule="auto"/>
              <w:rPr>
                <w:rFonts w:asciiTheme="minorBidi" w:hAnsiTheme="minorBidi" w:cstheme="minorBidi"/>
                <w:iCs/>
                <w:color w:val="000000" w:themeColor="text1"/>
              </w:rPr>
            </w:pPr>
            <w:r w:rsidRPr="00921E12">
              <w:rPr>
                <w:rFonts w:asciiTheme="minorBidi" w:hAnsiTheme="minorBidi" w:cstheme="minorBidi"/>
                <w:iCs/>
                <w:color w:val="000000" w:themeColor="text1"/>
              </w:rPr>
              <w:t xml:space="preserve">Fusion </w:t>
            </w:r>
          </w:p>
        </w:tc>
      </w:tr>
      <w:tr w:rsidR="00D312B3" w:rsidRPr="00921E12" w14:paraId="650F2662" w14:textId="77777777" w:rsidTr="00547A9D">
        <w:trPr>
          <w:trHeight w:val="658"/>
        </w:trPr>
        <w:tc>
          <w:tcPr>
            <w:tcW w:w="3652" w:type="dxa"/>
          </w:tcPr>
          <w:p w14:paraId="013DBB44" w14:textId="3BE4C328" w:rsidR="00D312B3" w:rsidRPr="00921E12" w:rsidRDefault="00D312B3">
            <w:pPr>
              <w:spacing w:line="360" w:lineRule="auto"/>
              <w:rPr>
                <w:rFonts w:asciiTheme="minorBidi" w:hAnsiTheme="minorBidi" w:cstheme="minorBidi"/>
                <w:iCs/>
                <w:color w:val="000000" w:themeColor="text1"/>
              </w:rPr>
            </w:pPr>
            <w:r w:rsidRPr="00921E12">
              <w:rPr>
                <w:rFonts w:asciiTheme="minorBidi" w:hAnsiTheme="minorBidi" w:cstheme="minorBidi"/>
                <w:iCs/>
                <w:color w:val="000000" w:themeColor="text1"/>
                <w:highlight w:val="white"/>
              </w:rPr>
              <w:t>Adenoid Cystic Carcinoma</w:t>
            </w:r>
          </w:p>
        </w:tc>
        <w:tc>
          <w:tcPr>
            <w:tcW w:w="1985" w:type="dxa"/>
            <w:shd w:val="clear" w:color="auto" w:fill="auto"/>
          </w:tcPr>
          <w:p w14:paraId="6CA4F752" w14:textId="77B9012B" w:rsidR="00D312B3" w:rsidRPr="00CD47A8" w:rsidRDefault="00D312B3">
            <w:pPr>
              <w:spacing w:line="360" w:lineRule="auto"/>
              <w:rPr>
                <w:rFonts w:asciiTheme="minorBidi" w:hAnsiTheme="minorBidi" w:cstheme="minorBidi"/>
                <w:bCs/>
                <w:i/>
                <w:iCs/>
                <w:color w:val="000000" w:themeColor="text1"/>
              </w:rPr>
            </w:pPr>
            <w:r w:rsidRPr="00CD47A8">
              <w:rPr>
                <w:rFonts w:asciiTheme="minorBidi" w:hAnsiTheme="minorBidi" w:cstheme="minorBidi"/>
                <w:bCs/>
                <w:i/>
                <w:iCs/>
                <w:color w:val="000000" w:themeColor="text1"/>
                <w:highlight w:val="white"/>
              </w:rPr>
              <w:t>MYB-NFIB</w:t>
            </w:r>
          </w:p>
        </w:tc>
        <w:tc>
          <w:tcPr>
            <w:tcW w:w="3378" w:type="dxa"/>
            <w:shd w:val="clear" w:color="auto" w:fill="auto"/>
          </w:tcPr>
          <w:p w14:paraId="0FB0F1AA" w14:textId="7FBBD46D" w:rsidR="00D312B3" w:rsidRPr="00921E12" w:rsidRDefault="00D312B3">
            <w:pPr>
              <w:spacing w:line="360" w:lineRule="auto"/>
              <w:rPr>
                <w:rFonts w:asciiTheme="minorBidi" w:hAnsiTheme="minorBidi" w:cstheme="minorBidi"/>
                <w:iCs/>
                <w:color w:val="000000" w:themeColor="text1"/>
              </w:rPr>
            </w:pPr>
            <w:r w:rsidRPr="00921E12">
              <w:rPr>
                <w:rFonts w:asciiTheme="minorBidi" w:hAnsiTheme="minorBidi" w:cstheme="minorBidi"/>
                <w:iCs/>
                <w:color w:val="000000" w:themeColor="text1"/>
              </w:rPr>
              <w:t>Fusion/activation/amplification</w:t>
            </w:r>
          </w:p>
        </w:tc>
      </w:tr>
      <w:tr w:rsidR="00D312B3" w:rsidRPr="00921E12" w14:paraId="4D6B814C" w14:textId="77777777" w:rsidTr="00547A9D">
        <w:trPr>
          <w:trHeight w:val="463"/>
        </w:trPr>
        <w:tc>
          <w:tcPr>
            <w:tcW w:w="3652" w:type="dxa"/>
          </w:tcPr>
          <w:p w14:paraId="01DA307A" w14:textId="7F008FB5" w:rsidR="00D312B3" w:rsidRPr="00921E12" w:rsidRDefault="00D312B3">
            <w:pPr>
              <w:spacing w:line="360" w:lineRule="auto"/>
              <w:rPr>
                <w:rFonts w:asciiTheme="minorBidi" w:hAnsiTheme="minorBidi" w:cstheme="minorBidi"/>
                <w:iCs/>
                <w:color w:val="000000" w:themeColor="text1"/>
                <w:highlight w:val="white"/>
              </w:rPr>
            </w:pPr>
            <w:r w:rsidRPr="00921E12">
              <w:rPr>
                <w:rFonts w:asciiTheme="minorBidi" w:hAnsiTheme="minorBidi" w:cstheme="minorBidi"/>
                <w:iCs/>
                <w:color w:val="000000" w:themeColor="text1"/>
                <w:highlight w:val="white"/>
              </w:rPr>
              <w:t xml:space="preserve">Acinic Cell Carcinoma </w:t>
            </w:r>
          </w:p>
        </w:tc>
        <w:tc>
          <w:tcPr>
            <w:tcW w:w="1985" w:type="dxa"/>
            <w:shd w:val="clear" w:color="auto" w:fill="auto"/>
          </w:tcPr>
          <w:p w14:paraId="2A826CFF" w14:textId="1BF07CE4" w:rsidR="00D312B3" w:rsidRPr="00CD47A8" w:rsidRDefault="00D312B3">
            <w:pPr>
              <w:spacing w:line="360" w:lineRule="auto"/>
              <w:rPr>
                <w:rFonts w:asciiTheme="minorBidi" w:hAnsiTheme="minorBidi" w:cstheme="minorBidi"/>
                <w:bCs/>
                <w:i/>
                <w:iCs/>
                <w:color w:val="000000" w:themeColor="text1"/>
                <w:highlight w:val="white"/>
              </w:rPr>
            </w:pPr>
            <w:r w:rsidRPr="00CD47A8">
              <w:rPr>
                <w:rFonts w:asciiTheme="minorBidi" w:hAnsiTheme="minorBidi" w:cstheme="minorBidi"/>
                <w:bCs/>
                <w:i/>
                <w:iCs/>
                <w:color w:val="000000" w:themeColor="text1"/>
              </w:rPr>
              <w:t xml:space="preserve">NR4A3 </w:t>
            </w:r>
          </w:p>
        </w:tc>
        <w:tc>
          <w:tcPr>
            <w:tcW w:w="3378" w:type="dxa"/>
            <w:shd w:val="clear" w:color="auto" w:fill="auto"/>
          </w:tcPr>
          <w:p w14:paraId="689C40B6" w14:textId="17537CBC" w:rsidR="00D312B3" w:rsidRPr="00921E12" w:rsidRDefault="00D312B3">
            <w:pPr>
              <w:spacing w:line="360" w:lineRule="auto"/>
              <w:rPr>
                <w:rFonts w:asciiTheme="minorBidi" w:hAnsiTheme="minorBidi" w:cstheme="minorBidi"/>
                <w:iCs/>
                <w:color w:val="000000" w:themeColor="text1"/>
              </w:rPr>
            </w:pPr>
            <w:r w:rsidRPr="00921E12">
              <w:rPr>
                <w:rFonts w:asciiTheme="minorBidi" w:hAnsiTheme="minorBidi" w:cstheme="minorBidi"/>
                <w:iCs/>
                <w:color w:val="000000" w:themeColor="text1"/>
              </w:rPr>
              <w:t>Fusion/activation</w:t>
            </w:r>
          </w:p>
        </w:tc>
      </w:tr>
      <w:tr w:rsidR="00D312B3" w:rsidRPr="00921E12" w14:paraId="6B10F2FD" w14:textId="77777777" w:rsidTr="00547A9D">
        <w:trPr>
          <w:trHeight w:val="472"/>
        </w:trPr>
        <w:tc>
          <w:tcPr>
            <w:tcW w:w="3652" w:type="dxa"/>
          </w:tcPr>
          <w:p w14:paraId="0FAABF30" w14:textId="0446BCE3" w:rsidR="00D312B3" w:rsidRPr="00921E12" w:rsidRDefault="00D312B3">
            <w:pPr>
              <w:spacing w:line="360" w:lineRule="auto"/>
              <w:rPr>
                <w:rFonts w:asciiTheme="minorBidi" w:hAnsiTheme="minorBidi" w:cstheme="minorBidi"/>
                <w:iCs/>
                <w:color w:val="000000" w:themeColor="text1"/>
                <w:highlight w:val="white"/>
              </w:rPr>
            </w:pPr>
            <w:r w:rsidRPr="00921E12">
              <w:rPr>
                <w:rFonts w:asciiTheme="minorBidi" w:hAnsiTheme="minorBidi" w:cstheme="minorBidi"/>
                <w:iCs/>
                <w:color w:val="000000" w:themeColor="text1"/>
                <w:highlight w:val="white"/>
              </w:rPr>
              <w:t xml:space="preserve">Cribriform adenocarcinoma </w:t>
            </w:r>
          </w:p>
        </w:tc>
        <w:tc>
          <w:tcPr>
            <w:tcW w:w="1985" w:type="dxa"/>
            <w:shd w:val="clear" w:color="auto" w:fill="auto"/>
          </w:tcPr>
          <w:p w14:paraId="24754598" w14:textId="0F6EB966" w:rsidR="00D312B3" w:rsidRPr="00CD47A8" w:rsidRDefault="00D312B3">
            <w:pPr>
              <w:spacing w:line="360" w:lineRule="auto"/>
              <w:rPr>
                <w:rFonts w:asciiTheme="minorBidi" w:hAnsiTheme="minorBidi" w:cstheme="minorBidi"/>
                <w:bCs/>
                <w:i/>
                <w:iCs/>
                <w:color w:val="000000" w:themeColor="text1"/>
              </w:rPr>
            </w:pPr>
            <w:r w:rsidRPr="00CD47A8">
              <w:rPr>
                <w:rFonts w:asciiTheme="minorBidi" w:hAnsiTheme="minorBidi" w:cstheme="minorBidi"/>
                <w:bCs/>
                <w:i/>
                <w:iCs/>
                <w:color w:val="000000" w:themeColor="text1"/>
                <w:highlight w:val="white"/>
              </w:rPr>
              <w:t>PRKD 1-3</w:t>
            </w:r>
          </w:p>
        </w:tc>
        <w:tc>
          <w:tcPr>
            <w:tcW w:w="3378" w:type="dxa"/>
            <w:shd w:val="clear" w:color="auto" w:fill="auto"/>
          </w:tcPr>
          <w:p w14:paraId="41FB91B0" w14:textId="2AFF9509" w:rsidR="00D312B3" w:rsidRPr="00921E12" w:rsidRDefault="00D312B3">
            <w:pPr>
              <w:spacing w:line="360" w:lineRule="auto"/>
              <w:rPr>
                <w:rFonts w:asciiTheme="minorBidi" w:hAnsiTheme="minorBidi" w:cstheme="minorBidi"/>
                <w:iCs/>
                <w:color w:val="000000" w:themeColor="text1"/>
              </w:rPr>
            </w:pPr>
            <w:r w:rsidRPr="00921E12">
              <w:rPr>
                <w:rFonts w:asciiTheme="minorBidi" w:hAnsiTheme="minorBidi" w:cstheme="minorBidi"/>
                <w:iCs/>
                <w:color w:val="000000" w:themeColor="text1"/>
                <w:highlight w:val="white"/>
              </w:rPr>
              <w:t>Rearrangements</w:t>
            </w:r>
          </w:p>
        </w:tc>
      </w:tr>
      <w:tr w:rsidR="00D312B3" w:rsidRPr="00921E12" w14:paraId="115CCE65" w14:textId="77777777" w:rsidTr="00547A9D">
        <w:trPr>
          <w:trHeight w:val="639"/>
        </w:trPr>
        <w:tc>
          <w:tcPr>
            <w:tcW w:w="3652" w:type="dxa"/>
            <w:shd w:val="clear" w:color="auto" w:fill="auto"/>
          </w:tcPr>
          <w:p w14:paraId="28553559" w14:textId="4E1FBD2B" w:rsidR="00D312B3" w:rsidRPr="00921E12" w:rsidRDefault="00D312B3">
            <w:pPr>
              <w:spacing w:line="360" w:lineRule="auto"/>
              <w:rPr>
                <w:rFonts w:asciiTheme="minorBidi" w:hAnsiTheme="minorBidi" w:cstheme="minorBidi"/>
                <w:iCs/>
                <w:color w:val="000000" w:themeColor="text1"/>
                <w:highlight w:val="white"/>
              </w:rPr>
            </w:pPr>
            <w:proofErr w:type="spellStart"/>
            <w:r w:rsidRPr="00921E12">
              <w:rPr>
                <w:rFonts w:asciiTheme="minorBidi" w:hAnsiTheme="minorBidi" w:cstheme="minorBidi"/>
                <w:iCs/>
                <w:color w:val="000000" w:themeColor="text1"/>
              </w:rPr>
              <w:t>Microsecretory</w:t>
            </w:r>
            <w:proofErr w:type="spellEnd"/>
            <w:r w:rsidRPr="00921E12">
              <w:rPr>
                <w:rFonts w:asciiTheme="minorBidi" w:hAnsiTheme="minorBidi" w:cstheme="minorBidi"/>
                <w:iCs/>
                <w:color w:val="000000" w:themeColor="text1"/>
              </w:rPr>
              <w:t xml:space="preserve"> adenocarcinoma</w:t>
            </w:r>
          </w:p>
        </w:tc>
        <w:tc>
          <w:tcPr>
            <w:tcW w:w="1985" w:type="dxa"/>
            <w:shd w:val="clear" w:color="auto" w:fill="auto"/>
          </w:tcPr>
          <w:p w14:paraId="67EC5884" w14:textId="08AEF3A0" w:rsidR="00D312B3" w:rsidRPr="00CD47A8" w:rsidRDefault="00D312B3">
            <w:pPr>
              <w:spacing w:line="360" w:lineRule="auto"/>
              <w:rPr>
                <w:rFonts w:asciiTheme="minorBidi" w:hAnsiTheme="minorBidi" w:cstheme="minorBidi"/>
                <w:bCs/>
                <w:i/>
                <w:iCs/>
                <w:color w:val="000000" w:themeColor="text1"/>
                <w:highlight w:val="white"/>
              </w:rPr>
            </w:pPr>
            <w:r w:rsidRPr="00CD47A8">
              <w:rPr>
                <w:rFonts w:asciiTheme="minorBidi" w:hAnsiTheme="minorBidi" w:cstheme="minorBidi"/>
                <w:bCs/>
                <w:i/>
                <w:iCs/>
                <w:color w:val="000000" w:themeColor="text1"/>
              </w:rPr>
              <w:t xml:space="preserve">MEF2C-SS18 </w:t>
            </w:r>
          </w:p>
        </w:tc>
        <w:tc>
          <w:tcPr>
            <w:tcW w:w="3378" w:type="dxa"/>
            <w:shd w:val="clear" w:color="auto" w:fill="auto"/>
          </w:tcPr>
          <w:p w14:paraId="710CC134" w14:textId="4350F479" w:rsidR="00D312B3" w:rsidRPr="00921E12" w:rsidRDefault="00D312B3">
            <w:pPr>
              <w:spacing w:line="360" w:lineRule="auto"/>
              <w:rPr>
                <w:rFonts w:asciiTheme="minorBidi" w:hAnsiTheme="minorBidi" w:cstheme="minorBidi"/>
                <w:iCs/>
                <w:color w:val="000000" w:themeColor="text1"/>
                <w:highlight w:val="white"/>
              </w:rPr>
            </w:pPr>
            <w:r w:rsidRPr="00921E12">
              <w:rPr>
                <w:rFonts w:asciiTheme="minorBidi" w:hAnsiTheme="minorBidi" w:cstheme="minorBidi"/>
                <w:iCs/>
                <w:color w:val="000000" w:themeColor="text1"/>
                <w:highlight w:val="white"/>
              </w:rPr>
              <w:t>Fusion</w:t>
            </w:r>
          </w:p>
        </w:tc>
      </w:tr>
      <w:tr w:rsidR="00D312B3" w:rsidRPr="00921E12" w14:paraId="147F6BC2" w14:textId="77777777" w:rsidTr="00547A9D">
        <w:trPr>
          <w:trHeight w:val="692"/>
        </w:trPr>
        <w:tc>
          <w:tcPr>
            <w:tcW w:w="3652" w:type="dxa"/>
            <w:shd w:val="clear" w:color="auto" w:fill="auto"/>
          </w:tcPr>
          <w:p w14:paraId="1AF68FCC" w14:textId="32A90A0A" w:rsidR="00D312B3" w:rsidRPr="00921E12" w:rsidRDefault="00D312B3">
            <w:pPr>
              <w:spacing w:line="360" w:lineRule="auto"/>
              <w:rPr>
                <w:rFonts w:asciiTheme="minorBidi" w:hAnsiTheme="minorBidi" w:cstheme="minorBidi"/>
                <w:iCs/>
                <w:color w:val="000000" w:themeColor="text1"/>
                <w:highlight w:val="white"/>
              </w:rPr>
            </w:pPr>
            <w:r w:rsidRPr="00921E12">
              <w:rPr>
                <w:rFonts w:asciiTheme="minorBidi" w:hAnsiTheme="minorBidi" w:cstheme="minorBidi"/>
                <w:iCs/>
                <w:color w:val="000000" w:themeColor="text1"/>
              </w:rPr>
              <w:t>Mucinous adenocarcinoma</w:t>
            </w:r>
          </w:p>
        </w:tc>
        <w:tc>
          <w:tcPr>
            <w:tcW w:w="1985" w:type="dxa"/>
            <w:shd w:val="clear" w:color="auto" w:fill="auto"/>
          </w:tcPr>
          <w:p w14:paraId="7FF7549B" w14:textId="3AC4FF3E" w:rsidR="00D312B3" w:rsidRPr="00CD47A8" w:rsidRDefault="00D312B3">
            <w:pPr>
              <w:spacing w:line="360" w:lineRule="auto"/>
              <w:rPr>
                <w:rFonts w:asciiTheme="minorBidi" w:hAnsiTheme="minorBidi" w:cstheme="minorBidi"/>
                <w:bCs/>
                <w:i/>
                <w:iCs/>
                <w:color w:val="000000" w:themeColor="text1"/>
                <w:highlight w:val="white"/>
              </w:rPr>
            </w:pPr>
            <w:r w:rsidRPr="00CD47A8">
              <w:rPr>
                <w:rFonts w:asciiTheme="minorBidi" w:hAnsiTheme="minorBidi" w:cstheme="minorBidi"/>
                <w:bCs/>
                <w:i/>
                <w:iCs/>
                <w:color w:val="000000" w:themeColor="text1"/>
              </w:rPr>
              <w:t xml:space="preserve">AKT1 E17K </w:t>
            </w:r>
          </w:p>
        </w:tc>
        <w:tc>
          <w:tcPr>
            <w:tcW w:w="3378" w:type="dxa"/>
            <w:shd w:val="clear" w:color="auto" w:fill="auto"/>
          </w:tcPr>
          <w:p w14:paraId="4E75B3CC" w14:textId="13BFA412" w:rsidR="00D312B3" w:rsidRPr="00921E12" w:rsidRDefault="00D312B3">
            <w:pPr>
              <w:spacing w:line="360" w:lineRule="auto"/>
              <w:rPr>
                <w:rFonts w:asciiTheme="minorBidi" w:hAnsiTheme="minorBidi" w:cstheme="minorBidi"/>
                <w:iCs/>
                <w:color w:val="000000" w:themeColor="text1"/>
                <w:highlight w:val="white"/>
              </w:rPr>
            </w:pPr>
            <w:r w:rsidRPr="00921E12">
              <w:rPr>
                <w:rFonts w:asciiTheme="minorBidi" w:hAnsiTheme="minorBidi" w:cstheme="minorBidi"/>
                <w:iCs/>
                <w:color w:val="000000" w:themeColor="text1"/>
              </w:rPr>
              <w:t>Mutation</w:t>
            </w:r>
          </w:p>
        </w:tc>
      </w:tr>
      <w:tr w:rsidR="00D312B3" w:rsidRPr="00921E12" w14:paraId="0916C0F5" w14:textId="77777777" w:rsidTr="00547A9D">
        <w:trPr>
          <w:trHeight w:val="678"/>
        </w:trPr>
        <w:tc>
          <w:tcPr>
            <w:tcW w:w="3652" w:type="dxa"/>
            <w:shd w:val="clear" w:color="auto" w:fill="auto"/>
          </w:tcPr>
          <w:p w14:paraId="63BC99C0" w14:textId="38F2BE17" w:rsidR="00D312B3" w:rsidRPr="00921E12" w:rsidRDefault="00D312B3">
            <w:pPr>
              <w:spacing w:line="360" w:lineRule="auto"/>
              <w:rPr>
                <w:rFonts w:asciiTheme="minorBidi" w:hAnsiTheme="minorBidi" w:cstheme="minorBidi"/>
                <w:iCs/>
                <w:color w:val="000000" w:themeColor="text1"/>
              </w:rPr>
            </w:pPr>
            <w:r w:rsidRPr="00921E12">
              <w:rPr>
                <w:rFonts w:asciiTheme="minorBidi" w:hAnsiTheme="minorBidi" w:cstheme="minorBidi"/>
                <w:iCs/>
                <w:color w:val="000000" w:themeColor="text1"/>
              </w:rPr>
              <w:t>Intraductal carcinoma</w:t>
            </w:r>
          </w:p>
        </w:tc>
        <w:tc>
          <w:tcPr>
            <w:tcW w:w="1985" w:type="dxa"/>
            <w:shd w:val="clear" w:color="auto" w:fill="auto"/>
          </w:tcPr>
          <w:p w14:paraId="55633C75" w14:textId="67CDA5D8" w:rsidR="00D312B3" w:rsidRPr="00CD47A8" w:rsidRDefault="00D312B3">
            <w:pPr>
              <w:spacing w:line="360" w:lineRule="auto"/>
              <w:rPr>
                <w:rFonts w:asciiTheme="minorBidi" w:hAnsiTheme="minorBidi" w:cstheme="minorBidi"/>
                <w:bCs/>
                <w:i/>
                <w:iCs/>
                <w:color w:val="000000" w:themeColor="text1"/>
              </w:rPr>
            </w:pPr>
            <w:r w:rsidRPr="00CD47A8">
              <w:rPr>
                <w:rFonts w:asciiTheme="minorBidi" w:hAnsiTheme="minorBidi" w:cstheme="minorBidi"/>
                <w:bCs/>
                <w:i/>
                <w:iCs/>
                <w:color w:val="000000" w:themeColor="text1"/>
              </w:rPr>
              <w:t xml:space="preserve">RET </w:t>
            </w:r>
          </w:p>
        </w:tc>
        <w:tc>
          <w:tcPr>
            <w:tcW w:w="3378" w:type="dxa"/>
            <w:shd w:val="clear" w:color="auto" w:fill="auto"/>
          </w:tcPr>
          <w:p w14:paraId="5B1328F2" w14:textId="5F7E182C" w:rsidR="00D312B3" w:rsidRPr="00921E12" w:rsidRDefault="00D312B3">
            <w:pPr>
              <w:spacing w:line="360" w:lineRule="auto"/>
              <w:rPr>
                <w:rFonts w:asciiTheme="minorBidi" w:hAnsiTheme="minorBidi" w:cstheme="minorBidi"/>
                <w:iCs/>
                <w:color w:val="000000" w:themeColor="text1"/>
              </w:rPr>
            </w:pPr>
            <w:r w:rsidRPr="00921E12">
              <w:rPr>
                <w:rFonts w:asciiTheme="minorBidi" w:hAnsiTheme="minorBidi" w:cstheme="minorBidi"/>
                <w:iCs/>
                <w:color w:val="000000" w:themeColor="text1"/>
              </w:rPr>
              <w:t xml:space="preserve">Fusion </w:t>
            </w:r>
          </w:p>
        </w:tc>
      </w:tr>
      <w:tr w:rsidR="00D312B3" w:rsidRPr="00921E12" w14:paraId="5D9F8E92" w14:textId="77777777" w:rsidTr="00547A9D">
        <w:trPr>
          <w:trHeight w:val="391"/>
        </w:trPr>
        <w:tc>
          <w:tcPr>
            <w:tcW w:w="3652" w:type="dxa"/>
            <w:shd w:val="clear" w:color="auto" w:fill="auto"/>
          </w:tcPr>
          <w:p w14:paraId="33EFC944" w14:textId="4A4C08BD" w:rsidR="00D312B3" w:rsidRPr="00921E12" w:rsidRDefault="00D312B3">
            <w:pPr>
              <w:spacing w:line="360" w:lineRule="auto"/>
              <w:rPr>
                <w:rFonts w:asciiTheme="minorBidi" w:hAnsiTheme="minorBidi" w:cstheme="minorBidi"/>
                <w:iCs/>
                <w:color w:val="000000" w:themeColor="text1"/>
              </w:rPr>
            </w:pPr>
            <w:r w:rsidRPr="00921E12">
              <w:rPr>
                <w:rFonts w:asciiTheme="minorBidi" w:hAnsiTheme="minorBidi" w:cstheme="minorBidi"/>
                <w:iCs/>
                <w:color w:val="000000" w:themeColor="text1"/>
              </w:rPr>
              <w:t>Epithelial-myoepithelial carcinoma</w:t>
            </w:r>
          </w:p>
        </w:tc>
        <w:tc>
          <w:tcPr>
            <w:tcW w:w="1985" w:type="dxa"/>
            <w:shd w:val="clear" w:color="auto" w:fill="auto"/>
          </w:tcPr>
          <w:p w14:paraId="11090B0D" w14:textId="3DDC0560" w:rsidR="00D312B3" w:rsidRPr="00CD47A8" w:rsidRDefault="00D312B3">
            <w:pPr>
              <w:spacing w:line="360" w:lineRule="auto"/>
              <w:rPr>
                <w:rFonts w:asciiTheme="minorBidi" w:hAnsiTheme="minorBidi" w:cstheme="minorBidi"/>
                <w:bCs/>
                <w:i/>
                <w:iCs/>
                <w:color w:val="000000" w:themeColor="text1"/>
              </w:rPr>
            </w:pPr>
            <w:r w:rsidRPr="00CD47A8">
              <w:rPr>
                <w:rFonts w:asciiTheme="minorBidi" w:hAnsiTheme="minorBidi" w:cstheme="minorBidi"/>
                <w:bCs/>
                <w:i/>
                <w:iCs/>
                <w:color w:val="000000" w:themeColor="text1"/>
              </w:rPr>
              <w:t xml:space="preserve">HRAS </w:t>
            </w:r>
          </w:p>
        </w:tc>
        <w:tc>
          <w:tcPr>
            <w:tcW w:w="3378" w:type="dxa"/>
            <w:shd w:val="clear" w:color="auto" w:fill="auto"/>
          </w:tcPr>
          <w:p w14:paraId="22F9A0EE" w14:textId="3C9D2E00" w:rsidR="00D312B3" w:rsidRPr="00921E12" w:rsidRDefault="00D312B3">
            <w:pPr>
              <w:spacing w:line="360" w:lineRule="auto"/>
              <w:rPr>
                <w:rFonts w:asciiTheme="minorBidi" w:hAnsiTheme="minorBidi" w:cstheme="minorBidi"/>
                <w:iCs/>
                <w:color w:val="000000" w:themeColor="text1"/>
              </w:rPr>
            </w:pPr>
            <w:r w:rsidRPr="00921E12">
              <w:rPr>
                <w:rFonts w:asciiTheme="minorBidi" w:hAnsiTheme="minorBidi" w:cstheme="minorBidi"/>
                <w:iCs/>
                <w:color w:val="000000" w:themeColor="text1"/>
              </w:rPr>
              <w:t xml:space="preserve">Mutation </w:t>
            </w:r>
          </w:p>
        </w:tc>
      </w:tr>
      <w:tr w:rsidR="00D312B3" w:rsidRPr="00921E12" w14:paraId="58CDE0C7" w14:textId="77777777" w:rsidTr="00547A9D">
        <w:trPr>
          <w:trHeight w:val="413"/>
        </w:trPr>
        <w:tc>
          <w:tcPr>
            <w:tcW w:w="3652" w:type="dxa"/>
          </w:tcPr>
          <w:p w14:paraId="6426A930" w14:textId="6D350A42" w:rsidR="00D312B3" w:rsidRPr="00921E12" w:rsidRDefault="00D312B3">
            <w:pPr>
              <w:spacing w:line="360" w:lineRule="auto"/>
              <w:rPr>
                <w:rFonts w:asciiTheme="minorBidi" w:hAnsiTheme="minorBidi" w:cstheme="minorBidi"/>
                <w:iCs/>
                <w:color w:val="000000" w:themeColor="text1"/>
                <w:highlight w:val="white"/>
              </w:rPr>
            </w:pPr>
            <w:r w:rsidRPr="00921E12">
              <w:rPr>
                <w:rFonts w:asciiTheme="minorBidi" w:hAnsiTheme="minorBidi" w:cstheme="minorBidi"/>
                <w:iCs/>
                <w:color w:val="000000" w:themeColor="text1"/>
                <w:highlight w:val="white"/>
              </w:rPr>
              <w:t>Salivary Duct Carcinoma</w:t>
            </w:r>
          </w:p>
        </w:tc>
        <w:tc>
          <w:tcPr>
            <w:tcW w:w="1985" w:type="dxa"/>
            <w:shd w:val="clear" w:color="auto" w:fill="auto"/>
          </w:tcPr>
          <w:p w14:paraId="3A35723A" w14:textId="25CB2B63" w:rsidR="00D312B3" w:rsidRPr="00CD47A8" w:rsidRDefault="00D312B3">
            <w:pPr>
              <w:spacing w:line="360" w:lineRule="auto"/>
              <w:rPr>
                <w:rFonts w:asciiTheme="minorBidi" w:hAnsiTheme="minorBidi" w:cstheme="minorBidi"/>
                <w:bCs/>
                <w:i/>
                <w:iCs/>
                <w:color w:val="000000" w:themeColor="text1"/>
              </w:rPr>
            </w:pPr>
            <w:r w:rsidRPr="00CD47A8">
              <w:rPr>
                <w:rFonts w:asciiTheme="minorBidi" w:hAnsiTheme="minorBidi" w:cstheme="minorBidi"/>
                <w:bCs/>
                <w:i/>
                <w:iCs/>
                <w:color w:val="000000" w:themeColor="text1"/>
                <w:highlight w:val="white"/>
              </w:rPr>
              <w:t>HER-2/neu</w:t>
            </w:r>
          </w:p>
        </w:tc>
        <w:tc>
          <w:tcPr>
            <w:tcW w:w="3378" w:type="dxa"/>
            <w:shd w:val="clear" w:color="auto" w:fill="auto"/>
          </w:tcPr>
          <w:p w14:paraId="2F6BE21B" w14:textId="2A05486C" w:rsidR="00D312B3" w:rsidRPr="00921E12" w:rsidRDefault="00D312B3">
            <w:pPr>
              <w:spacing w:line="360" w:lineRule="auto"/>
              <w:rPr>
                <w:rFonts w:asciiTheme="minorBidi" w:hAnsiTheme="minorBidi" w:cstheme="minorBidi"/>
                <w:iCs/>
                <w:color w:val="000000" w:themeColor="text1"/>
              </w:rPr>
            </w:pPr>
            <w:r w:rsidRPr="00921E12">
              <w:rPr>
                <w:rFonts w:asciiTheme="minorBidi" w:hAnsiTheme="minorBidi" w:cstheme="minorBidi"/>
                <w:iCs/>
                <w:color w:val="000000" w:themeColor="text1"/>
                <w:highlight w:val="white"/>
              </w:rPr>
              <w:t>Amplification</w:t>
            </w:r>
          </w:p>
        </w:tc>
      </w:tr>
    </w:tbl>
    <w:p w14:paraId="77C9B817" w14:textId="77777777" w:rsidR="00D312B3" w:rsidRPr="00921E12" w:rsidRDefault="00D312B3">
      <w:pPr>
        <w:spacing w:line="360" w:lineRule="auto"/>
        <w:rPr>
          <w:rFonts w:asciiTheme="minorBidi" w:eastAsia="ArialMT" w:hAnsiTheme="minorBidi" w:cstheme="minorBidi"/>
          <w:bCs/>
          <w:color w:val="000000" w:themeColor="text1"/>
        </w:rPr>
      </w:pPr>
    </w:p>
    <w:p w14:paraId="19E70A46" w14:textId="302FAF48" w:rsidR="004F6FD5" w:rsidRDefault="00EB33C2">
      <w:pPr>
        <w:spacing w:line="360" w:lineRule="auto"/>
        <w:rPr>
          <w:rFonts w:asciiTheme="minorBidi" w:eastAsia="ArialMT" w:hAnsiTheme="minorBidi" w:cstheme="minorBidi"/>
          <w:bCs/>
          <w:color w:val="000000" w:themeColor="text1"/>
        </w:rPr>
      </w:pPr>
      <w:r w:rsidRPr="00921E12">
        <w:rPr>
          <w:rFonts w:asciiTheme="minorBidi" w:eastAsia="ArialMT" w:hAnsiTheme="minorBidi" w:cstheme="minorBidi"/>
          <w:bCs/>
          <w:color w:val="000000" w:themeColor="text1"/>
        </w:rPr>
        <w:lastRenderedPageBreak/>
        <w:t xml:space="preserve">Despite the tests indicated above, </w:t>
      </w:r>
      <w:r w:rsidR="009B7038">
        <w:rPr>
          <w:rFonts w:asciiTheme="minorBidi" w:eastAsia="ArialMT" w:hAnsiTheme="minorBidi" w:cstheme="minorBidi"/>
          <w:bCs/>
          <w:color w:val="000000" w:themeColor="text1"/>
        </w:rPr>
        <w:t>arriving at</w:t>
      </w:r>
      <w:r w:rsidR="009B7038" w:rsidRPr="00921E12">
        <w:rPr>
          <w:rFonts w:asciiTheme="minorBidi" w:eastAsia="ArialMT" w:hAnsiTheme="minorBidi" w:cstheme="minorBidi"/>
          <w:bCs/>
          <w:color w:val="000000" w:themeColor="text1"/>
        </w:rPr>
        <w:t xml:space="preserve"> </w:t>
      </w:r>
      <w:r w:rsidRPr="00921E12">
        <w:rPr>
          <w:rFonts w:asciiTheme="minorBidi" w:eastAsia="ArialMT" w:hAnsiTheme="minorBidi" w:cstheme="minorBidi"/>
          <w:bCs/>
          <w:color w:val="000000" w:themeColor="text1"/>
        </w:rPr>
        <w:t>a specific or correct diagnosis is still </w:t>
      </w:r>
      <w:r w:rsidR="00DA38CD">
        <w:rPr>
          <w:rFonts w:asciiTheme="minorBidi" w:eastAsia="ArialMT" w:hAnsiTheme="minorBidi" w:cstheme="minorBidi"/>
          <w:bCs/>
          <w:color w:val="000000" w:themeColor="text1"/>
        </w:rPr>
        <w:t>challenging</w:t>
      </w:r>
      <w:r w:rsidRPr="00921E12">
        <w:rPr>
          <w:rFonts w:asciiTheme="minorBidi" w:eastAsia="ArialMT" w:hAnsiTheme="minorBidi" w:cstheme="minorBidi"/>
          <w:bCs/>
          <w:color w:val="000000" w:themeColor="text1"/>
        </w:rPr>
        <w:t xml:space="preserve"> due to </w:t>
      </w:r>
      <w:r w:rsidR="00DA38CD">
        <w:rPr>
          <w:rFonts w:asciiTheme="minorBidi" w:eastAsia="ArialMT" w:hAnsiTheme="minorBidi" w:cstheme="minorBidi"/>
          <w:bCs/>
          <w:color w:val="000000" w:themeColor="text1"/>
        </w:rPr>
        <w:t>the</w:t>
      </w:r>
      <w:r w:rsidRPr="00921E12">
        <w:rPr>
          <w:rFonts w:asciiTheme="minorBidi" w:eastAsia="ArialMT" w:hAnsiTheme="minorBidi" w:cstheme="minorBidi"/>
          <w:bCs/>
          <w:color w:val="000000" w:themeColor="text1"/>
        </w:rPr>
        <w:t xml:space="preserve"> lack of availability</w:t>
      </w:r>
      <w:r w:rsidR="003B0E3E">
        <w:rPr>
          <w:rFonts w:asciiTheme="minorBidi" w:eastAsia="ArialMT" w:hAnsiTheme="minorBidi" w:cstheme="minorBidi"/>
          <w:bCs/>
          <w:color w:val="000000" w:themeColor="text1"/>
        </w:rPr>
        <w:t xml:space="preserve">, </w:t>
      </w:r>
      <w:r w:rsidRPr="00921E12">
        <w:rPr>
          <w:rFonts w:asciiTheme="minorBidi" w:eastAsia="ArialMT" w:hAnsiTheme="minorBidi" w:cstheme="minorBidi"/>
          <w:bCs/>
          <w:color w:val="000000" w:themeColor="text1"/>
        </w:rPr>
        <w:t>high cost of these tests</w:t>
      </w:r>
      <w:r w:rsidR="009B7038">
        <w:rPr>
          <w:rFonts w:asciiTheme="minorBidi" w:eastAsia="ArialMT" w:hAnsiTheme="minorBidi" w:cstheme="minorBidi"/>
          <w:bCs/>
          <w:color w:val="000000" w:themeColor="text1"/>
        </w:rPr>
        <w:t xml:space="preserve"> and in some cases limited material availability</w:t>
      </w:r>
      <w:r w:rsidR="004567CF">
        <w:rPr>
          <w:rFonts w:asciiTheme="minorBidi" w:eastAsia="ArialMT" w:hAnsiTheme="minorBidi" w:cstheme="minorBidi"/>
          <w:bCs/>
          <w:color w:val="000000" w:themeColor="text1"/>
        </w:rPr>
        <w:t>/cellularity</w:t>
      </w:r>
      <w:r w:rsidR="009B7038">
        <w:rPr>
          <w:rFonts w:asciiTheme="minorBidi" w:eastAsia="ArialMT" w:hAnsiTheme="minorBidi" w:cstheme="minorBidi"/>
          <w:bCs/>
          <w:color w:val="000000" w:themeColor="text1"/>
        </w:rPr>
        <w:t xml:space="preserve"> or failure of tests on paraffin embedded sections</w:t>
      </w:r>
      <w:r w:rsidRPr="00921E12">
        <w:rPr>
          <w:rFonts w:asciiTheme="minorBidi" w:eastAsia="ArialMT" w:hAnsiTheme="minorBidi" w:cstheme="minorBidi"/>
          <w:bCs/>
          <w:color w:val="000000" w:themeColor="text1"/>
        </w:rPr>
        <w:t xml:space="preserve">. Even some of the </w:t>
      </w:r>
      <w:r w:rsidR="009B7038">
        <w:rPr>
          <w:rFonts w:asciiTheme="minorBidi" w:eastAsia="ArialMT" w:hAnsiTheme="minorBidi" w:cstheme="minorBidi"/>
          <w:bCs/>
          <w:color w:val="000000" w:themeColor="text1"/>
        </w:rPr>
        <w:t xml:space="preserve">IHC tests considered routine in the West </w:t>
      </w:r>
      <w:r w:rsidRPr="00921E12">
        <w:rPr>
          <w:rFonts w:asciiTheme="minorBidi" w:eastAsia="ArialMT" w:hAnsiTheme="minorBidi" w:cstheme="minorBidi"/>
          <w:bCs/>
          <w:color w:val="000000" w:themeColor="text1"/>
        </w:rPr>
        <w:t xml:space="preserve">are not available in </w:t>
      </w:r>
      <w:r w:rsidR="00C76652" w:rsidRPr="00921E12">
        <w:rPr>
          <w:rFonts w:asciiTheme="minorBidi" w:eastAsia="ArialMT" w:hAnsiTheme="minorBidi" w:cstheme="minorBidi"/>
          <w:bCs/>
          <w:color w:val="000000" w:themeColor="text1"/>
        </w:rPr>
        <w:t>low and middle</w:t>
      </w:r>
      <w:r w:rsidR="00274066" w:rsidRPr="00921E12">
        <w:rPr>
          <w:rFonts w:asciiTheme="minorBidi" w:eastAsia="ArialMT" w:hAnsiTheme="minorBidi" w:cstheme="minorBidi"/>
          <w:bCs/>
          <w:color w:val="000000" w:themeColor="text1"/>
        </w:rPr>
        <w:t>-</w:t>
      </w:r>
      <w:r w:rsidR="00C76652" w:rsidRPr="00921E12">
        <w:rPr>
          <w:rFonts w:asciiTheme="minorBidi" w:eastAsia="ArialMT" w:hAnsiTheme="minorBidi" w:cstheme="minorBidi"/>
          <w:bCs/>
          <w:color w:val="000000" w:themeColor="text1"/>
        </w:rPr>
        <w:t>income</w:t>
      </w:r>
      <w:r w:rsidRPr="00921E12">
        <w:rPr>
          <w:rFonts w:asciiTheme="minorBidi" w:eastAsia="ArialMT" w:hAnsiTheme="minorBidi" w:cstheme="minorBidi"/>
          <w:bCs/>
          <w:color w:val="000000" w:themeColor="text1"/>
        </w:rPr>
        <w:t xml:space="preserve"> </w:t>
      </w:r>
      <w:r w:rsidR="00C76652" w:rsidRPr="00921E12">
        <w:rPr>
          <w:rFonts w:asciiTheme="minorBidi" w:eastAsia="ArialMT" w:hAnsiTheme="minorBidi" w:cstheme="minorBidi"/>
          <w:bCs/>
          <w:color w:val="000000" w:themeColor="text1"/>
        </w:rPr>
        <w:t xml:space="preserve">(LMIC) </w:t>
      </w:r>
      <w:r w:rsidRPr="00921E12">
        <w:rPr>
          <w:rFonts w:asciiTheme="minorBidi" w:eastAsia="ArialMT" w:hAnsiTheme="minorBidi" w:cstheme="minorBidi"/>
          <w:bCs/>
          <w:color w:val="000000" w:themeColor="text1"/>
        </w:rPr>
        <w:t xml:space="preserve">countries. Furthermore, there is a substantial time and cost delay because </w:t>
      </w:r>
      <w:r w:rsidR="00C76652" w:rsidRPr="00921E12">
        <w:rPr>
          <w:rFonts w:asciiTheme="minorBidi" w:eastAsia="ArialMT" w:hAnsiTheme="minorBidi" w:cstheme="minorBidi"/>
          <w:bCs/>
          <w:color w:val="000000" w:themeColor="text1"/>
        </w:rPr>
        <w:t>of expensive reagents, physical transport of slides and tissue blocks to expert centres and</w:t>
      </w:r>
      <w:r w:rsidRPr="00921E12">
        <w:rPr>
          <w:rFonts w:asciiTheme="minorBidi" w:eastAsia="ArialMT" w:hAnsiTheme="minorBidi" w:cstheme="minorBidi"/>
          <w:bCs/>
          <w:color w:val="000000" w:themeColor="text1"/>
        </w:rPr>
        <w:t xml:space="preserve"> a second or third opinion. </w:t>
      </w:r>
      <w:r w:rsidR="004F6FD5">
        <w:rPr>
          <w:rFonts w:asciiTheme="minorBidi" w:eastAsia="ArialMT" w:hAnsiTheme="minorBidi" w:cstheme="minorBidi"/>
          <w:bCs/>
          <w:color w:val="000000" w:themeColor="text1"/>
        </w:rPr>
        <w:t>The interpretation of the IHC results is another challenge as only pathologists diagnosing and reporting SGT routinely are best placed to assess the relevance and useful of results due to lack of any markers exclusive to SGT.</w:t>
      </w:r>
    </w:p>
    <w:p w14:paraId="6E603DFC" w14:textId="54ABBC41" w:rsidR="00EB33C2" w:rsidRDefault="00EB33C2">
      <w:pPr>
        <w:spacing w:line="360" w:lineRule="auto"/>
        <w:rPr>
          <w:rFonts w:asciiTheme="minorBidi" w:eastAsia="ArialMT" w:hAnsiTheme="minorBidi" w:cstheme="minorBidi"/>
          <w:bCs/>
          <w:color w:val="000000" w:themeColor="text1"/>
        </w:rPr>
      </w:pPr>
      <w:r w:rsidRPr="00921E12">
        <w:rPr>
          <w:rFonts w:asciiTheme="minorBidi" w:eastAsia="ArialMT" w:hAnsiTheme="minorBidi" w:cstheme="minorBidi"/>
          <w:bCs/>
          <w:color w:val="000000" w:themeColor="text1"/>
        </w:rPr>
        <w:t xml:space="preserve">Recent advances in digital pathology have the potential to </w:t>
      </w:r>
      <w:r w:rsidR="00C76652" w:rsidRPr="00921E12">
        <w:rPr>
          <w:rFonts w:asciiTheme="minorBidi" w:eastAsia="ArialMT" w:hAnsiTheme="minorBidi" w:cstheme="minorBidi"/>
          <w:bCs/>
          <w:color w:val="000000" w:themeColor="text1"/>
        </w:rPr>
        <w:t>overcome some of these challeng</w:t>
      </w:r>
      <w:r w:rsidR="009B7038">
        <w:rPr>
          <w:rFonts w:asciiTheme="minorBidi" w:eastAsia="ArialMT" w:hAnsiTheme="minorBidi" w:cstheme="minorBidi"/>
          <w:bCs/>
          <w:color w:val="000000" w:themeColor="text1"/>
        </w:rPr>
        <w:t>es</w:t>
      </w:r>
      <w:r w:rsidRPr="00921E12">
        <w:rPr>
          <w:rFonts w:asciiTheme="minorBidi" w:eastAsia="ArialMT" w:hAnsiTheme="minorBidi" w:cstheme="minorBidi"/>
          <w:bCs/>
          <w:color w:val="000000" w:themeColor="text1"/>
        </w:rPr>
        <w:t xml:space="preserve"> by allowing faster </w:t>
      </w:r>
      <w:r w:rsidR="004F6FD5">
        <w:rPr>
          <w:rFonts w:asciiTheme="minorBidi" w:eastAsia="ArialMT" w:hAnsiTheme="minorBidi" w:cstheme="minorBidi"/>
          <w:bCs/>
          <w:color w:val="000000" w:themeColor="text1"/>
        </w:rPr>
        <w:t xml:space="preserve">and remote </w:t>
      </w:r>
      <w:r w:rsidRPr="00921E12">
        <w:rPr>
          <w:rFonts w:asciiTheme="minorBidi" w:eastAsia="ArialMT" w:hAnsiTheme="minorBidi" w:cstheme="minorBidi"/>
          <w:bCs/>
          <w:color w:val="000000" w:themeColor="text1"/>
        </w:rPr>
        <w:t>case sha</w:t>
      </w:r>
      <w:r w:rsidR="005708A4">
        <w:rPr>
          <w:rFonts w:asciiTheme="minorBidi" w:eastAsia="ArialMT" w:hAnsiTheme="minorBidi" w:cstheme="minorBidi"/>
          <w:bCs/>
          <w:color w:val="000000" w:themeColor="text1"/>
        </w:rPr>
        <w:t xml:space="preserve">ring, discussion, and diagnosis </w:t>
      </w:r>
      <w:r w:rsidR="005708A4">
        <w:rPr>
          <w:rFonts w:asciiTheme="minorBidi" w:eastAsia="ArialMT" w:hAnsiTheme="minorBidi" w:cstheme="minorBidi"/>
          <w:bCs/>
          <w:color w:val="000000" w:themeColor="text1"/>
        </w:rPr>
        <w:fldChar w:fldCharType="begin"/>
      </w:r>
      <w:r w:rsidR="00AF1590">
        <w:rPr>
          <w:rFonts w:asciiTheme="minorBidi" w:eastAsia="ArialMT" w:hAnsiTheme="minorBidi" w:cstheme="minorBidi"/>
          <w:bCs/>
          <w:color w:val="000000" w:themeColor="text1"/>
        </w:rPr>
        <w:instrText xml:space="preserve"> ADDIN EN.CITE &lt;EndNote&gt;&lt;Cite&gt;&lt;Author&gt;Al</w:instrText>
      </w:r>
      <w:r w:rsidR="00AF1590">
        <w:rPr>
          <w:rFonts w:ascii="Cambria Math" w:eastAsia="ArialMT" w:hAnsi="Cambria Math" w:cs="Cambria Math"/>
          <w:bCs/>
          <w:color w:val="000000" w:themeColor="text1"/>
        </w:rPr>
        <w:instrText>‐</w:instrText>
      </w:r>
      <w:r w:rsidR="00AF1590">
        <w:rPr>
          <w:rFonts w:asciiTheme="minorBidi" w:eastAsia="ArialMT" w:hAnsiTheme="minorBidi" w:cstheme="minorBidi"/>
          <w:bCs/>
          <w:color w:val="000000" w:themeColor="text1"/>
        </w:rPr>
        <w:instrText>Janabi&lt;/Author&gt;&lt;Year&gt;2012&lt;/Year&gt;&lt;RecNum&gt;17&lt;/RecNum&gt;&lt;DisplayText&gt;(Al</w:instrText>
      </w:r>
      <w:r w:rsidR="00AF1590">
        <w:rPr>
          <w:rFonts w:ascii="Cambria Math" w:eastAsia="ArialMT" w:hAnsi="Cambria Math" w:cs="Cambria Math"/>
          <w:bCs/>
          <w:color w:val="000000" w:themeColor="text1"/>
        </w:rPr>
        <w:instrText>‐</w:instrText>
      </w:r>
      <w:r w:rsidR="00AF1590">
        <w:rPr>
          <w:rFonts w:asciiTheme="minorBidi" w:eastAsia="ArialMT" w:hAnsiTheme="minorBidi" w:cstheme="minorBidi"/>
          <w:bCs/>
          <w:color w:val="000000" w:themeColor="text1"/>
        </w:rPr>
        <w:instrText>Janabi et al., 2012, Zarella et al., 2019)&lt;/DisplayText&gt;&lt;record&gt;&lt;rec-number&gt;17&lt;/rec-number&gt;&lt;foreign-keys&gt;&lt;key app="EN" db-id="9epx59fpgad9vpes0r85xfznr2z5re9pee02" timestamp="1678359750"&gt;17&lt;/key&gt;&lt;/foreign-keys&gt;&lt;ref-type name="Journal Article"&gt;17&lt;/ref-type&gt;&lt;contributors&gt;&lt;authors&gt;&lt;author&gt;Al</w:instrText>
      </w:r>
      <w:r w:rsidR="00AF1590">
        <w:rPr>
          <w:rFonts w:ascii="Cambria Math" w:eastAsia="ArialMT" w:hAnsi="Cambria Math" w:cs="Cambria Math"/>
          <w:bCs/>
          <w:color w:val="000000" w:themeColor="text1"/>
        </w:rPr>
        <w:instrText>‐</w:instrText>
      </w:r>
      <w:r w:rsidR="00AF1590">
        <w:rPr>
          <w:rFonts w:asciiTheme="minorBidi" w:eastAsia="ArialMT" w:hAnsiTheme="minorBidi" w:cstheme="minorBidi"/>
          <w:bCs/>
          <w:color w:val="000000" w:themeColor="text1"/>
        </w:rPr>
        <w:instrText>Janabi, Shaimaa&lt;/author&gt;&lt;author&gt;Huisman, Andr</w:instrText>
      </w:r>
      <w:r w:rsidR="00AF1590">
        <w:rPr>
          <w:rFonts w:ascii="Arial" w:eastAsia="ArialMT" w:hAnsi="Arial" w:cs="Arial"/>
          <w:bCs/>
          <w:color w:val="000000" w:themeColor="text1"/>
        </w:rPr>
        <w:instrText>é</w:instrText>
      </w:r>
      <w:r w:rsidR="00AF1590">
        <w:rPr>
          <w:rFonts w:asciiTheme="minorBidi" w:eastAsia="ArialMT" w:hAnsiTheme="minorBidi" w:cstheme="minorBidi"/>
          <w:bCs/>
          <w:color w:val="000000" w:themeColor="text1"/>
        </w:rPr>
        <w:instrText>&lt;/author&gt;&lt;author&gt;Van Diest, Paul J&lt;/author&gt;&lt;/authors&gt;&lt;/contributors&gt;&lt;titles&gt;&lt;title&gt;Digital pathology: current status and future perspectives&lt;/title&gt;&lt;secondary-title&gt;Histopathology&lt;/secondary-title&gt;&lt;/titles&gt;&lt;periodical&gt;&lt;full-title&gt;Histopathology&lt;/full-title&gt;&lt;/periodical&gt;&lt;pages&gt;1-9&lt;/pages&gt;&lt;volume&gt;61&lt;/volume&gt;&lt;number&gt;1&lt;/number&gt;&lt;dates&gt;&lt;year&gt;2012&lt;/year&gt;&lt;/dates&gt;&lt;isbn&gt;0309-0167&lt;/isbn&gt;&lt;urls&gt;&lt;/urls&gt;&lt;/record&gt;&lt;/Cite&gt;&lt;Cite&gt;&lt;Author&gt;Zarella&lt;/Author&gt;&lt;Year&gt;2019&lt;/Year&gt;&lt;RecNum&gt;18&lt;/RecNum&gt;&lt;record&gt;&lt;rec-number&gt;18&lt;/rec-number&gt;&lt;foreign-keys&gt;&lt;key app="EN" db-id="9epx59fpgad9vpes0r85xfznr2z5re9pee02" timestamp="1678359750"&gt;18&lt;/key&gt;&lt;/foreign-keys&gt;&lt;ref-type name="Journal Article"&gt;17&lt;/ref-type&gt;&lt;contributors&gt;&lt;authors&gt;&lt;author&gt;Zarella, Mark D&lt;/author&gt;&lt;author&gt;Bowman, Douglas&lt;/author&gt;&lt;author&gt;Aeffner, Famke&lt;/author&gt;&lt;author&gt;Farahani, Navid&lt;/author&gt;&lt;author&gt;Xthona, Albert&lt;/author&gt;&lt;author&gt;Absar, Syeda Fatima&lt;/author&gt;&lt;author&gt;Parwani, Anil&lt;/author&gt;&lt;author&gt;Bui, Marilyn&lt;/author&gt;&lt;author&gt;Hartman, Douglas J&lt;/author&gt;&lt;/authors&gt;&lt;/contributors&gt;&lt;titles&gt;&lt;title&gt;A practical guide to whole slide imaging: a white paper from the digital pathology association&lt;/title&gt;&lt;secondary-title&gt;Archives of pathology &amp;amp; laboratory medicine&lt;/secondary-title&gt;&lt;/titles&gt;&lt;periodical&gt;&lt;full-title&gt;Archives of pathology &amp;amp; laboratory medicine&lt;/full-title&gt;&lt;/periodical&gt;&lt;pages&gt;222-234&lt;/pages&gt;&lt;volume&gt;143&lt;/volume&gt;&lt;number&gt;2&lt;/number&gt;&lt;dates&gt;&lt;year&gt;2019&lt;/year&gt;&lt;/dates&gt;&lt;isbn&gt;0003-9985&lt;/isbn&gt;&lt;urls&gt;&lt;/urls&gt;&lt;/record&gt;&lt;/Cite&gt;&lt;/EndNote&gt;</w:instrText>
      </w:r>
      <w:r w:rsidR="005708A4">
        <w:rPr>
          <w:rFonts w:asciiTheme="minorBidi" w:eastAsia="ArialMT" w:hAnsiTheme="minorBidi" w:cstheme="minorBidi"/>
          <w:bCs/>
          <w:color w:val="000000" w:themeColor="text1"/>
        </w:rPr>
        <w:fldChar w:fldCharType="separate"/>
      </w:r>
      <w:r w:rsidR="00A16EBC">
        <w:rPr>
          <w:rFonts w:asciiTheme="minorBidi" w:eastAsia="ArialMT" w:hAnsiTheme="minorBidi" w:cstheme="minorBidi"/>
          <w:bCs/>
          <w:noProof/>
          <w:color w:val="000000" w:themeColor="text1"/>
        </w:rPr>
        <w:t>(Al</w:t>
      </w:r>
      <w:r w:rsidR="00A16EBC">
        <w:rPr>
          <w:rFonts w:ascii="Cambria Math" w:eastAsia="ArialMT" w:hAnsi="Cambria Math" w:cs="Cambria Math"/>
          <w:bCs/>
          <w:noProof/>
          <w:color w:val="000000" w:themeColor="text1"/>
        </w:rPr>
        <w:t>‐</w:t>
      </w:r>
      <w:r w:rsidR="00A16EBC">
        <w:rPr>
          <w:rFonts w:asciiTheme="minorBidi" w:eastAsia="ArialMT" w:hAnsiTheme="minorBidi" w:cstheme="minorBidi"/>
          <w:bCs/>
          <w:noProof/>
          <w:color w:val="000000" w:themeColor="text1"/>
        </w:rPr>
        <w:t>Janabi et al., 2012, Zarella et al., 2019)</w:t>
      </w:r>
      <w:r w:rsidR="005708A4">
        <w:rPr>
          <w:rFonts w:asciiTheme="minorBidi" w:eastAsia="ArialMT" w:hAnsiTheme="minorBidi" w:cstheme="minorBidi"/>
          <w:bCs/>
          <w:color w:val="000000" w:themeColor="text1"/>
        </w:rPr>
        <w:fldChar w:fldCharType="end"/>
      </w:r>
      <w:r w:rsidR="005708A4">
        <w:rPr>
          <w:rFonts w:asciiTheme="minorBidi" w:eastAsia="ArialMT" w:hAnsiTheme="minorBidi" w:cstheme="minorBidi"/>
          <w:bCs/>
          <w:color w:val="000000" w:themeColor="text1"/>
        </w:rPr>
        <w:t>.</w:t>
      </w:r>
    </w:p>
    <w:p w14:paraId="481C1819" w14:textId="77777777" w:rsidR="004567CF" w:rsidRPr="00921E12" w:rsidRDefault="004567CF">
      <w:pPr>
        <w:spacing w:line="360" w:lineRule="auto"/>
        <w:rPr>
          <w:rStyle w:val="SubtleReference"/>
          <w:rFonts w:asciiTheme="minorBidi" w:eastAsia="ArialMT" w:hAnsiTheme="minorBidi" w:cstheme="minorBidi"/>
          <w:bCs/>
          <w:smallCaps w:val="0"/>
          <w:color w:val="000000" w:themeColor="text1"/>
        </w:rPr>
      </w:pPr>
    </w:p>
    <w:p w14:paraId="7D36E15B" w14:textId="7E3976F4" w:rsidR="00EB33C2" w:rsidRDefault="00EB33C2" w:rsidP="003C40FE">
      <w:pPr>
        <w:pStyle w:val="Heading2"/>
        <w:spacing w:line="360" w:lineRule="auto"/>
      </w:pPr>
      <w:bookmarkStart w:id="30" w:name="_Toc124682742"/>
      <w:bookmarkStart w:id="31" w:name="_Toc124683714"/>
      <w:r w:rsidRPr="00921E12">
        <w:t>Digital pathology</w:t>
      </w:r>
      <w:bookmarkEnd w:id="30"/>
      <w:bookmarkEnd w:id="31"/>
      <w:r w:rsidRPr="00921E12">
        <w:t xml:space="preserve"> </w:t>
      </w:r>
    </w:p>
    <w:p w14:paraId="3D706728" w14:textId="332465DA" w:rsidR="00EB33C2" w:rsidRDefault="00EB33C2" w:rsidP="003C40FE">
      <w:pPr>
        <w:pStyle w:val="Heading3"/>
        <w:spacing w:line="360" w:lineRule="auto"/>
      </w:pPr>
      <w:bookmarkStart w:id="32" w:name="_Toc124682743"/>
      <w:bookmarkStart w:id="33" w:name="_Toc124683715"/>
      <w:r w:rsidRPr="00921E12">
        <w:t>Introduction</w:t>
      </w:r>
      <w:bookmarkEnd w:id="32"/>
      <w:bookmarkEnd w:id="33"/>
      <w:r w:rsidRPr="00921E12">
        <w:t xml:space="preserve"> </w:t>
      </w:r>
    </w:p>
    <w:p w14:paraId="1C323031" w14:textId="24AB3C3F" w:rsidR="00EB33C2" w:rsidRPr="00921E12" w:rsidRDefault="005975D8">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Digital pathology is the process of using a whole slide image </w:t>
      </w:r>
      <w:r w:rsidR="004F6FD5">
        <w:rPr>
          <w:rFonts w:asciiTheme="minorBidi" w:hAnsiTheme="minorBidi" w:cstheme="minorBidi"/>
          <w:color w:val="000000" w:themeColor="text1"/>
        </w:rPr>
        <w:t xml:space="preserve">(WSI) </w:t>
      </w:r>
      <w:r w:rsidRPr="00921E12">
        <w:rPr>
          <w:rFonts w:asciiTheme="minorBidi" w:hAnsiTheme="minorBidi" w:cstheme="minorBidi"/>
          <w:color w:val="000000" w:themeColor="text1"/>
        </w:rPr>
        <w:t>scanner to digiti</w:t>
      </w:r>
      <w:r w:rsidR="004F6FD5">
        <w:rPr>
          <w:rFonts w:asciiTheme="minorBidi" w:hAnsiTheme="minorBidi" w:cstheme="minorBidi"/>
          <w:color w:val="000000" w:themeColor="text1"/>
        </w:rPr>
        <w:t>s</w:t>
      </w:r>
      <w:r w:rsidRPr="00921E12">
        <w:rPr>
          <w:rFonts w:asciiTheme="minorBidi" w:hAnsiTheme="minorBidi" w:cstheme="minorBidi"/>
          <w:color w:val="000000" w:themeColor="text1"/>
        </w:rPr>
        <w:t xml:space="preserve">e glass slides and using </w:t>
      </w:r>
      <w:r w:rsidR="004F6FD5">
        <w:rPr>
          <w:rFonts w:asciiTheme="minorBidi" w:hAnsiTheme="minorBidi" w:cstheme="minorBidi"/>
          <w:color w:val="000000" w:themeColor="text1"/>
        </w:rPr>
        <w:t>appropriate viewing</w:t>
      </w:r>
      <w:r w:rsidRPr="00921E12">
        <w:rPr>
          <w:rFonts w:asciiTheme="minorBidi" w:hAnsiTheme="minorBidi" w:cstheme="minorBidi"/>
          <w:color w:val="000000" w:themeColor="text1"/>
        </w:rPr>
        <w:t xml:space="preserve"> software to analy</w:t>
      </w:r>
      <w:r w:rsidR="004F6FD5">
        <w:rPr>
          <w:rFonts w:asciiTheme="minorBidi" w:hAnsiTheme="minorBidi" w:cstheme="minorBidi"/>
          <w:color w:val="000000" w:themeColor="text1"/>
        </w:rPr>
        <w:t>s</w:t>
      </w:r>
      <w:r w:rsidRPr="00921E12">
        <w:rPr>
          <w:rFonts w:asciiTheme="minorBidi" w:hAnsiTheme="minorBidi" w:cstheme="minorBidi"/>
          <w:color w:val="000000" w:themeColor="text1"/>
        </w:rPr>
        <w:t xml:space="preserve">e the digital images. </w:t>
      </w:r>
      <w:r w:rsidR="00EB33C2" w:rsidRPr="00921E12">
        <w:rPr>
          <w:rFonts w:asciiTheme="minorBidi" w:hAnsiTheme="minorBidi" w:cstheme="minorBidi"/>
          <w:color w:val="000000" w:themeColor="text1"/>
        </w:rPr>
        <w:t>Digital slides ha</w:t>
      </w:r>
      <w:r w:rsidR="00DA38CD">
        <w:rPr>
          <w:rFonts w:asciiTheme="minorBidi" w:hAnsiTheme="minorBidi" w:cstheme="minorBidi"/>
          <w:color w:val="000000" w:themeColor="text1"/>
        </w:rPr>
        <w:t>ve</w:t>
      </w:r>
      <w:r w:rsidR="00EB33C2" w:rsidRPr="00921E12">
        <w:rPr>
          <w:rFonts w:asciiTheme="minorBidi" w:hAnsiTheme="minorBidi" w:cstheme="minorBidi"/>
          <w:color w:val="000000" w:themeColor="text1"/>
        </w:rPr>
        <w:t xml:space="preserve"> become a </w:t>
      </w:r>
      <w:r w:rsidR="00DA38CD">
        <w:rPr>
          <w:rFonts w:asciiTheme="minorBidi" w:hAnsiTheme="minorBidi" w:cstheme="minorBidi"/>
          <w:color w:val="000000" w:themeColor="text1"/>
        </w:rPr>
        <w:t>practical choice for studies</w:t>
      </w:r>
      <w:r w:rsidR="00EB33C2" w:rsidRPr="00921E12">
        <w:rPr>
          <w:rFonts w:asciiTheme="minorBidi" w:hAnsiTheme="minorBidi" w:cstheme="minorBidi"/>
          <w:color w:val="000000" w:themeColor="text1"/>
        </w:rPr>
        <w:t xml:space="preserve">, education, and remote consultation since 1998, when faster computers, memory storage devices, and processing speeds became available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&lt;EndNote&gt;&lt;Cite&gt;&lt;Author&gt;Rocha&lt;/Author&gt;&lt;Year&gt;2009&lt;/Year&gt;&lt;RecNum&gt;19&lt;/RecNum&gt;&lt;DisplayText&gt;(Rocha et al., 2009)&lt;/DisplayText&gt;&lt;record&gt;&lt;rec-number&gt;19&lt;/rec-number&gt;&lt;foreign-keys&gt;&lt;key app="EN" db-id="9epx59fpgad9vpes0r85xfznr2z5re9pee02" timestamp="1678359750"&gt;19&lt;/key&gt;&lt;/foreign-keys&gt;&lt;ref-type name="Journal Article"&gt;17&lt;/ref-type&gt;&lt;contributors&gt;&lt;authors&gt;&lt;author&gt;Rocha, Rafael&lt;/author&gt;&lt;author&gt;Vassallo, José&lt;/author&gt;&lt;author&gt;Soares, Fernando&lt;/author&gt;&lt;author&gt;Miller, Keith&lt;/author&gt;&lt;author&gt;Gobbi, Helenice&lt;/author&gt;&lt;/authors&gt;&lt;/contributors&gt;&lt;titles&gt;&lt;title&gt;Digital slides: present status of a tool for consultation, teaching, and quality control in pathology&lt;/title&gt;&lt;secondary-title&gt;Pathology-Research and Practice&lt;/secondary-title&gt;&lt;/titles&gt;&lt;periodical&gt;&lt;full-title&gt;Pathology-Research and Practice&lt;/full-title&gt;&lt;/periodical&gt;&lt;pages&gt;735-741&lt;/pages&gt;&lt;volume&gt;205&lt;/volume&gt;&lt;number&gt;11&lt;/number&gt;&lt;dates&gt;&lt;year&gt;2009&lt;/year&gt;&lt;/dates&gt;&lt;isbn&gt;0344-0338&lt;/isbn&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(Rocha et al., 2009)</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 xml:space="preserve">. The United States' Food and Drug Administration (FDA) </w:t>
      </w:r>
      <w:r w:rsidR="004F6FD5">
        <w:rPr>
          <w:rFonts w:asciiTheme="minorBidi" w:hAnsiTheme="minorBidi" w:cstheme="minorBidi"/>
          <w:color w:val="000000" w:themeColor="text1"/>
        </w:rPr>
        <w:t xml:space="preserve">first </w:t>
      </w:r>
      <w:r w:rsidR="00EB33C2" w:rsidRPr="00921E12">
        <w:rPr>
          <w:rFonts w:asciiTheme="minorBidi" w:hAnsiTheme="minorBidi" w:cstheme="minorBidi"/>
          <w:color w:val="000000" w:themeColor="text1"/>
        </w:rPr>
        <w:t>approved a WSI scanner for primary diagnosis</w:t>
      </w:r>
      <w:r w:rsidR="004F6FD5">
        <w:rPr>
          <w:rFonts w:asciiTheme="minorBidi" w:hAnsiTheme="minorBidi" w:cstheme="minorBidi"/>
          <w:color w:val="000000" w:themeColor="text1"/>
        </w:rPr>
        <w:t xml:space="preserve"> in 2016 which has led to</w:t>
      </w:r>
      <w:r w:rsidR="00EB33C2" w:rsidRPr="00921E12">
        <w:rPr>
          <w:rFonts w:asciiTheme="minorBidi" w:hAnsiTheme="minorBidi" w:cstheme="minorBidi"/>
          <w:color w:val="000000" w:themeColor="text1"/>
        </w:rPr>
        <w:t xml:space="preserve"> </w:t>
      </w:r>
      <w:r w:rsidR="00293EFD">
        <w:rPr>
          <w:rFonts w:asciiTheme="minorBidi" w:hAnsiTheme="minorBidi" w:cstheme="minorBidi"/>
          <w:color w:val="000000" w:themeColor="text1"/>
        </w:rPr>
        <w:t xml:space="preserve">the </w:t>
      </w:r>
      <w:r w:rsidR="00EB33C2" w:rsidRPr="00921E12">
        <w:rPr>
          <w:rFonts w:asciiTheme="minorBidi" w:hAnsiTheme="minorBidi" w:cstheme="minorBidi"/>
          <w:color w:val="000000" w:themeColor="text1"/>
        </w:rPr>
        <w:t>accelerati</w:t>
      </w:r>
      <w:r w:rsidR="004F6FD5">
        <w:rPr>
          <w:rFonts w:asciiTheme="minorBidi" w:hAnsiTheme="minorBidi" w:cstheme="minorBidi"/>
          <w:color w:val="000000" w:themeColor="text1"/>
        </w:rPr>
        <w:t>on of</w:t>
      </w:r>
      <w:r w:rsidR="00EB33C2" w:rsidRPr="00921E12">
        <w:rPr>
          <w:rFonts w:asciiTheme="minorBidi" w:hAnsiTheme="minorBidi" w:cstheme="minorBidi"/>
          <w:color w:val="000000" w:themeColor="text1"/>
        </w:rPr>
        <w:t xml:space="preserve"> the use of digital pathology throughout the developed world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&lt;EndNote&gt;&lt;Cite&gt;&lt;Author&gt;Williams&lt;/Author&gt;&lt;Year&gt;2017&lt;/Year&gt;&lt;RecNum&gt;20&lt;/RecNum&gt;&lt;DisplayText&gt;(Williams et al., 2017, Cross et al., 2018)&lt;/DisplayText&gt;&lt;record&gt;&lt;rec-number&gt;20&lt;/rec-number&gt;&lt;foreign-keys&gt;&lt;key app="EN" db-id="9epx59fpgad9vpes0r85xfznr2z5re9pee02" timestamp="1678359750"&gt;20&lt;/key&gt;&lt;/foreign-keys&gt;&lt;ref-type name="Journal Article"&gt;17&lt;/ref-type&gt;&lt;contributors&gt;&lt;authors&gt;&lt;author&gt;Williams, Bethany Jill&lt;/author&gt;&lt;author&gt;Bottoms, David&lt;/author&gt;&lt;author&gt;Treanor, Darren&lt;/author&gt;&lt;/authors&gt;&lt;/contributors&gt;&lt;titles&gt;&lt;title&gt;Future-proofing pathology: the case for clinical adoption of digital pathology&lt;/title&gt;&lt;secondary-title&gt;Journal of clinical pathology&lt;/secondary-title&gt;&lt;/titles&gt;&lt;periodical&gt;&lt;full-title&gt;Journal of clinical pathology&lt;/full-title&gt;&lt;/periodical&gt;&lt;pages&gt;1010-1018&lt;/pages&gt;&lt;volume&gt;70&lt;/volume&gt;&lt;number&gt;12&lt;/number&gt;&lt;dates&gt;&lt;year&gt;2017&lt;/year&gt;&lt;/dates&gt;&lt;isbn&gt;0021-9746&lt;/isbn&gt;&lt;urls&gt;&lt;/urls&gt;&lt;/record&gt;&lt;/Cite&gt;&lt;Cite&gt;&lt;Author&gt;Cross&lt;/Author&gt;&lt;Year&gt;2018&lt;/Year&gt;&lt;RecNum&gt;21&lt;/RecNum&gt;&lt;record&gt;&lt;rec-number&gt;21&lt;/rec-number&gt;&lt;foreign-keys&gt;&lt;key app="EN" db-id="9epx59fpgad9vpes0r85xfznr2z5re9pee02" timestamp="1678359750"&gt;21&lt;/key&gt;&lt;/foreign-keys&gt;&lt;ref-type name="Journal Article"&gt;17&lt;/ref-type&gt;&lt;contributors&gt;&lt;authors&gt;&lt;author&gt;Cross, Simon&lt;/author&gt;&lt;author&gt;Furness, Peter&lt;/author&gt;&lt;author&gt;Igali, Laszlo&lt;/author&gt;&lt;author&gt;Snead, David&lt;/author&gt;&lt;author&gt;Treanor, Darren&lt;/author&gt;&lt;/authors&gt;&lt;/contributors&gt;&lt;titles&gt;&lt;title&gt;Best practice recommendations for implementing digital pathology January 2018&lt;/title&gt;&lt;secondary-title&gt;The Royal College of Pathologists&lt;/secondary-title&gt;&lt;/titles&gt;&lt;periodical&gt;&lt;full-title&gt;The Royal College of Pathologists&lt;/full-title&gt;&lt;/periodical&gt;&lt;dates&gt;&lt;year&gt;2018&lt;/year&gt;&lt;/dates&gt;&lt;urls&gt;&lt;/urls&gt;&lt;/record&gt;&lt;/Cite&gt;&lt;/EndNote&gt;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(Williams et al., 2017, Cross et al., 2018)</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w:t>
      </w:r>
    </w:p>
    <w:p w14:paraId="29360D41" w14:textId="1762E11B" w:rsidR="00761F4F" w:rsidRPr="00921E12" w:rsidRDefault="00EB33C2">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Digital pathology has been </w:t>
      </w:r>
      <w:r w:rsidR="004567CF">
        <w:rPr>
          <w:rFonts w:asciiTheme="minorBidi" w:hAnsiTheme="minorBidi" w:cstheme="minorBidi"/>
          <w:color w:val="000000" w:themeColor="text1"/>
        </w:rPr>
        <w:t>shown to be</w:t>
      </w:r>
      <w:r w:rsidR="004567CF" w:rsidRPr="00921E12">
        <w:rPr>
          <w:rFonts w:asciiTheme="minorBidi" w:hAnsiTheme="minorBidi" w:cstheme="minorBidi"/>
          <w:color w:val="000000" w:themeColor="text1"/>
        </w:rPr>
        <w:t xml:space="preserve"> </w:t>
      </w:r>
      <w:r w:rsidRPr="00921E12">
        <w:rPr>
          <w:rFonts w:asciiTheme="minorBidi" w:hAnsiTheme="minorBidi" w:cstheme="minorBidi"/>
          <w:color w:val="000000" w:themeColor="text1"/>
        </w:rPr>
        <w:t xml:space="preserve">cost-effective, safe, and successful in enhancing diagnostic services by reducing waste and optimising efficiency. Pathology services </w:t>
      </w:r>
      <w:r w:rsidR="00DA38CD">
        <w:rPr>
          <w:rFonts w:asciiTheme="minorBidi" w:hAnsiTheme="minorBidi" w:cstheme="minorBidi"/>
          <w:color w:val="000000" w:themeColor="text1"/>
        </w:rPr>
        <w:t>worldwide</w:t>
      </w:r>
      <w:r w:rsidRPr="00921E12">
        <w:rPr>
          <w:rFonts w:asciiTheme="minorBidi" w:hAnsiTheme="minorBidi" w:cstheme="minorBidi"/>
          <w:color w:val="000000" w:themeColor="text1"/>
        </w:rPr>
        <w:t xml:space="preserve"> </w:t>
      </w:r>
      <w:r w:rsidR="004F6FD5">
        <w:rPr>
          <w:rFonts w:asciiTheme="minorBidi" w:hAnsiTheme="minorBidi" w:cstheme="minorBidi"/>
          <w:color w:val="000000" w:themeColor="text1"/>
        </w:rPr>
        <w:t xml:space="preserve">are </w:t>
      </w:r>
      <w:r w:rsidR="00DA38CD">
        <w:rPr>
          <w:rFonts w:asciiTheme="minorBidi" w:hAnsiTheme="minorBidi" w:cstheme="minorBidi"/>
          <w:color w:val="000000" w:themeColor="text1"/>
        </w:rPr>
        <w:t>suffer</w:t>
      </w:r>
      <w:r w:rsidR="004F6FD5">
        <w:rPr>
          <w:rFonts w:asciiTheme="minorBidi" w:hAnsiTheme="minorBidi" w:cstheme="minorBidi"/>
          <w:color w:val="000000" w:themeColor="text1"/>
        </w:rPr>
        <w:t>ing</w:t>
      </w:r>
      <w:r w:rsidRPr="00921E12">
        <w:rPr>
          <w:rFonts w:asciiTheme="minorBidi" w:hAnsiTheme="minorBidi" w:cstheme="minorBidi"/>
          <w:color w:val="000000" w:themeColor="text1"/>
        </w:rPr>
        <w:t xml:space="preserve"> from a shortage of workers and growing demand, stressing the need for automation</w:t>
      </w:r>
      <w:r w:rsidR="004567CF">
        <w:rPr>
          <w:rFonts w:asciiTheme="minorBidi" w:hAnsiTheme="minorBidi" w:cstheme="minorBidi"/>
          <w:color w:val="000000" w:themeColor="text1"/>
        </w:rPr>
        <w:t>,</w:t>
      </w:r>
      <w:r w:rsidRPr="00921E12">
        <w:rPr>
          <w:rFonts w:asciiTheme="minorBidi" w:hAnsiTheme="minorBidi" w:cstheme="minorBidi"/>
          <w:color w:val="000000" w:themeColor="text1"/>
        </w:rPr>
        <w:t xml:space="preserve"> digiti</w:t>
      </w:r>
      <w:r w:rsidR="004F6FD5">
        <w:rPr>
          <w:rFonts w:asciiTheme="minorBidi" w:hAnsiTheme="minorBidi" w:cstheme="minorBidi"/>
          <w:color w:val="000000" w:themeColor="text1"/>
        </w:rPr>
        <w:t>s</w:t>
      </w:r>
      <w:r w:rsidRPr="00921E12">
        <w:rPr>
          <w:rFonts w:asciiTheme="minorBidi" w:hAnsiTheme="minorBidi" w:cstheme="minorBidi"/>
          <w:color w:val="000000" w:themeColor="text1"/>
        </w:rPr>
        <w:t xml:space="preserve">ation </w:t>
      </w:r>
      <w:r w:rsidR="004567CF">
        <w:rPr>
          <w:rFonts w:asciiTheme="minorBidi" w:hAnsiTheme="minorBidi" w:cstheme="minorBidi"/>
          <w:color w:val="000000" w:themeColor="text1"/>
        </w:rPr>
        <w:t xml:space="preserve">and flexible reporting </w:t>
      </w:r>
      <w:r w:rsidRPr="00921E12">
        <w:rPr>
          <w:rFonts w:asciiTheme="minorBidi" w:hAnsiTheme="minorBidi" w:cstheme="minorBidi"/>
          <w:color w:val="000000" w:themeColor="text1"/>
        </w:rPr>
        <w:t>to improve efficiency.</w:t>
      </w:r>
      <w:r w:rsidR="00573D7F">
        <w:rPr>
          <w:rFonts w:asciiTheme="minorBidi" w:hAnsiTheme="minorBidi" w:cstheme="minorBidi"/>
          <w:color w:val="000000" w:themeColor="text1"/>
        </w:rPr>
        <w:t xml:space="preserve"> </w:t>
      </w:r>
      <w:r w:rsidR="00867E46" w:rsidRPr="00867E46">
        <w:rPr>
          <w:rFonts w:asciiTheme="minorBidi" w:hAnsiTheme="minorBidi" w:cstheme="minorBidi"/>
          <w:color w:val="000000" w:themeColor="text1"/>
        </w:rPr>
        <w:t xml:space="preserve">Staff overtime and outsourcing are likely to be used to address this shortage, </w:t>
      </w:r>
      <w:r w:rsidR="004567CF">
        <w:rPr>
          <w:rFonts w:asciiTheme="minorBidi" w:hAnsiTheme="minorBidi" w:cstheme="minorBidi"/>
          <w:color w:val="000000" w:themeColor="text1"/>
        </w:rPr>
        <w:t>however it</w:t>
      </w:r>
      <w:r w:rsidR="004567CF" w:rsidRPr="00867E46">
        <w:rPr>
          <w:rFonts w:asciiTheme="minorBidi" w:hAnsiTheme="minorBidi" w:cstheme="minorBidi"/>
          <w:color w:val="000000" w:themeColor="text1"/>
        </w:rPr>
        <w:t xml:space="preserve"> </w:t>
      </w:r>
      <w:r w:rsidR="00867E46" w:rsidRPr="00867E46">
        <w:rPr>
          <w:rFonts w:asciiTheme="minorBidi" w:hAnsiTheme="minorBidi" w:cstheme="minorBidi"/>
          <w:color w:val="000000" w:themeColor="text1"/>
        </w:rPr>
        <w:t>increase</w:t>
      </w:r>
      <w:r w:rsidR="004567CF">
        <w:rPr>
          <w:rFonts w:asciiTheme="minorBidi" w:hAnsiTheme="minorBidi" w:cstheme="minorBidi"/>
          <w:color w:val="000000" w:themeColor="text1"/>
        </w:rPr>
        <w:t>s</w:t>
      </w:r>
      <w:r w:rsidR="00867E46" w:rsidRPr="00867E46">
        <w:rPr>
          <w:rFonts w:asciiTheme="minorBidi" w:hAnsiTheme="minorBidi" w:cstheme="minorBidi"/>
          <w:color w:val="000000" w:themeColor="text1"/>
        </w:rPr>
        <w:t xml:space="preserve"> costs</w:t>
      </w:r>
      <w:r w:rsidR="008A25A2">
        <w:rPr>
          <w:rFonts w:asciiTheme="minorBidi" w:hAnsiTheme="minorBidi" w:cstheme="minorBidi"/>
          <w:color w:val="000000" w:themeColor="text1"/>
        </w:rPr>
        <w:t xml:space="preserve"> </w:t>
      </w:r>
      <w:r w:rsidR="00867E46" w:rsidRPr="00867E46">
        <w:rPr>
          <w:rFonts w:asciiTheme="minorBidi" w:hAnsiTheme="minorBidi" w:cstheme="minorBidi"/>
          <w:color w:val="000000" w:themeColor="text1"/>
        </w:rPr>
        <w:t xml:space="preserve">and </w:t>
      </w:r>
      <w:r w:rsidR="004567CF">
        <w:rPr>
          <w:rFonts w:asciiTheme="minorBidi" w:hAnsiTheme="minorBidi" w:cstheme="minorBidi"/>
          <w:color w:val="000000" w:themeColor="text1"/>
        </w:rPr>
        <w:t>delays diagnosis</w:t>
      </w:r>
      <w:r w:rsidR="00867E46" w:rsidRPr="00867E46">
        <w:rPr>
          <w:rFonts w:asciiTheme="minorBidi" w:hAnsiTheme="minorBidi" w:cstheme="minorBidi"/>
          <w:color w:val="000000" w:themeColor="text1"/>
        </w:rPr>
        <w:t xml:space="preserve">. An investment in digital pathology infrastructure </w:t>
      </w:r>
      <w:r w:rsidR="004567CF">
        <w:rPr>
          <w:rFonts w:asciiTheme="minorBidi" w:hAnsiTheme="minorBidi" w:cstheme="minorBidi"/>
          <w:color w:val="000000" w:themeColor="text1"/>
        </w:rPr>
        <w:t>can</w:t>
      </w:r>
      <w:r w:rsidR="004567CF" w:rsidRPr="00867E46">
        <w:rPr>
          <w:rFonts w:asciiTheme="minorBidi" w:hAnsiTheme="minorBidi" w:cstheme="minorBidi"/>
          <w:color w:val="000000" w:themeColor="text1"/>
        </w:rPr>
        <w:t xml:space="preserve"> </w:t>
      </w:r>
      <w:r w:rsidR="00867E46" w:rsidRPr="00867E46">
        <w:rPr>
          <w:rFonts w:asciiTheme="minorBidi" w:hAnsiTheme="minorBidi" w:cstheme="minorBidi"/>
          <w:color w:val="000000" w:themeColor="text1"/>
        </w:rPr>
        <w:t xml:space="preserve">increase efficiency and </w:t>
      </w:r>
      <w:r w:rsidR="004567CF">
        <w:rPr>
          <w:rFonts w:asciiTheme="minorBidi" w:hAnsiTheme="minorBidi" w:cstheme="minorBidi"/>
          <w:color w:val="000000" w:themeColor="text1"/>
        </w:rPr>
        <w:t xml:space="preserve">in the </w:t>
      </w:r>
      <w:proofErr w:type="gramStart"/>
      <w:r w:rsidR="004567CF">
        <w:rPr>
          <w:rFonts w:asciiTheme="minorBidi" w:hAnsiTheme="minorBidi" w:cstheme="minorBidi"/>
          <w:color w:val="000000" w:themeColor="text1"/>
        </w:rPr>
        <w:t>long term</w:t>
      </w:r>
      <w:proofErr w:type="gramEnd"/>
      <w:r w:rsidR="004567CF">
        <w:rPr>
          <w:rFonts w:asciiTheme="minorBidi" w:hAnsiTheme="minorBidi" w:cstheme="minorBidi"/>
          <w:color w:val="000000" w:themeColor="text1"/>
        </w:rPr>
        <w:t xml:space="preserve"> </w:t>
      </w:r>
      <w:r w:rsidR="00867E46" w:rsidRPr="00867E46">
        <w:rPr>
          <w:rFonts w:asciiTheme="minorBidi" w:hAnsiTheme="minorBidi" w:cstheme="minorBidi"/>
          <w:color w:val="000000" w:themeColor="text1"/>
        </w:rPr>
        <w:t>lower costs for the pathology workforce.</w:t>
      </w:r>
      <w:r w:rsidRPr="00921E12">
        <w:rPr>
          <w:rFonts w:asciiTheme="minorBidi" w:hAnsiTheme="minorBidi" w:cstheme="minorBidi"/>
          <w:color w:val="000000" w:themeColor="text1"/>
        </w:rPr>
        <w:t xml:space="preserve"> For example, the United States is </w:t>
      </w:r>
      <w:r w:rsidR="00987A0F">
        <w:rPr>
          <w:rFonts w:asciiTheme="minorBidi" w:hAnsiTheme="minorBidi" w:cstheme="minorBidi"/>
          <w:color w:val="000000" w:themeColor="text1"/>
        </w:rPr>
        <w:t>experiencing</w:t>
      </w:r>
      <w:r w:rsidRPr="00921E12">
        <w:rPr>
          <w:rFonts w:asciiTheme="minorBidi" w:hAnsiTheme="minorBidi" w:cstheme="minorBidi"/>
          <w:color w:val="000000" w:themeColor="text1"/>
        </w:rPr>
        <w:t xml:space="preserve"> a</w:t>
      </w:r>
      <w:r w:rsidR="00987A0F">
        <w:rPr>
          <w:rFonts w:asciiTheme="minorBidi" w:hAnsiTheme="minorBidi" w:cstheme="minorBidi"/>
          <w:color w:val="000000" w:themeColor="text1"/>
        </w:rPr>
        <w:t xml:space="preserve"> significant workforce shortage</w:t>
      </w:r>
      <w:r w:rsidRPr="00921E12">
        <w:rPr>
          <w:rFonts w:asciiTheme="minorBidi" w:hAnsiTheme="minorBidi" w:cstheme="minorBidi"/>
          <w:color w:val="000000" w:themeColor="text1"/>
        </w:rPr>
        <w:t xml:space="preserve"> with the number of pathologists dropping from 5.7 to 3.7 per 100,000 people. Likewise, the Royal College of Pathologists in the United Kingdom estimates that 32% of pathologists over 55 will retire in the next few years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&lt;EndNote&gt;&lt;Cite&gt;&lt;Author&gt;Williams&lt;/Author&gt;&lt;Year&gt;2017&lt;/Year&gt;&lt;RecNum&gt;20&lt;/RecNum&gt;&lt;DisplayText&gt;(Williams et al., 2017)&lt;/DisplayText&gt;&lt;record&gt;&lt;rec-number&gt;20&lt;/rec-number&gt;&lt;foreign-keys&gt;&lt;key app="EN" db-id="9epx59fpgad9vpes0r85xfznr2z5re9pee02" timestamp="1678359750"&gt;20&lt;/key&gt;&lt;/foreign-keys&gt;&lt;ref-type name="Journal Article"&gt;17&lt;/ref-type&gt;&lt;contributors&gt;&lt;authors&gt;&lt;author&gt;Williams, Bethany Jill&lt;/author&gt;&lt;author&gt;Bottoms, David&lt;/author&gt;&lt;author&gt;Treanor, Darren&lt;/author&gt;&lt;/authors&gt;&lt;/contributors&gt;&lt;titles&gt;&lt;title&gt;Future-proofing pathology: the case for clinical adoption of digital pathology&lt;/title&gt;&lt;secondary-title&gt;Journal of clinical pathology&lt;/secondary-title&gt;&lt;/titles&gt;&lt;periodical&gt;&lt;full-title&gt;Journal of clinical pathology&lt;/full-title&gt;&lt;/periodical&gt;&lt;pages&gt;1010-1018&lt;/pages&gt;&lt;volume&gt;70&lt;/volume&gt;&lt;number&gt;12&lt;/number&gt;&lt;dates&gt;&lt;year&gt;2017&lt;/year&gt;&lt;/dates&gt;&lt;isbn&gt;0021-9746&lt;/isbn&gt;&lt;urls&gt;&lt;/urls&gt;&lt;/record&gt;&lt;/Cite&gt;&lt;/EndNote&gt;</w:instrText>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(Williams et al., 2017)</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w:t>
      </w:r>
      <w:r w:rsidR="00E77501" w:rsidRPr="00921E12">
        <w:rPr>
          <w:rFonts w:asciiTheme="minorBidi" w:hAnsiTheme="minorBidi" w:cstheme="minorBidi"/>
        </w:rPr>
        <w:t xml:space="preserve"> </w:t>
      </w:r>
      <w:r w:rsidR="004567CF">
        <w:rPr>
          <w:rFonts w:asciiTheme="minorBidi" w:hAnsiTheme="minorBidi" w:cstheme="minorBidi"/>
          <w:color w:val="000000" w:themeColor="text1"/>
        </w:rPr>
        <w:t xml:space="preserve">The </w:t>
      </w:r>
      <w:r w:rsidRPr="00921E12">
        <w:rPr>
          <w:rFonts w:asciiTheme="minorBidi" w:hAnsiTheme="minorBidi" w:cstheme="minorBidi"/>
          <w:color w:val="000000" w:themeColor="text1"/>
        </w:rPr>
        <w:t xml:space="preserve">value </w:t>
      </w:r>
      <w:r w:rsidR="004567CF">
        <w:rPr>
          <w:rFonts w:asciiTheme="minorBidi" w:hAnsiTheme="minorBidi" w:cstheme="minorBidi"/>
          <w:color w:val="000000" w:themeColor="text1"/>
        </w:rPr>
        <w:t xml:space="preserve">of digital pathology </w:t>
      </w:r>
      <w:r w:rsidRPr="00921E12">
        <w:rPr>
          <w:rFonts w:asciiTheme="minorBidi" w:hAnsiTheme="minorBidi" w:cstheme="minorBidi"/>
          <w:color w:val="000000" w:themeColor="text1"/>
        </w:rPr>
        <w:t xml:space="preserve">was highlighted during the recent Covid-19 epidemic, </w:t>
      </w:r>
      <w:r w:rsidR="004F6FD5">
        <w:rPr>
          <w:rFonts w:asciiTheme="minorBidi" w:hAnsiTheme="minorBidi" w:cstheme="minorBidi"/>
          <w:color w:val="000000" w:themeColor="text1"/>
        </w:rPr>
        <w:t>where it proved</w:t>
      </w:r>
      <w:r w:rsidRPr="00921E12">
        <w:rPr>
          <w:rFonts w:asciiTheme="minorBidi" w:hAnsiTheme="minorBidi" w:cstheme="minorBidi"/>
          <w:color w:val="000000" w:themeColor="text1"/>
        </w:rPr>
        <w:t xml:space="preserve"> to be a lifeline in keeping pathology </w:t>
      </w:r>
      <w:r w:rsidRPr="00921E12">
        <w:rPr>
          <w:rFonts w:asciiTheme="minorBidi" w:hAnsiTheme="minorBidi" w:cstheme="minorBidi"/>
          <w:color w:val="000000" w:themeColor="text1"/>
        </w:rPr>
        <w:lastRenderedPageBreak/>
        <w:t>facilities operational during this time of crisis</w:t>
      </w:r>
      <w:r w:rsidR="004F6FD5">
        <w:rPr>
          <w:rFonts w:asciiTheme="minorBidi" w:hAnsiTheme="minorBidi" w:cstheme="minorBidi"/>
          <w:color w:val="000000" w:themeColor="text1"/>
        </w:rPr>
        <w:t xml:space="preserve"> in many centres</w:t>
      </w:r>
      <w:r w:rsidR="00F07A6C">
        <w:rPr>
          <w:rFonts w:asciiTheme="minorBidi" w:hAnsiTheme="minorBidi" w:cstheme="minorBidi"/>
          <w:color w:val="000000" w:themeColor="text1"/>
        </w:rPr>
        <w:t xml:space="preserve"> </w:t>
      </w:r>
      <w:r w:rsidR="00F07A6C">
        <w:rPr>
          <w:rFonts w:asciiTheme="minorBidi" w:hAnsiTheme="minorBidi" w:cstheme="minorBidi"/>
          <w:color w:val="000000" w:themeColor="text1"/>
        </w:rPr>
        <w:fldChar w:fldCharType="begin"/>
      </w:r>
      <w:r w:rsidR="00F07A6C">
        <w:rPr>
          <w:rFonts w:asciiTheme="minorBidi" w:hAnsiTheme="minorBidi" w:cstheme="minorBidi"/>
          <w:color w:val="000000" w:themeColor="text1"/>
        </w:rPr>
        <w:instrText xml:space="preserve"> ADDIN EN.CITE &lt;EndNote&gt;&lt;Cite&gt;&lt;Author&gt;Hanna&lt;/Author&gt;&lt;Year&gt;2020&lt;/Year&gt;&lt;RecNum&gt;208&lt;/RecNum&gt;&lt;DisplayText&gt;(Hanna et al., 2020)&lt;/DisplayText&gt;&lt;record&gt;&lt;rec-number&gt;208&lt;/rec-number&gt;&lt;foreign-keys&gt;&lt;key app="EN" db-id="9epx59fpgad9vpes0r85xfznr2z5re9pee02" timestamp="1682922041"&gt;208&lt;/key&gt;&lt;/foreign-keys&gt;&lt;ref-type name="Journal Article"&gt;17&lt;/ref-type&gt;&lt;contributors&gt;&lt;authors&gt;&lt;author&gt;Hanna, Matthew G&lt;/author&gt;&lt;author&gt;Reuter, Victor E&lt;/author&gt;&lt;author&gt;Ardon, Orly&lt;/author&gt;&lt;author&gt;Kim, David&lt;/author&gt;&lt;author&gt;Sirintrapun, Sahussapont Joseph&lt;/author&gt;&lt;author&gt;Schüffler, Peter J&lt;/author&gt;&lt;author&gt;Busam, Klaus J&lt;/author&gt;&lt;author&gt;Sauter, Jennifer L&lt;/author&gt;&lt;author&gt;Brogi, Edi&lt;/author&gt;&lt;author&gt;Tan, Lee K&lt;/author&gt;&lt;/authors&gt;&lt;/contributors&gt;&lt;titles&gt;&lt;title&gt;Validation of a digital pathology system including remote review during the COVID-19 pandemic&lt;/title&gt;&lt;secondary-title&gt;Modern Pathology&lt;/secondary-title&gt;&lt;/titles&gt;&lt;periodical&gt;&lt;full-title&gt;Modern Pathology&lt;/full-title&gt;&lt;/periodical&gt;&lt;pages&gt;2115-2127&lt;/pages&gt;&lt;volume&gt;33&lt;/volume&gt;&lt;number&gt;11&lt;/number&gt;&lt;dates&gt;&lt;year&gt;2020&lt;/year&gt;&lt;/dates&gt;&lt;isbn&gt;0893-3952&lt;/isbn&gt;&lt;urls&gt;&lt;/urls&gt;&lt;/record&gt;&lt;/Cite&gt;&lt;/EndNote&gt;</w:instrText>
      </w:r>
      <w:r w:rsidR="00F07A6C">
        <w:rPr>
          <w:rFonts w:asciiTheme="minorBidi" w:hAnsiTheme="minorBidi" w:cstheme="minorBidi"/>
          <w:color w:val="000000" w:themeColor="text1"/>
        </w:rPr>
        <w:fldChar w:fldCharType="separate"/>
      </w:r>
      <w:r w:rsidR="00F07A6C">
        <w:rPr>
          <w:rFonts w:asciiTheme="minorBidi" w:hAnsiTheme="minorBidi" w:cstheme="minorBidi"/>
          <w:noProof/>
          <w:color w:val="000000" w:themeColor="text1"/>
        </w:rPr>
        <w:t>(Hanna et al., 2020)</w:t>
      </w:r>
      <w:r w:rsidR="00F07A6C">
        <w:rPr>
          <w:rFonts w:asciiTheme="minorBidi" w:hAnsiTheme="minorBidi" w:cstheme="minorBidi"/>
          <w:color w:val="000000" w:themeColor="text1"/>
        </w:rPr>
        <w:fldChar w:fldCharType="end"/>
      </w:r>
      <w:r w:rsidRPr="00921E12">
        <w:rPr>
          <w:rFonts w:asciiTheme="minorBidi" w:hAnsiTheme="minorBidi" w:cstheme="minorBidi"/>
          <w:color w:val="000000" w:themeColor="text1"/>
        </w:rPr>
        <w:t>.</w:t>
      </w:r>
      <w:r w:rsidR="00F73E13">
        <w:rPr>
          <w:rFonts w:asciiTheme="minorBidi" w:hAnsiTheme="minorBidi" w:cstheme="minorBidi"/>
          <w:color w:val="000000" w:themeColor="text1"/>
        </w:rPr>
        <w:t>Most importantly</w:t>
      </w:r>
      <w:r w:rsidR="004567CF">
        <w:rPr>
          <w:rFonts w:asciiTheme="minorBidi" w:hAnsiTheme="minorBidi" w:cstheme="minorBidi"/>
          <w:color w:val="000000" w:themeColor="text1"/>
        </w:rPr>
        <w:t>,</w:t>
      </w:r>
      <w:r w:rsidR="00F73E13">
        <w:rPr>
          <w:rFonts w:asciiTheme="minorBidi" w:hAnsiTheme="minorBidi" w:cstheme="minorBidi"/>
          <w:color w:val="000000" w:themeColor="text1"/>
        </w:rPr>
        <w:t xml:space="preserve"> acquisition of digital images has opened up the possibility of application of computer vision, image analysis and AI techniques to pathology.</w:t>
      </w:r>
    </w:p>
    <w:p w14:paraId="6D7FB174" w14:textId="35888F49" w:rsidR="00EB33C2" w:rsidRDefault="00EB33C2" w:rsidP="003C40FE">
      <w:pPr>
        <w:pStyle w:val="Heading3"/>
        <w:spacing w:line="360" w:lineRule="auto"/>
      </w:pPr>
      <w:bookmarkStart w:id="34" w:name="_Toc51677442"/>
      <w:bookmarkStart w:id="35" w:name="_Toc124682744"/>
      <w:bookmarkStart w:id="36" w:name="_Toc124683716"/>
      <w:r w:rsidRPr="00921E12">
        <w:t xml:space="preserve">The digitisation </w:t>
      </w:r>
      <w:proofErr w:type="gramStart"/>
      <w:r w:rsidRPr="00921E12">
        <w:t>process</w:t>
      </w:r>
      <w:bookmarkEnd w:id="34"/>
      <w:bookmarkEnd w:id="35"/>
      <w:bookmarkEnd w:id="36"/>
      <w:proofErr w:type="gramEnd"/>
    </w:p>
    <w:p w14:paraId="410129CB" w14:textId="27980E39" w:rsidR="00EB33C2" w:rsidRPr="00921E12" w:rsidRDefault="00EB33C2" w:rsidP="003C40FE">
      <w:pPr>
        <w:pStyle w:val="Heading4"/>
        <w:spacing w:line="360" w:lineRule="auto"/>
      </w:pPr>
      <w:r w:rsidRPr="00921E12">
        <w:t>Whole slide image (WSI)</w:t>
      </w:r>
    </w:p>
    <w:p w14:paraId="64AD2FE7" w14:textId="4B45EAD1" w:rsidR="00EB33C2" w:rsidRPr="00921E12" w:rsidRDefault="00EB33C2">
      <w:pP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A WSI is created by "</w:t>
      </w:r>
      <w:r w:rsidRPr="00921E12">
        <w:rPr>
          <w:rFonts w:asciiTheme="minorBidi" w:hAnsiTheme="minorBidi" w:cstheme="minorBidi"/>
          <w:i/>
          <w:color w:val="000000" w:themeColor="text1"/>
        </w:rPr>
        <w:t>capturing images of adjacent areas from glass slides, either as tiles or stripes, using a high-resolution camera coupled with one or more high-quality microscope objectives, followed by using specialised software that combines these individual images to produce a single virtual image</w:t>
      </w:r>
      <w:r w:rsidRPr="00921E12">
        <w:rPr>
          <w:rFonts w:asciiTheme="minorBidi" w:hAnsiTheme="minorBidi" w:cstheme="minorBidi"/>
          <w:color w:val="000000" w:themeColor="text1"/>
        </w:rPr>
        <w:t xml:space="preserve">"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&lt;EndNote&gt;&lt;Cite&gt;&lt;Author&gt;Gilbertson&lt;/Author&gt;&lt;Year&gt;2006&lt;/Year&gt;&lt;RecNum&gt;22&lt;/RecNum&gt;&lt;DisplayText&gt;(Gilbertson et al., 2006)&lt;/DisplayText&gt;&lt;record&gt;&lt;rec-number&gt;22&lt;/rec-number&gt;&lt;foreign-keys&gt;&lt;key app="EN" db-id="9epx59fpgad9vpes0r85xfznr2z5re9pee02" timestamp="1678359750"&gt;22&lt;/key&gt;&lt;/foreign-keys&gt;&lt;ref-type name="Journal Article"&gt;17&lt;/ref-type&gt;&lt;contributors&gt;&lt;authors&gt;&lt;author&gt;Gilbertson, John R&lt;/author&gt;&lt;author&gt;Ho, Jonhan&lt;/author&gt;&lt;author&gt;Anthony, Leslie&lt;/author&gt;&lt;author&gt;Jukic, Drazen M&lt;/author&gt;&lt;author&gt;Yagi, Yukako&lt;/author&gt;&lt;author&gt;Parwani, Anil V&lt;/author&gt;&lt;/authors&gt;&lt;/contributors&gt;&lt;titles&gt;&lt;title&gt;Primary histologic diagnosis using automated whole slide imaging: a validation study&lt;/title&gt;&lt;secondary-title&gt;BMC clinical pathology&lt;/secondary-title&gt;&lt;/titles&gt;&lt;periodical&gt;&lt;full-title&gt;BMC clinical pathology&lt;/full-title&gt;&lt;/periodical&gt;&lt;pages&gt;1-19&lt;/pages&gt;&lt;volume&gt;6&lt;/volume&gt;&lt;number&gt;1&lt;/number&gt;&lt;dates&gt;&lt;year&gt;2006&lt;/year&gt;&lt;/dates&gt;&lt;isbn&gt;1472-6890&lt;/isbn&gt;&lt;urls&gt;&lt;/urls&gt;&lt;/record&gt;&lt;/Cite&gt;&lt;/EndNote&gt;</w:instrText>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(Gilbertson et al., 2006)</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w:t>
      </w:r>
    </w:p>
    <w:p w14:paraId="6313A4FB" w14:textId="0F0E1B91" w:rsidR="00EB33C2" w:rsidRPr="00921E12" w:rsidRDefault="00EB33C2">
      <w:pP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WSI diagnosis has been shown to be </w:t>
      </w:r>
      <w:r w:rsidR="00A43BAF" w:rsidRPr="00921E12">
        <w:rPr>
          <w:rFonts w:asciiTheme="minorBidi" w:hAnsiTheme="minorBidi" w:cstheme="minorBidi"/>
          <w:color w:val="000000" w:themeColor="text1"/>
        </w:rPr>
        <w:t>at par</w:t>
      </w:r>
      <w:r w:rsidRPr="00921E12">
        <w:rPr>
          <w:rFonts w:asciiTheme="minorBidi" w:hAnsiTheme="minorBidi" w:cstheme="minorBidi"/>
          <w:color w:val="000000" w:themeColor="text1"/>
        </w:rPr>
        <w:t xml:space="preserve"> </w:t>
      </w:r>
      <w:r w:rsidR="00DA38CD">
        <w:rPr>
          <w:rFonts w:asciiTheme="minorBidi" w:hAnsiTheme="minorBidi" w:cstheme="minorBidi"/>
          <w:color w:val="000000" w:themeColor="text1"/>
        </w:rPr>
        <w:t>with</w:t>
      </w:r>
      <w:r w:rsidRPr="00921E12">
        <w:rPr>
          <w:rFonts w:asciiTheme="minorBidi" w:hAnsiTheme="minorBidi" w:cstheme="minorBidi"/>
          <w:color w:val="000000" w:themeColor="text1"/>
        </w:rPr>
        <w:t xml:space="preserve"> traditional glass slides in numerous investigations. For example, </w:t>
      </w:r>
      <w:r w:rsidR="004F6FD5">
        <w:rPr>
          <w:rFonts w:asciiTheme="minorBidi" w:hAnsiTheme="minorBidi" w:cstheme="minorBidi"/>
          <w:color w:val="000000" w:themeColor="text1"/>
        </w:rPr>
        <w:t xml:space="preserve">a </w:t>
      </w:r>
      <w:r w:rsidRPr="00921E12">
        <w:rPr>
          <w:rFonts w:asciiTheme="minorBidi" w:hAnsiTheme="minorBidi" w:cstheme="minorBidi"/>
          <w:color w:val="000000" w:themeColor="text1"/>
        </w:rPr>
        <w:t xml:space="preserve">large validation </w:t>
      </w:r>
      <w:r w:rsidR="004F6FD5">
        <w:rPr>
          <w:rFonts w:asciiTheme="minorBidi" w:hAnsiTheme="minorBidi" w:cstheme="minorBidi"/>
          <w:color w:val="000000" w:themeColor="text1"/>
        </w:rPr>
        <w:t>study</w:t>
      </w:r>
      <w:r w:rsidRPr="00921E12">
        <w:rPr>
          <w:rFonts w:asciiTheme="minorBidi" w:hAnsiTheme="minorBidi" w:cstheme="minorBidi"/>
          <w:color w:val="000000" w:themeColor="text1"/>
        </w:rPr>
        <w:t xml:space="preserve"> </w:t>
      </w:r>
      <w:r w:rsidR="00F73E13">
        <w:rPr>
          <w:rFonts w:asciiTheme="minorBidi" w:hAnsiTheme="minorBidi" w:cstheme="minorBidi"/>
          <w:color w:val="000000" w:themeColor="text1"/>
        </w:rPr>
        <w:t>on</w:t>
      </w:r>
      <w:r w:rsidR="00F73E13" w:rsidRPr="00921E12">
        <w:rPr>
          <w:rFonts w:asciiTheme="minorBidi" w:hAnsiTheme="minorBidi" w:cstheme="minorBidi"/>
          <w:color w:val="000000" w:themeColor="text1"/>
        </w:rPr>
        <w:t xml:space="preserve"> </w:t>
      </w:r>
      <w:r w:rsidRPr="00921E12">
        <w:rPr>
          <w:rFonts w:asciiTheme="minorBidi" w:hAnsiTheme="minorBidi" w:cstheme="minorBidi"/>
          <w:color w:val="000000" w:themeColor="text1"/>
        </w:rPr>
        <w:t xml:space="preserve">3,017 cases found that diagnosis on digital slides </w:t>
      </w:r>
      <w:r w:rsidR="004567CF">
        <w:rPr>
          <w:rFonts w:asciiTheme="minorBidi" w:hAnsiTheme="minorBidi" w:cstheme="minorBidi"/>
          <w:color w:val="000000" w:themeColor="text1"/>
        </w:rPr>
        <w:t>was non-inferior</w:t>
      </w:r>
      <w:r w:rsidR="004F6FD5">
        <w:rPr>
          <w:rFonts w:asciiTheme="minorBidi" w:hAnsiTheme="minorBidi" w:cstheme="minorBidi"/>
          <w:color w:val="000000" w:themeColor="text1"/>
        </w:rPr>
        <w:t xml:space="preserve"> to that of a</w:t>
      </w:r>
      <w:r w:rsidRPr="00921E12">
        <w:rPr>
          <w:rFonts w:asciiTheme="minorBidi" w:hAnsiTheme="minorBidi" w:cstheme="minorBidi"/>
          <w:color w:val="000000" w:themeColor="text1"/>
        </w:rPr>
        <w:t xml:space="preserve"> light microscope, with some added benefits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&lt;EndNote&gt;&lt;Cite&gt;&lt;Author&gt;Snead&lt;/Author&gt;&lt;Year&gt;2016&lt;/Year&gt;&lt;RecNum&gt;23&lt;/RecNum&gt;&lt;DisplayText&gt;(Snead et al., 2016)&lt;/DisplayText&gt;&lt;record&gt;&lt;rec-number&gt;23&lt;/rec-number&gt;&lt;foreign-keys&gt;&lt;key app="EN" db-id="9epx59fpgad9vpes0r85xfznr2z5re9pee02" timestamp="1678359750"&gt;23&lt;/key&gt;&lt;/foreign-keys&gt;&lt;ref-type name="Journal Article"&gt;17&lt;/ref-type&gt;&lt;contributors&gt;&lt;authors&gt;&lt;author&gt;Snead, David RJ&lt;/author&gt;&lt;author&gt;Tsang, Yee</w:instrText>
      </w:r>
      <w:r w:rsidR="00AF1590">
        <w:rPr>
          <w:rFonts w:ascii="Cambria Math" w:hAnsi="Cambria Math" w:cs="Cambria Math"/>
          <w:color w:val="000000" w:themeColor="text1"/>
        </w:rPr>
        <w:instrText>‐</w:instrText>
      </w:r>
      <w:r w:rsidR="00AF1590">
        <w:rPr>
          <w:rFonts w:asciiTheme="minorBidi" w:hAnsiTheme="minorBidi" w:cstheme="minorBidi"/>
          <w:color w:val="000000" w:themeColor="text1"/>
        </w:rPr>
        <w:instrText>Wah&lt;/author&gt;&lt;author&gt;Meskiri, Aisha&lt;/author&gt;&lt;author&gt;Kimani, Peter K&lt;/author&gt;&lt;author&gt;Crossman, Richard&lt;/author&gt;&lt;author&gt;Rajpoot, Nasir M&lt;/author&gt;&lt;author&gt;Blessing, Elaine&lt;/author&gt;&lt;author&gt;Chen, Klaus&lt;/author&gt;&lt;author&gt;Gopalakrishnan, Kishore&lt;/author&gt;&lt;author&gt;Matthews, Paul&lt;/author&gt;&lt;/authors&gt;&lt;/contributors&gt;&lt;titles&gt;&lt;title&gt;Validation of digital pathology imaging for primary histopathological diagnosis&lt;/title&gt;&lt;secondary-title&gt;Histopathology&lt;/secondary-title&gt;&lt;/titles&gt;&lt;periodical&gt;&lt;full-title&gt;Histopathology&lt;/full-title&gt;&lt;/periodical&gt;&lt;pages&gt;1063-1072&lt;/pages&gt;&lt;volume&gt;68&lt;/volume&gt;&lt;number&gt;7&lt;/number&gt;&lt;dates&gt;&lt;year&gt;2016&lt;/year&gt;&lt;/dates&gt;&lt;isbn&gt;0309-0167&lt;/isbn&gt;&lt;urls&gt;&lt;/urls&gt;&lt;/record&gt;&lt;/Cite&gt;&lt;/EndNote&gt;</w:instrText>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(Snead et al., 2016)</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 xml:space="preserve">. </w:t>
      </w:r>
      <w:r w:rsidR="004F6FD5">
        <w:rPr>
          <w:rFonts w:asciiTheme="minorBidi" w:hAnsiTheme="minorBidi" w:cstheme="minorBidi"/>
          <w:color w:val="000000" w:themeColor="text1"/>
        </w:rPr>
        <w:t>D</w:t>
      </w:r>
      <w:r w:rsidRPr="00921E12">
        <w:rPr>
          <w:rFonts w:asciiTheme="minorBidi" w:hAnsiTheme="minorBidi" w:cstheme="minorBidi"/>
          <w:color w:val="000000" w:themeColor="text1"/>
        </w:rPr>
        <w:t xml:space="preserve">igital pathology was </w:t>
      </w:r>
      <w:r w:rsidR="004F6FD5">
        <w:rPr>
          <w:rFonts w:asciiTheme="minorBidi" w:hAnsiTheme="minorBidi" w:cstheme="minorBidi"/>
          <w:color w:val="000000" w:themeColor="text1"/>
        </w:rPr>
        <w:t xml:space="preserve">also reported to be </w:t>
      </w:r>
      <w:r w:rsidRPr="00921E12">
        <w:rPr>
          <w:rFonts w:asciiTheme="minorBidi" w:hAnsiTheme="minorBidi" w:cstheme="minorBidi"/>
          <w:color w:val="000000" w:themeColor="text1"/>
        </w:rPr>
        <w:t xml:space="preserve">non-inferior in 2,000 cases </w:t>
      </w:r>
      <w:r w:rsidR="00A43BAF" w:rsidRPr="00921E12">
        <w:rPr>
          <w:rFonts w:asciiTheme="minorBidi" w:hAnsiTheme="minorBidi" w:cstheme="minorBidi"/>
          <w:color w:val="000000" w:themeColor="text1"/>
        </w:rPr>
        <w:t xml:space="preserve">reported </w:t>
      </w:r>
      <w:r w:rsidRPr="00921E12">
        <w:rPr>
          <w:rFonts w:asciiTheme="minorBidi" w:hAnsiTheme="minorBidi" w:cstheme="minorBidi"/>
          <w:color w:val="000000" w:themeColor="text1"/>
        </w:rPr>
        <w:t xml:space="preserve">in four institutions by four pathologists, with minor discordance between WSI and traditional microscopy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&lt;EndNote&gt;&lt;Cite&gt;&lt;Author&gt;Mukhopadhyay&lt;/Author&gt;&lt;Year&gt;2018&lt;/Year&gt;&lt;RecNum&gt;24&lt;/RecNum&gt;&lt;DisplayText&gt;(Mukhopadhyay et al., 2018)&lt;/DisplayText&gt;&lt;record&gt;&lt;rec-number&gt;24&lt;/rec-number&gt;&lt;foreign-keys&gt;&lt;key app="EN" db-id="9epx59fpgad9vpes0r85xfznr2z5re9pee02" timestamp="1678359750"&gt;24&lt;/key&gt;&lt;/foreign-keys&gt;&lt;ref-type name="Journal Article"&gt;17&lt;/ref-type&gt;&lt;contributors&gt;&lt;authors&gt;&lt;author&gt;Mukhopadhyay, Sanjay&lt;/author&gt;&lt;author&gt;Feldman, Michael D&lt;/author&gt;&lt;author&gt;Abels, Esther&lt;/author&gt;&lt;author&gt;Ashfaq, Raheela&lt;/author&gt;&lt;author&gt;Beltaifa, Senda&lt;/author&gt;&lt;author&gt;Cacciabeve, Nicolas G&lt;/author&gt;&lt;author&gt;Cathro, Helen P&lt;/author&gt;&lt;author&gt;Cheng, Liang&lt;/author&gt;&lt;author&gt;Cooper, Kumarasen&lt;/author&gt;&lt;author&gt;Dickey, Glenn E&lt;/author&gt;&lt;/authors&gt;&lt;/contributors&gt;&lt;titles&gt;&lt;title&gt;Whole slide imaging versus microscopy for primary diagnosis in surgical pathology: a multicenter blinded randomized noninferiority study of 1992 cases (pivotal study)&lt;/title&gt;&lt;secondary-title&gt;The American journal of surgical pathology&lt;/secondary-title&gt;&lt;/titles&gt;&lt;periodical&gt;&lt;full-title&gt;The American journal of surgical pathology&lt;/full-title&gt;&lt;/periodical&gt;&lt;pages&gt;39&lt;/pages&gt;&lt;volume&gt;42&lt;/volume&gt;&lt;number&gt;1&lt;/number&gt;&lt;dates&gt;&lt;year&gt;2018&lt;/year&gt;&lt;/dates&gt;&lt;urls&gt;&lt;/urls&gt;&lt;/record&gt;&lt;/Cite&gt;&lt;/EndNote&gt;</w:instrText>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(Mukhopadhyay et al., 2018)</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 xml:space="preserve">. Digital pathology is currently </w:t>
      </w:r>
      <w:r w:rsidR="00274066" w:rsidRPr="00921E12">
        <w:rPr>
          <w:rFonts w:asciiTheme="minorBidi" w:hAnsiTheme="minorBidi" w:cstheme="minorBidi"/>
          <w:color w:val="000000" w:themeColor="text1"/>
        </w:rPr>
        <w:t>utilised for primary</w:t>
      </w:r>
      <w:r w:rsidRPr="00921E12">
        <w:rPr>
          <w:rFonts w:asciiTheme="minorBidi" w:hAnsiTheme="minorBidi" w:cstheme="minorBidi"/>
          <w:color w:val="000000" w:themeColor="text1"/>
        </w:rPr>
        <w:t xml:space="preserve"> diagnosis in </w:t>
      </w:r>
      <w:r w:rsidR="00274066" w:rsidRPr="00921E12">
        <w:rPr>
          <w:rFonts w:asciiTheme="minorBidi" w:hAnsiTheme="minorBidi" w:cstheme="minorBidi"/>
          <w:color w:val="000000" w:themeColor="text1"/>
        </w:rPr>
        <w:t xml:space="preserve">most hospitals in </w:t>
      </w:r>
      <w:r w:rsidRPr="00921E12">
        <w:rPr>
          <w:rFonts w:asciiTheme="minorBidi" w:hAnsiTheme="minorBidi" w:cstheme="minorBidi"/>
          <w:color w:val="000000" w:themeColor="text1"/>
        </w:rPr>
        <w:t xml:space="preserve">Sweden and Canada, but its application in Europe and North America is still limited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&lt;EndNote&gt;&lt;Cite&gt;&lt;Author&gt;Goacher&lt;/Author&gt;&lt;Year&gt;2017&lt;/Year&gt;&lt;RecNum&gt;25&lt;/RecNum&gt;&lt;DisplayText&gt;(Goacher et al., 2017)&lt;/DisplayText&gt;&lt;record&gt;&lt;rec-number&gt;25&lt;/rec-number&gt;&lt;foreign-keys&gt;&lt;key app="EN" db-id="9epx59fpgad9vpes0r85xfznr2z5re9pee02" timestamp="1678359750"&gt;25&lt;/key&gt;&lt;/foreign-keys&gt;&lt;ref-type name="Journal Article"&gt;17&lt;/ref-type&gt;&lt;contributors&gt;&lt;authors&gt;&lt;author&gt;Goacher, Edward&lt;/author&gt;&lt;author&gt;Randell, Rebecca&lt;/author&gt;&lt;author&gt;Williams, Bethany&lt;/author&gt;&lt;author&gt;Treanor, Darren&lt;/author&gt;&lt;/authors&gt;&lt;/contributors&gt;&lt;titles&gt;&lt;title&gt;The diagnostic concordance of whole slide imaging and light microscopy: a systematic review&lt;/title&gt;&lt;secondary-title&gt;Archives of pathology &amp;amp; laboratory medicine&lt;/secondary-title&gt;&lt;/titles&gt;&lt;periodical&gt;&lt;full-title&gt;Archives of pathology &amp;amp; laboratory medicine&lt;/full-title&gt;&lt;/periodical&gt;&lt;pages&gt;151-161&lt;/pages&gt;&lt;volume&gt;141&lt;/volume&gt;&lt;number&gt;1&lt;/number&gt;&lt;dates&gt;&lt;year&gt;2017&lt;/year&gt;&lt;/dates&gt;&lt;isbn&gt;0003-9985&lt;/isbn&gt;&lt;urls&gt;&lt;/urls&gt;&lt;/record&gt;&lt;/Cite&gt;&lt;/EndNote&gt;</w:instrText>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(Goacher et al., 2017)</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w:t>
      </w:r>
    </w:p>
    <w:p w14:paraId="485D6147" w14:textId="47629576" w:rsidR="00585F52" w:rsidRPr="00921E12" w:rsidRDefault="00EB33C2" w:rsidP="009B6C45">
      <w:pPr>
        <w:tabs>
          <w:tab w:val="left" w:pos="3375"/>
        </w:tabs>
        <w:spacing w:line="360" w:lineRule="auto"/>
        <w:jc w:val="right"/>
        <w:rPr>
          <w:rFonts w:asciiTheme="minorBidi" w:hAnsiTheme="minorBidi" w:cstheme="minorBidi"/>
        </w:rPr>
      </w:pPr>
      <w:r w:rsidRPr="00921E12">
        <w:rPr>
          <w:rFonts w:asciiTheme="minorBidi" w:hAnsiTheme="minorBidi" w:cstheme="minorBidi"/>
          <w:color w:val="000000" w:themeColor="text1"/>
        </w:rPr>
        <w:t xml:space="preserve">The digitisation process and producing a WSI consists of four primary steps: image acquisition (scanning), storage, adjustment, and image viewing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&lt;EndNote&gt;&lt;Cite&gt;&lt;Author&gt;Zarella&lt;/Author&gt;&lt;Year&gt;2019&lt;/Year&gt;&lt;RecNum&gt;18&lt;/RecNum&gt;&lt;DisplayText&gt;(Zarella et al., 2019)&lt;/DisplayText&gt;&lt;record&gt;&lt;rec-number&gt;18&lt;/rec-number&gt;&lt;foreign-keys&gt;&lt;key app="EN" db-id="9epx59fpgad9vpes0r85xfznr2z5re9pee02" timestamp="1678359750"&gt;18&lt;/key&gt;&lt;/foreign-keys&gt;&lt;ref-type name="Journal Article"&gt;17&lt;/ref-type&gt;&lt;contributors&gt;&lt;authors&gt;&lt;author&gt;Zarella, Mark D&lt;/author&gt;&lt;author&gt;Bowman, Douglas&lt;/author&gt;&lt;author&gt;Aeffner, Famke&lt;/author&gt;&lt;author&gt;Farahani, Navid&lt;/author&gt;&lt;author&gt;Xthona, Albert&lt;/author&gt;&lt;author&gt;Absar, Syeda Fatima&lt;/author&gt;&lt;author&gt;Parwani, Anil&lt;/author&gt;&lt;author&gt;Bui, Marilyn&lt;/author&gt;&lt;author&gt;Hartman, Douglas J&lt;/author&gt;&lt;/authors&gt;&lt;/contributors&gt;&lt;titles&gt;&lt;title&gt;A practical guide to whole slide imaging: a white paper from the digital pathology association&lt;/title&gt;&lt;secondary-title&gt;Archives of pathology &amp;amp; laboratory medicine&lt;/secondary-title&gt;&lt;/titles&gt;&lt;periodical&gt;&lt;full-title&gt;Archives of pathology &amp;amp; laboratory medicine&lt;/full-title&gt;&lt;/periodical&gt;&lt;pages&gt;222-234&lt;/pages&gt;&lt;volume&gt;143&lt;/volume&gt;&lt;number&gt;2&lt;/number&gt;&lt;dates&gt;&lt;year&gt;2019&lt;/year&gt;&lt;/dates&gt;&lt;isbn&gt;0003-9985&lt;/isbn&gt;&lt;urls&gt;&lt;/urls&gt;&lt;/record&gt;&lt;/Cite&gt;&lt;/EndNote&gt;</w:instrText>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(Zarella et al., 2019)</w:t>
      </w:r>
      <w:r w:rsidRPr="00921E12">
        <w:rPr>
          <w:rFonts w:asciiTheme="minorBidi" w:hAnsiTheme="minorBidi" w:cstheme="minorBidi"/>
          <w:color w:val="000000" w:themeColor="text1"/>
        </w:rPr>
        <w:fldChar w:fldCharType="end"/>
      </w:r>
      <w:r w:rsidR="00BF4ED0">
        <w:rPr>
          <w:rFonts w:asciiTheme="minorBidi" w:hAnsiTheme="minorBidi" w:cstheme="minorBidi"/>
          <w:color w:val="000000" w:themeColor="text1"/>
        </w:rPr>
        <w:t xml:space="preserve">. </w:t>
      </w:r>
      <w:r w:rsidR="00585F52" w:rsidRPr="00921E12">
        <w:rPr>
          <w:rFonts w:asciiTheme="minorBidi" w:hAnsiTheme="minorBidi" w:cstheme="minorBidi"/>
          <w:bCs/>
          <w:color w:val="000000" w:themeColor="text1"/>
        </w:rPr>
        <w:t xml:space="preserve">There are many different types of scanners on the market; some can only load </w:t>
      </w:r>
      <w:r w:rsidR="004567CF">
        <w:rPr>
          <w:rFonts w:asciiTheme="minorBidi" w:hAnsiTheme="minorBidi" w:cstheme="minorBidi"/>
          <w:bCs/>
          <w:color w:val="000000" w:themeColor="text1"/>
        </w:rPr>
        <w:t xml:space="preserve">and scan </w:t>
      </w:r>
      <w:r w:rsidR="00585F52" w:rsidRPr="00921E12">
        <w:rPr>
          <w:rFonts w:asciiTheme="minorBidi" w:hAnsiTheme="minorBidi" w:cstheme="minorBidi"/>
          <w:bCs/>
          <w:color w:val="000000" w:themeColor="text1"/>
        </w:rPr>
        <w:t>one slide every cycle, while others can load up to 1000 slides at once (more applicable to high</w:t>
      </w:r>
      <w:r w:rsidR="00274066" w:rsidRPr="00921E12">
        <w:rPr>
          <w:rFonts w:asciiTheme="minorBidi" w:hAnsiTheme="minorBidi" w:cstheme="minorBidi"/>
          <w:bCs/>
          <w:color w:val="000000" w:themeColor="text1"/>
        </w:rPr>
        <w:t>-</w:t>
      </w:r>
      <w:r w:rsidR="00585F52" w:rsidRPr="00921E12">
        <w:rPr>
          <w:rFonts w:asciiTheme="minorBidi" w:hAnsiTheme="minorBidi" w:cstheme="minorBidi"/>
          <w:bCs/>
          <w:color w:val="000000" w:themeColor="text1"/>
        </w:rPr>
        <w:t xml:space="preserve">yield pathology laboratories) </w:t>
      </w:r>
      <w:r w:rsidRPr="00921E12">
        <w:rPr>
          <w:rFonts w:asciiTheme="minorBidi" w:hAnsiTheme="minorBidi" w:cstheme="minorBidi"/>
          <w:bCs/>
          <w:color w:val="000000" w:themeColor="text1"/>
        </w:rPr>
        <w:fldChar w:fldCharType="begin"/>
      </w:r>
      <w:r w:rsidR="00AF1590">
        <w:rPr>
          <w:rFonts w:asciiTheme="minorBidi" w:hAnsiTheme="minorBidi" w:cstheme="minorBidi"/>
          <w:bCs/>
          <w:color w:val="000000" w:themeColor="text1"/>
        </w:rPr>
        <w:instrText xml:space="preserve"> ADDIN EN.CITE &lt;EndNote&gt;&lt;Cite&gt;&lt;Author&gt;Al</w:instrText>
      </w:r>
      <w:r w:rsidR="00AF1590">
        <w:rPr>
          <w:rFonts w:ascii="Cambria Math" w:hAnsi="Cambria Math" w:cs="Cambria Math"/>
          <w:bCs/>
          <w:color w:val="000000" w:themeColor="text1"/>
        </w:rPr>
        <w:instrText>‐</w:instrText>
      </w:r>
      <w:r w:rsidR="00AF1590">
        <w:rPr>
          <w:rFonts w:asciiTheme="minorBidi" w:hAnsiTheme="minorBidi" w:cstheme="minorBidi"/>
          <w:bCs/>
          <w:color w:val="000000" w:themeColor="text1"/>
        </w:rPr>
        <w:instrText>Janabi&lt;/Author&gt;&lt;Year&gt;2012&lt;/Year&gt;&lt;RecNum&gt;17&lt;/RecNum&gt;&lt;DisplayText&gt;(Al</w:instrText>
      </w:r>
      <w:r w:rsidR="00AF1590">
        <w:rPr>
          <w:rFonts w:ascii="Cambria Math" w:hAnsi="Cambria Math" w:cs="Cambria Math"/>
          <w:bCs/>
          <w:color w:val="000000" w:themeColor="text1"/>
        </w:rPr>
        <w:instrText>‐</w:instrText>
      </w:r>
      <w:r w:rsidR="00AF1590">
        <w:rPr>
          <w:rFonts w:asciiTheme="minorBidi" w:hAnsiTheme="minorBidi" w:cstheme="minorBidi"/>
          <w:bCs/>
          <w:color w:val="000000" w:themeColor="text1"/>
        </w:rPr>
        <w:instrText>Janabi et al., 2012)&lt;/DisplayText&gt;&lt;record&gt;&lt;rec-number&gt;17&lt;/rec-number&gt;&lt;foreign-keys&gt;&lt;key app="EN" db-id="9epx59fpgad9vpes0r85xfznr2z5re9pee02" timestamp="1678359750"&gt;17&lt;/key&gt;&lt;/foreign-keys&gt;&lt;ref-type name="Journal Article"&gt;17&lt;/ref-type&gt;&lt;contributors&gt;&lt;authors&gt;&lt;author&gt;Al</w:instrText>
      </w:r>
      <w:r w:rsidR="00AF1590">
        <w:rPr>
          <w:rFonts w:ascii="Cambria Math" w:hAnsi="Cambria Math" w:cs="Cambria Math"/>
          <w:bCs/>
          <w:color w:val="000000" w:themeColor="text1"/>
        </w:rPr>
        <w:instrText>‐</w:instrText>
      </w:r>
      <w:r w:rsidR="00AF1590">
        <w:rPr>
          <w:rFonts w:asciiTheme="minorBidi" w:hAnsiTheme="minorBidi" w:cstheme="minorBidi"/>
          <w:bCs/>
          <w:color w:val="000000" w:themeColor="text1"/>
        </w:rPr>
        <w:instrText>Janabi, Shaimaa&lt;/author&gt;&lt;author&gt;Huisman, Andr</w:instrText>
      </w:r>
      <w:r w:rsidR="00AF1590">
        <w:rPr>
          <w:rFonts w:ascii="Arial" w:hAnsi="Arial" w:cs="Arial"/>
          <w:bCs/>
          <w:color w:val="000000" w:themeColor="text1"/>
        </w:rPr>
        <w:instrText>é</w:instrText>
      </w:r>
      <w:r w:rsidR="00AF1590">
        <w:rPr>
          <w:rFonts w:asciiTheme="minorBidi" w:hAnsiTheme="minorBidi" w:cstheme="minorBidi"/>
          <w:bCs/>
          <w:color w:val="000000" w:themeColor="text1"/>
        </w:rPr>
        <w:instrText>&lt;/author&gt;&lt;author&gt;Van Diest, Paul J&lt;/author&gt;&lt;/authors&gt;&lt;/contributors&gt;&lt;titles&gt;&lt;title&gt;Digital pathology: current status and future perspectives&lt;/title&gt;&lt;secondary-title&gt;Histopathology&lt;/secondary-title&gt;&lt;/titles&gt;&lt;periodical&gt;&lt;full-title&gt;Histopathology&lt;/full-title&gt;&lt;/periodical&gt;&lt;pages&gt;1-9&lt;/pages&gt;&lt;volume&gt;61&lt;/volume&gt;&lt;number&gt;1&lt;/number&gt;&lt;dates&gt;&lt;year&gt;2012&lt;/year&gt;&lt;/dates&gt;&lt;isbn&gt;0309-0167&lt;/isbn&gt;&lt;urls&gt;&lt;/urls&gt;&lt;/record&gt;&lt;/Cite&gt;&lt;/EndNote&gt;</w:instrText>
      </w:r>
      <w:r w:rsidRPr="00921E12">
        <w:rPr>
          <w:rFonts w:asciiTheme="minorBidi" w:hAnsiTheme="minorBidi" w:cstheme="minorBidi"/>
          <w:bCs/>
          <w:color w:val="000000" w:themeColor="text1"/>
        </w:rPr>
        <w:fldChar w:fldCharType="separate"/>
      </w:r>
      <w:r w:rsidR="00A16EBC">
        <w:rPr>
          <w:rFonts w:asciiTheme="minorBidi" w:hAnsiTheme="minorBidi" w:cstheme="minorBidi"/>
          <w:bCs/>
          <w:noProof/>
          <w:color w:val="000000" w:themeColor="text1"/>
        </w:rPr>
        <w:t>(Al</w:t>
      </w:r>
      <w:r w:rsidR="00A16EBC">
        <w:rPr>
          <w:rFonts w:ascii="Cambria Math" w:hAnsi="Cambria Math" w:cs="Cambria Math"/>
          <w:bCs/>
          <w:noProof/>
          <w:color w:val="000000" w:themeColor="text1"/>
        </w:rPr>
        <w:t>‐</w:t>
      </w:r>
      <w:r w:rsidR="00A16EBC">
        <w:rPr>
          <w:rFonts w:asciiTheme="minorBidi" w:hAnsiTheme="minorBidi" w:cstheme="minorBidi"/>
          <w:bCs/>
          <w:noProof/>
          <w:color w:val="000000" w:themeColor="text1"/>
        </w:rPr>
        <w:t>Janabi et al., 2012)</w:t>
      </w:r>
      <w:r w:rsidRPr="00921E12">
        <w:rPr>
          <w:rFonts w:asciiTheme="minorBidi" w:hAnsiTheme="minorBidi" w:cstheme="minorBidi"/>
          <w:bCs/>
          <w:color w:val="000000" w:themeColor="text1"/>
        </w:rPr>
        <w:fldChar w:fldCharType="end"/>
      </w:r>
      <w:r w:rsidRPr="00921E12">
        <w:rPr>
          <w:rFonts w:asciiTheme="minorBidi" w:hAnsiTheme="minorBidi" w:cstheme="minorBidi"/>
          <w:bCs/>
          <w:color w:val="000000" w:themeColor="text1"/>
        </w:rPr>
        <w:t xml:space="preserve">. </w:t>
      </w:r>
      <w:r w:rsidR="00921E12" w:rsidRPr="00E6219D">
        <w:rPr>
          <w:rFonts w:asciiTheme="minorBidi" w:hAnsiTheme="minorBidi" w:cstheme="minorBidi"/>
          <w:bCs/>
          <w:color w:val="000000" w:themeColor="text1"/>
        </w:rPr>
        <w:fldChar w:fldCharType="begin"/>
      </w:r>
      <w:r w:rsidR="00921E12" w:rsidRPr="00E6219D">
        <w:rPr>
          <w:rFonts w:asciiTheme="minorBidi" w:hAnsiTheme="minorBidi" w:cstheme="minorBidi"/>
          <w:bCs/>
          <w:color w:val="000000" w:themeColor="text1"/>
        </w:rPr>
        <w:instrText xml:space="preserve"> REF _Ref111964535 \h  \* MERGEFORMAT </w:instrText>
      </w:r>
      <w:r w:rsidR="00921E12" w:rsidRPr="00E6219D">
        <w:rPr>
          <w:rFonts w:asciiTheme="minorBidi" w:hAnsiTheme="minorBidi" w:cstheme="minorBidi"/>
          <w:bCs/>
          <w:color w:val="000000" w:themeColor="text1"/>
        </w:rPr>
      </w:r>
      <w:r w:rsidR="00921E12" w:rsidRPr="00E6219D">
        <w:rPr>
          <w:rFonts w:asciiTheme="minorBidi" w:hAnsiTheme="minorBidi" w:cstheme="minorBidi"/>
          <w:bCs/>
          <w:color w:val="000000" w:themeColor="text1"/>
        </w:rPr>
        <w:fldChar w:fldCharType="separate"/>
      </w:r>
      <w:r w:rsidR="00E6219D" w:rsidRPr="00E6219D">
        <w:rPr>
          <w:rFonts w:asciiTheme="minorBidi" w:hAnsiTheme="minorBidi" w:cstheme="minorBidi"/>
        </w:rPr>
        <w:t xml:space="preserve">Figure </w:t>
      </w:r>
      <w:r w:rsidR="00E6219D" w:rsidRPr="00E6219D">
        <w:rPr>
          <w:rFonts w:asciiTheme="minorBidi" w:hAnsiTheme="minorBidi" w:cstheme="minorBidi"/>
          <w:noProof/>
          <w:cs/>
        </w:rPr>
        <w:t>‎</w:t>
      </w:r>
      <w:r w:rsidR="00E6219D" w:rsidRPr="00E6219D">
        <w:rPr>
          <w:rFonts w:asciiTheme="minorBidi" w:hAnsiTheme="minorBidi" w:cstheme="minorBidi"/>
          <w:noProof/>
        </w:rPr>
        <w:t>1</w:t>
      </w:r>
      <w:r w:rsidR="00E6219D" w:rsidRPr="00E6219D">
        <w:rPr>
          <w:rFonts w:asciiTheme="minorBidi" w:hAnsiTheme="minorBidi" w:cstheme="minorBidi"/>
        </w:rPr>
        <w:t>.</w:t>
      </w:r>
      <w:r w:rsidR="00E6219D" w:rsidRPr="00E6219D">
        <w:rPr>
          <w:rFonts w:asciiTheme="minorBidi" w:hAnsiTheme="minorBidi" w:cstheme="minorBidi"/>
          <w:noProof/>
        </w:rPr>
        <w:t>4</w:t>
      </w:r>
      <w:r w:rsidR="00921E12" w:rsidRPr="00E6219D">
        <w:rPr>
          <w:rFonts w:asciiTheme="minorBidi" w:hAnsiTheme="minorBidi" w:cstheme="minorBidi"/>
          <w:bCs/>
          <w:color w:val="000000" w:themeColor="text1"/>
        </w:rPr>
        <w:fldChar w:fldCharType="end"/>
      </w:r>
      <w:r w:rsidR="00B6650F">
        <w:rPr>
          <w:rFonts w:asciiTheme="minorBidi" w:hAnsiTheme="minorBidi" w:cstheme="minorBidi"/>
          <w:bCs/>
          <w:color w:val="000000" w:themeColor="text1"/>
        </w:rPr>
        <w:t xml:space="preserve"> </w:t>
      </w:r>
      <w:r w:rsidRPr="00921E12">
        <w:rPr>
          <w:rFonts w:asciiTheme="minorBidi" w:hAnsiTheme="minorBidi" w:cstheme="minorBidi"/>
          <w:bCs/>
          <w:color w:val="000000" w:themeColor="text1"/>
        </w:rPr>
        <w:t xml:space="preserve">depicts the digital pathology research and teaching setup at </w:t>
      </w:r>
      <w:r w:rsidR="004F6FD5">
        <w:rPr>
          <w:rFonts w:asciiTheme="minorBidi" w:hAnsiTheme="minorBidi" w:cstheme="minorBidi"/>
          <w:bCs/>
          <w:color w:val="000000" w:themeColor="text1"/>
        </w:rPr>
        <w:t xml:space="preserve">the Unit of Oral and Maxillofacial Pathology in </w:t>
      </w:r>
      <w:r w:rsidRPr="00921E12">
        <w:rPr>
          <w:rFonts w:asciiTheme="minorBidi" w:hAnsiTheme="minorBidi" w:cstheme="minorBidi"/>
          <w:bCs/>
          <w:color w:val="000000" w:themeColor="text1"/>
        </w:rPr>
        <w:t>Sheffield.</w:t>
      </w:r>
      <w:r w:rsidR="003B055C" w:rsidRPr="00921E12">
        <w:rPr>
          <w:rFonts w:asciiTheme="minorBidi" w:hAnsiTheme="minorBidi" w:cstheme="minorBidi"/>
          <w:noProof/>
          <w:color w:val="000000" w:themeColor="text1"/>
          <w:lang w:eastAsia="en-GB"/>
        </w:rPr>
        <w:t xml:space="preserve"> </w:t>
      </w:r>
      <w:r w:rsidR="00E77501" w:rsidRPr="00921E12">
        <w:rPr>
          <w:rFonts w:asciiTheme="minorBidi" w:hAnsiTheme="minorBidi" w:cstheme="minorBidi"/>
          <w:noProof/>
          <w:color w:val="000000" w:themeColor="text1"/>
          <w:lang w:eastAsia="en-GB"/>
        </w:rPr>
        <w:drawing>
          <wp:anchor distT="0" distB="0" distL="114300" distR="114300" simplePos="0" relativeHeight="251659264" behindDoc="0" locked="0" layoutInCell="1" allowOverlap="1" wp14:anchorId="7C006745" wp14:editId="1847E326">
            <wp:simplePos x="0" y="0"/>
            <wp:positionH relativeFrom="column">
              <wp:posOffset>1060450</wp:posOffset>
            </wp:positionH>
            <wp:positionV relativeFrom="paragraph">
              <wp:posOffset>1905</wp:posOffset>
            </wp:positionV>
            <wp:extent cx="4670425" cy="259715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email">
                      <a:extLst>
                        <a:ext uri="{28A0092B-C50C-407E-A947-70E740481C1C}">
                          <a14:useLocalDpi xmlns:a14="http://schemas.microsoft.com/office/drawing/2010/main" val="0"/>
                        </a:ext>
                      </a:extLst>
                    </a:blip>
                    <a:srcRect/>
                    <a:stretch/>
                  </pic:blipFill>
                  <pic:spPr bwMode="auto">
                    <a:xfrm>
                      <a:off x="0" y="0"/>
                      <a:ext cx="4670425" cy="2597150"/>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943183A" w14:textId="5C86F527" w:rsidR="00EB33C2" w:rsidRPr="00921E12" w:rsidRDefault="00585F52">
      <w:pPr>
        <w:pStyle w:val="Caption"/>
        <w:spacing w:line="360" w:lineRule="auto"/>
        <w:rPr>
          <w:rFonts w:asciiTheme="minorBidi" w:hAnsiTheme="minorBidi" w:cstheme="minorBidi"/>
          <w:sz w:val="20"/>
          <w:szCs w:val="20"/>
        </w:rPr>
      </w:pPr>
      <w:bookmarkStart w:id="37" w:name="_Ref111964535"/>
      <w:bookmarkStart w:id="38" w:name="_Toc136586147"/>
      <w:r w:rsidRPr="00921E12">
        <w:rPr>
          <w:rFonts w:asciiTheme="minorBidi" w:hAnsiTheme="minorBidi" w:cstheme="minorBidi"/>
          <w:sz w:val="20"/>
          <w:szCs w:val="20"/>
        </w:rPr>
        <w:t xml:space="preserve">Figure </w:t>
      </w:r>
      <w:r w:rsidR="00212A50">
        <w:rPr>
          <w:rFonts w:asciiTheme="minorBidi" w:hAnsiTheme="minorBidi" w:cstheme="minorBidi"/>
          <w:sz w:val="20"/>
          <w:szCs w:val="20"/>
        </w:rPr>
        <w:fldChar w:fldCharType="begin"/>
      </w:r>
      <w:r w:rsidR="00212A50">
        <w:rPr>
          <w:rFonts w:asciiTheme="minorBidi" w:hAnsiTheme="minorBidi" w:cstheme="minorBidi"/>
          <w:sz w:val="20"/>
          <w:szCs w:val="20"/>
        </w:rPr>
        <w:instrText xml:space="preserve"> STYLEREF 1 \s </w:instrText>
      </w:r>
      <w:r w:rsidR="00212A50">
        <w:rPr>
          <w:rFonts w:asciiTheme="minorBidi" w:hAnsiTheme="minorBidi" w:cstheme="minorBidi"/>
          <w:sz w:val="20"/>
          <w:szCs w:val="20"/>
        </w:rPr>
        <w:fldChar w:fldCharType="separate"/>
      </w:r>
      <w:r w:rsidR="00212A50">
        <w:rPr>
          <w:rFonts w:asciiTheme="minorBidi" w:hAnsiTheme="minorBidi" w:cstheme="minorBidi"/>
          <w:noProof/>
          <w:sz w:val="20"/>
          <w:szCs w:val="20"/>
          <w:cs/>
        </w:rPr>
        <w:t>‎</w:t>
      </w:r>
      <w:r w:rsidR="00212A50">
        <w:rPr>
          <w:rFonts w:asciiTheme="minorBidi" w:hAnsiTheme="minorBidi" w:cstheme="minorBidi"/>
          <w:noProof/>
          <w:sz w:val="20"/>
          <w:szCs w:val="20"/>
        </w:rPr>
        <w:t>1</w:t>
      </w:r>
      <w:r w:rsidR="00212A50">
        <w:rPr>
          <w:rFonts w:asciiTheme="minorBidi" w:hAnsiTheme="minorBidi" w:cstheme="minorBidi"/>
          <w:sz w:val="20"/>
          <w:szCs w:val="20"/>
        </w:rPr>
        <w:fldChar w:fldCharType="end"/>
      </w:r>
      <w:r w:rsidR="00212A50">
        <w:rPr>
          <w:rFonts w:asciiTheme="minorBidi" w:hAnsiTheme="minorBidi" w:cstheme="minorBidi"/>
          <w:sz w:val="20"/>
          <w:szCs w:val="20"/>
        </w:rPr>
        <w:t>.</w:t>
      </w:r>
      <w:r w:rsidR="00212A50">
        <w:rPr>
          <w:rFonts w:asciiTheme="minorBidi" w:hAnsiTheme="minorBidi" w:cstheme="minorBidi"/>
          <w:sz w:val="20"/>
          <w:szCs w:val="20"/>
        </w:rPr>
        <w:fldChar w:fldCharType="begin"/>
      </w:r>
      <w:r w:rsidR="00212A50">
        <w:rPr>
          <w:rFonts w:asciiTheme="minorBidi" w:hAnsiTheme="minorBidi" w:cstheme="minorBidi"/>
          <w:sz w:val="20"/>
          <w:szCs w:val="20"/>
        </w:rPr>
        <w:instrText xml:space="preserve"> SEQ Figure \* ARABIC \s 1 </w:instrText>
      </w:r>
      <w:r w:rsidR="00212A50">
        <w:rPr>
          <w:rFonts w:asciiTheme="minorBidi" w:hAnsiTheme="minorBidi" w:cstheme="minorBidi"/>
          <w:sz w:val="20"/>
          <w:szCs w:val="20"/>
        </w:rPr>
        <w:fldChar w:fldCharType="separate"/>
      </w:r>
      <w:r w:rsidR="00212A50">
        <w:rPr>
          <w:rFonts w:asciiTheme="minorBidi" w:hAnsiTheme="minorBidi" w:cstheme="minorBidi"/>
          <w:noProof/>
          <w:sz w:val="20"/>
          <w:szCs w:val="20"/>
        </w:rPr>
        <w:t>4</w:t>
      </w:r>
      <w:r w:rsidR="00212A50">
        <w:rPr>
          <w:rFonts w:asciiTheme="minorBidi" w:hAnsiTheme="minorBidi" w:cstheme="minorBidi"/>
          <w:sz w:val="20"/>
          <w:szCs w:val="20"/>
        </w:rPr>
        <w:fldChar w:fldCharType="end"/>
      </w:r>
      <w:bookmarkEnd w:id="37"/>
      <w:r w:rsidRPr="00921E12">
        <w:rPr>
          <w:rFonts w:asciiTheme="minorBidi" w:hAnsiTheme="minorBidi" w:cstheme="minorBidi"/>
          <w:sz w:val="20"/>
          <w:szCs w:val="20"/>
        </w:rPr>
        <w:t>:</w:t>
      </w:r>
      <w:r w:rsidR="00D312B3" w:rsidRPr="00921E12">
        <w:rPr>
          <w:rFonts w:asciiTheme="minorBidi" w:hAnsiTheme="minorBidi" w:cstheme="minorBidi"/>
          <w:sz w:val="20"/>
          <w:szCs w:val="20"/>
        </w:rPr>
        <w:t xml:space="preserve"> </w:t>
      </w:r>
      <w:r w:rsidRPr="00921E12">
        <w:rPr>
          <w:rFonts w:asciiTheme="minorBidi" w:hAnsiTheme="minorBidi" w:cstheme="minorBidi"/>
          <w:sz w:val="20"/>
          <w:szCs w:val="20"/>
        </w:rPr>
        <w:t>The digital pathology slide scanning set up in Sheffield, including a PC coupled to x5 slide Leica CS2 slide scanner.</w:t>
      </w:r>
      <w:bookmarkEnd w:id="38"/>
    </w:p>
    <w:p w14:paraId="3D573911" w14:textId="0314822C" w:rsidR="00761F4F" w:rsidRDefault="00F601B0">
      <w:pPr>
        <w:tabs>
          <w:tab w:val="left" w:pos="3375"/>
        </w:tabs>
        <w:spacing w:line="360" w:lineRule="auto"/>
        <w:rPr>
          <w:rFonts w:asciiTheme="minorBidi" w:hAnsiTheme="minorBidi" w:cstheme="minorBidi"/>
          <w:color w:val="000000" w:themeColor="text1"/>
        </w:rPr>
      </w:pPr>
      <w:r>
        <w:rPr>
          <w:rFonts w:asciiTheme="minorBidi" w:hAnsiTheme="minorBidi" w:cstheme="minorBidi"/>
          <w:color w:val="000000" w:themeColor="text1"/>
        </w:rPr>
        <w:lastRenderedPageBreak/>
        <w:t>Acquired i</w:t>
      </w:r>
      <w:r w:rsidR="00F14E19" w:rsidRPr="00921E12">
        <w:rPr>
          <w:rFonts w:asciiTheme="minorBidi" w:hAnsiTheme="minorBidi" w:cstheme="minorBidi"/>
          <w:color w:val="000000" w:themeColor="text1"/>
        </w:rPr>
        <w:t xml:space="preserve">mages can be </w:t>
      </w:r>
      <w:r>
        <w:rPr>
          <w:rFonts w:asciiTheme="minorBidi" w:hAnsiTheme="minorBidi" w:cstheme="minorBidi"/>
          <w:color w:val="000000" w:themeColor="text1"/>
        </w:rPr>
        <w:t>saved</w:t>
      </w:r>
      <w:r w:rsidRPr="00921E12">
        <w:rPr>
          <w:rFonts w:asciiTheme="minorBidi" w:hAnsiTheme="minorBidi" w:cstheme="minorBidi"/>
          <w:color w:val="000000" w:themeColor="text1"/>
        </w:rPr>
        <w:t xml:space="preserve"> </w:t>
      </w:r>
      <w:r w:rsidR="00F14E19" w:rsidRPr="00921E12">
        <w:rPr>
          <w:rFonts w:asciiTheme="minorBidi" w:hAnsiTheme="minorBidi" w:cstheme="minorBidi"/>
          <w:color w:val="000000" w:themeColor="text1"/>
        </w:rPr>
        <w:t xml:space="preserve">on a local hard drive, cloud-based storage or a dedicated server. The latter is the most appropriate option for large </w:t>
      </w:r>
      <w:r>
        <w:rPr>
          <w:rFonts w:asciiTheme="minorBidi" w:hAnsiTheme="minorBidi" w:cstheme="minorBidi"/>
          <w:color w:val="000000" w:themeColor="text1"/>
        </w:rPr>
        <w:t>datasets</w:t>
      </w:r>
      <w:r w:rsidRPr="00921E12">
        <w:rPr>
          <w:rFonts w:asciiTheme="minorBidi" w:hAnsiTheme="minorBidi" w:cstheme="minorBidi"/>
          <w:color w:val="000000" w:themeColor="text1"/>
        </w:rPr>
        <w:t xml:space="preserve"> </w:t>
      </w:r>
      <w:r w:rsidR="00F14E19" w:rsidRPr="00921E12">
        <w:rPr>
          <w:rFonts w:asciiTheme="minorBidi" w:hAnsiTheme="minorBidi" w:cstheme="minorBidi"/>
          <w:color w:val="000000" w:themeColor="text1"/>
        </w:rPr>
        <w:t>needing image sharing with a large num</w:t>
      </w:r>
      <w:r w:rsidR="00274066" w:rsidRPr="00921E12">
        <w:rPr>
          <w:rFonts w:asciiTheme="minorBidi" w:hAnsiTheme="minorBidi" w:cstheme="minorBidi"/>
          <w:color w:val="000000" w:themeColor="text1"/>
        </w:rPr>
        <w:t xml:space="preserve">ber of users and collaborators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&lt;EndNote&gt;&lt;Cite&gt;&lt;Author&gt;Zarella&lt;/Author&gt;&lt;Year&gt;2019&lt;/Year&gt;&lt;RecNum&gt;18&lt;/RecNum&gt;&lt;DisplayText&gt;(Zarella et al., 2019)&lt;/DisplayText&gt;&lt;record&gt;&lt;rec-number&gt;18&lt;/rec-number&gt;&lt;foreign-keys&gt;&lt;key app="EN" db-id="9epx59fpgad9vpes0r85xfznr2z5re9pee02" timestamp="1678359750"&gt;18&lt;/key&gt;&lt;/foreign-keys&gt;&lt;ref-type name="Journal Article"&gt;17&lt;/ref-type&gt;&lt;contributors&gt;&lt;authors&gt;&lt;author&gt;Zarella, Mark D&lt;/author&gt;&lt;author&gt;Bowman, Douglas&lt;/author&gt;&lt;author&gt;Aeffner, Famke&lt;/author&gt;&lt;author&gt;Farahani, Navid&lt;/author&gt;&lt;author&gt;Xthona, Albert&lt;/author&gt;&lt;author&gt;Absar, Syeda Fatima&lt;/author&gt;&lt;author&gt;Parwani, Anil&lt;/author&gt;&lt;author&gt;Bui, Marilyn&lt;/author&gt;&lt;author&gt;Hartman, Douglas J&lt;/author&gt;&lt;/authors&gt;&lt;/contributors&gt;&lt;titles&gt;&lt;title&gt;A practical guide to whole slide imaging: a white paper from the digital pathology association&lt;/title&gt;&lt;secondary-title&gt;Archives of pathology &amp;amp; laboratory medicine&lt;/secondary-title&gt;&lt;/titles&gt;&lt;periodical&gt;&lt;full-title&gt;Archives of pathology &amp;amp; laboratory medicine&lt;/full-title&gt;&lt;/periodical&gt;&lt;pages&gt;222-234&lt;/pages&gt;&lt;volume&gt;143&lt;/volume&gt;&lt;number&gt;2&lt;/number&gt;&lt;dates&gt;&lt;year&gt;2019&lt;/year&gt;&lt;/dates&gt;&lt;isbn&gt;0003-9985&lt;/isbn&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(Zarella et al., 2019)</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w:t>
      </w:r>
      <w:r w:rsidR="00F14E19" w:rsidRPr="00921E12">
        <w:rPr>
          <w:rFonts w:asciiTheme="minorBidi" w:hAnsiTheme="minorBidi" w:cstheme="minorBidi"/>
          <w:color w:val="000000" w:themeColor="text1"/>
        </w:rPr>
        <w:t xml:space="preserve"> Most</w:t>
      </w:r>
      <w:r w:rsidR="00274066" w:rsidRPr="00921E12">
        <w:rPr>
          <w:rFonts w:asciiTheme="minorBidi" w:hAnsiTheme="minorBidi" w:cstheme="minorBidi"/>
          <w:color w:val="000000" w:themeColor="text1"/>
        </w:rPr>
        <w:t xml:space="preserve"> WSI providers </w:t>
      </w:r>
      <w:r>
        <w:rPr>
          <w:rFonts w:asciiTheme="minorBidi" w:hAnsiTheme="minorBidi" w:cstheme="minorBidi"/>
          <w:color w:val="000000" w:themeColor="text1"/>
        </w:rPr>
        <w:t>have</w:t>
      </w:r>
      <w:r w:rsidR="00F14E19" w:rsidRPr="00921E12">
        <w:rPr>
          <w:rFonts w:asciiTheme="minorBidi" w:hAnsiTheme="minorBidi" w:cstheme="minorBidi"/>
          <w:color w:val="000000" w:themeColor="text1"/>
        </w:rPr>
        <w:t xml:space="preserve"> proprietary </w:t>
      </w:r>
      <w:r>
        <w:rPr>
          <w:rFonts w:asciiTheme="minorBidi" w:hAnsiTheme="minorBidi" w:cstheme="minorBidi"/>
          <w:color w:val="000000" w:themeColor="text1"/>
        </w:rPr>
        <w:t xml:space="preserve">file </w:t>
      </w:r>
      <w:r w:rsidR="00F14E19" w:rsidRPr="00921E12">
        <w:rPr>
          <w:rFonts w:asciiTheme="minorBidi" w:hAnsiTheme="minorBidi" w:cstheme="minorBidi"/>
          <w:color w:val="000000" w:themeColor="text1"/>
        </w:rPr>
        <w:t>formats</w:t>
      </w:r>
      <w:r>
        <w:rPr>
          <w:rFonts w:asciiTheme="minorBidi" w:hAnsiTheme="minorBidi" w:cstheme="minorBidi"/>
          <w:color w:val="000000" w:themeColor="text1"/>
        </w:rPr>
        <w:t xml:space="preserve"> (</w:t>
      </w:r>
      <w:proofErr w:type="gramStart"/>
      <w:r>
        <w:rPr>
          <w:rFonts w:asciiTheme="minorBidi" w:hAnsiTheme="minorBidi" w:cstheme="minorBidi"/>
          <w:color w:val="000000" w:themeColor="text1"/>
        </w:rPr>
        <w:t>i.e.</w:t>
      </w:r>
      <w:proofErr w:type="gramEnd"/>
      <w:r>
        <w:rPr>
          <w:rFonts w:asciiTheme="minorBidi" w:hAnsiTheme="minorBidi" w:cstheme="minorBidi"/>
          <w:color w:val="000000" w:themeColor="text1"/>
        </w:rPr>
        <w:t xml:space="preserve"> </w:t>
      </w:r>
      <w:proofErr w:type="spellStart"/>
      <w:r>
        <w:rPr>
          <w:rFonts w:asciiTheme="minorBidi" w:hAnsiTheme="minorBidi" w:cstheme="minorBidi"/>
          <w:color w:val="000000" w:themeColor="text1"/>
        </w:rPr>
        <w:t>svs</w:t>
      </w:r>
      <w:proofErr w:type="spellEnd"/>
      <w:r>
        <w:rPr>
          <w:rFonts w:asciiTheme="minorBidi" w:hAnsiTheme="minorBidi" w:cstheme="minorBidi"/>
          <w:color w:val="000000" w:themeColor="text1"/>
        </w:rPr>
        <w:t xml:space="preserve"> for Leica, </w:t>
      </w:r>
      <w:proofErr w:type="spellStart"/>
      <w:r>
        <w:rPr>
          <w:rFonts w:asciiTheme="minorBidi" w:hAnsiTheme="minorBidi" w:cstheme="minorBidi"/>
          <w:color w:val="000000" w:themeColor="text1"/>
        </w:rPr>
        <w:t>ndpi</w:t>
      </w:r>
      <w:proofErr w:type="spellEnd"/>
      <w:r>
        <w:rPr>
          <w:rFonts w:asciiTheme="minorBidi" w:hAnsiTheme="minorBidi" w:cstheme="minorBidi"/>
          <w:color w:val="000000" w:themeColor="text1"/>
        </w:rPr>
        <w:t xml:space="preserve"> for Hamamatsu</w:t>
      </w:r>
      <w:r w:rsidR="00F14E19" w:rsidRPr="00921E12">
        <w:rPr>
          <w:rFonts w:asciiTheme="minorBidi" w:hAnsiTheme="minorBidi" w:cstheme="minorBidi"/>
          <w:color w:val="000000" w:themeColor="text1"/>
        </w:rPr>
        <w:t xml:space="preserve">, </w:t>
      </w:r>
      <w:proofErr w:type="spellStart"/>
      <w:r>
        <w:rPr>
          <w:rFonts w:asciiTheme="minorBidi" w:hAnsiTheme="minorBidi" w:cstheme="minorBidi"/>
          <w:color w:val="000000" w:themeColor="text1"/>
        </w:rPr>
        <w:t>isyntax</w:t>
      </w:r>
      <w:proofErr w:type="spellEnd"/>
      <w:r>
        <w:rPr>
          <w:rFonts w:asciiTheme="minorBidi" w:hAnsiTheme="minorBidi" w:cstheme="minorBidi"/>
          <w:color w:val="000000" w:themeColor="text1"/>
        </w:rPr>
        <w:t xml:space="preserve"> for Philips etc.) which makes embedding into clinical pathology workflows, </w:t>
      </w:r>
      <w:r w:rsidR="00851D77">
        <w:rPr>
          <w:rFonts w:asciiTheme="minorBidi" w:hAnsiTheme="minorBidi" w:cstheme="minorBidi"/>
          <w:color w:val="000000" w:themeColor="text1"/>
        </w:rPr>
        <w:t>i</w:t>
      </w:r>
      <w:r>
        <w:rPr>
          <w:rFonts w:asciiTheme="minorBidi" w:hAnsiTheme="minorBidi" w:cstheme="minorBidi"/>
          <w:color w:val="000000" w:themeColor="text1"/>
        </w:rPr>
        <w:t>mage</w:t>
      </w:r>
      <w:r w:rsidR="00F14E19" w:rsidRPr="00921E12">
        <w:rPr>
          <w:rFonts w:asciiTheme="minorBidi" w:hAnsiTheme="minorBidi" w:cstheme="minorBidi"/>
          <w:color w:val="000000" w:themeColor="text1"/>
        </w:rPr>
        <w:t xml:space="preserve"> viewing and </w:t>
      </w:r>
      <w:r>
        <w:rPr>
          <w:rFonts w:asciiTheme="minorBidi" w:hAnsiTheme="minorBidi" w:cstheme="minorBidi"/>
          <w:color w:val="000000" w:themeColor="text1"/>
        </w:rPr>
        <w:t>analysis</w:t>
      </w:r>
      <w:r w:rsidRPr="00921E12">
        <w:rPr>
          <w:rFonts w:asciiTheme="minorBidi" w:hAnsiTheme="minorBidi" w:cstheme="minorBidi"/>
          <w:color w:val="000000" w:themeColor="text1"/>
        </w:rPr>
        <w:t xml:space="preserve"> </w:t>
      </w:r>
      <w:r w:rsidR="00F14E19" w:rsidRPr="00921E12">
        <w:rPr>
          <w:rFonts w:asciiTheme="minorBidi" w:hAnsiTheme="minorBidi" w:cstheme="minorBidi"/>
          <w:color w:val="000000" w:themeColor="text1"/>
        </w:rPr>
        <w:t xml:space="preserve">challenging. </w:t>
      </w:r>
      <w:r>
        <w:rPr>
          <w:rFonts w:asciiTheme="minorBidi" w:hAnsiTheme="minorBidi" w:cstheme="minorBidi"/>
          <w:color w:val="000000" w:themeColor="text1"/>
        </w:rPr>
        <w:t>However, numerous groups have now developed open source tools to</w:t>
      </w:r>
      <w:r w:rsidR="00F14E19" w:rsidRPr="00921E12">
        <w:rPr>
          <w:rFonts w:asciiTheme="minorBidi" w:hAnsiTheme="minorBidi" w:cstheme="minorBidi"/>
          <w:color w:val="000000" w:themeColor="text1"/>
        </w:rPr>
        <w:t xml:space="preserve"> support </w:t>
      </w:r>
      <w:r>
        <w:rPr>
          <w:rFonts w:asciiTheme="minorBidi" w:hAnsiTheme="minorBidi" w:cstheme="minorBidi"/>
          <w:color w:val="000000" w:themeColor="text1"/>
        </w:rPr>
        <w:t xml:space="preserve"> various</w:t>
      </w:r>
      <w:r w:rsidR="00F14E19" w:rsidRPr="00921E12">
        <w:rPr>
          <w:rFonts w:asciiTheme="minorBidi" w:hAnsiTheme="minorBidi" w:cstheme="minorBidi"/>
          <w:color w:val="000000" w:themeColor="text1"/>
        </w:rPr>
        <w:t xml:space="preserve"> formats such as </w:t>
      </w:r>
      <w:proofErr w:type="spellStart"/>
      <w:r w:rsidR="00F14E19" w:rsidRPr="00921E12">
        <w:rPr>
          <w:rFonts w:asciiTheme="minorBidi" w:hAnsiTheme="minorBidi" w:cstheme="minorBidi"/>
          <w:color w:val="000000" w:themeColor="text1"/>
        </w:rPr>
        <w:t>OpenSlide</w:t>
      </w:r>
      <w:proofErr w:type="spellEnd"/>
      <w:r w:rsidR="00F14E19" w:rsidRPr="00921E12">
        <w:rPr>
          <w:rFonts w:asciiTheme="minorBidi" w:hAnsiTheme="minorBidi" w:cstheme="minorBidi"/>
          <w:color w:val="000000" w:themeColor="text1"/>
        </w:rPr>
        <w:t xml:space="preserve">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&lt;EndNote&gt;&lt;Cite&gt;&lt;Author&gt;Goode&lt;/Author&gt;&lt;Year&gt;2013&lt;/Year&gt;&lt;RecNum&gt;26&lt;/RecNum&gt;&lt;DisplayText&gt;(Goode et al., 2013)&lt;/DisplayText&gt;&lt;record&gt;&lt;rec-number&gt;26&lt;/rec-number&gt;&lt;foreign-keys&gt;&lt;key app="EN" db-id="9epx59fpgad9vpes0r85xfznr2z5re9pee02" timestamp="1678359750"&gt;26&lt;/key&gt;&lt;/foreign-keys&gt;&lt;ref-type name="Journal Article"&gt;17&lt;/ref-type&gt;&lt;contributors&gt;&lt;authors&gt;&lt;author&gt;Goode, Adam&lt;/author&gt;&lt;author&gt;Gilbert, Benjamin&lt;/author&gt;&lt;author&gt;Harkes, Jan&lt;/author&gt;&lt;author&gt;Jukic, Drazen&lt;/author&gt;&lt;author&gt;Satyanarayanan, Mahadev&lt;/author&gt;&lt;/authors&gt;&lt;/contributors&gt;&lt;titles&gt;&lt;title&gt;OpenSlide: A vendor-neutral software foundation for digital pathology&lt;/title&gt;&lt;secondary-title&gt;Journal of pathology informatics&lt;/secondary-title&gt;&lt;/titles&gt;&lt;periodical&gt;&lt;full-title&gt;Journal of pathology informatics&lt;/full-title&gt;&lt;/periodical&gt;&lt;pages&gt;27&lt;/pages&gt;&lt;volume&gt;4&lt;/volume&gt;&lt;number&gt;1&lt;/number&gt;&lt;dates&gt;&lt;year&gt;2013&lt;/year&gt;&lt;/dates&gt;&lt;isbn&gt;2153-3539&lt;/isbn&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(Goode et al., 2013)</w:t>
      </w:r>
      <w:r w:rsidR="00EB33C2" w:rsidRPr="00921E12">
        <w:rPr>
          <w:rFonts w:asciiTheme="minorBidi" w:hAnsiTheme="minorBidi" w:cstheme="minorBidi"/>
          <w:color w:val="000000" w:themeColor="text1"/>
        </w:rPr>
        <w:fldChar w:fldCharType="end"/>
      </w:r>
      <w:r w:rsidR="00F11F88">
        <w:rPr>
          <w:rFonts w:asciiTheme="minorBidi" w:hAnsiTheme="minorBidi" w:cstheme="minorBidi"/>
          <w:color w:val="000000" w:themeColor="text1"/>
        </w:rPr>
        <w:t xml:space="preserve">, OMERO </w:t>
      </w:r>
      <w:r w:rsidR="00F11F88">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&lt;EndNote&gt;&lt;Cite&gt;&lt;Author&gt;Moore&lt;/Author&gt;&lt;Year&gt;2015&lt;/Year&gt;&lt;RecNum&gt;27&lt;/RecNum&gt;&lt;DisplayText&gt;(Moore et al., 2015)&lt;/DisplayText&gt;&lt;record&gt;&lt;rec-number&gt;27&lt;/rec-number&gt;&lt;foreign-keys&gt;&lt;key app="EN" db-id="9epx59fpgad9vpes0r85xfznr2z5re9pee02" timestamp="1678359750"&gt;27&lt;/key&gt;&lt;/foreign-keys&gt;&lt;ref-type name="Conference Proceedings"&gt;10&lt;/ref-type&gt;&lt;contributors&gt;&lt;authors&gt;&lt;author&gt;Moore, Josh&lt;/author&gt;&lt;author&gt;Linkert, Melissa&lt;/author&gt;&lt;author&gt;Blackburn, Colin&lt;/author&gt;&lt;author&gt;Carroll, Mark&lt;/author&gt;&lt;author&gt;Ferguson, Richard K&lt;/author&gt;&lt;author&gt;Flynn, Helen&lt;/author&gt;&lt;author&gt;Gillen, Kenneth&lt;/author&gt;&lt;author&gt;Leigh, Roger&lt;/author&gt;&lt;author&gt;Li, Simon&lt;/author&gt;&lt;author&gt;Lindner, Dominik&lt;/author&gt;&lt;/authors&gt;&lt;/contributors&gt;&lt;titles&gt;&lt;title&gt;OMERO and Bio-Formats 5: flexible access to large bioimaging datasets at scale&lt;/title&gt;&lt;secondary-title&gt;Medical Imaging 2015: Image Processing&lt;/secondary-title&gt;&lt;/titles&gt;&lt;pages&gt;37-42&lt;/pages&gt;&lt;volume&gt;9413&lt;/volume&gt;&lt;dates&gt;&lt;year&gt;2015&lt;/year&gt;&lt;/dates&gt;&lt;publisher&gt;SPIE&lt;/publisher&gt;&lt;urls&gt;&lt;/urls&gt;&lt;/record&gt;&lt;/Cite&gt;&lt;/EndNote&gt;</w:instrText>
      </w:r>
      <w:r w:rsidR="00F11F88">
        <w:rPr>
          <w:rFonts w:asciiTheme="minorBidi" w:hAnsiTheme="minorBidi" w:cstheme="minorBidi"/>
          <w:color w:val="000000" w:themeColor="text1"/>
        </w:rPr>
        <w:fldChar w:fldCharType="separate"/>
      </w:r>
      <w:r w:rsidR="00F11F88">
        <w:rPr>
          <w:rFonts w:asciiTheme="minorBidi" w:hAnsiTheme="minorBidi" w:cstheme="minorBidi"/>
          <w:noProof/>
          <w:color w:val="000000" w:themeColor="text1"/>
        </w:rPr>
        <w:t>(Moore et al., 2015)</w:t>
      </w:r>
      <w:r w:rsidR="00F11F88">
        <w:rPr>
          <w:rFonts w:asciiTheme="minorBidi" w:hAnsiTheme="minorBidi" w:cstheme="minorBidi"/>
          <w:color w:val="000000" w:themeColor="text1"/>
        </w:rPr>
        <w:fldChar w:fldCharType="end"/>
      </w:r>
      <w:r w:rsidR="00F11F88">
        <w:rPr>
          <w:rFonts w:asciiTheme="minorBidi" w:hAnsiTheme="minorBidi" w:cstheme="minorBidi"/>
          <w:color w:val="000000" w:themeColor="text1"/>
        </w:rPr>
        <w:t xml:space="preserve"> and </w:t>
      </w:r>
      <w:proofErr w:type="spellStart"/>
      <w:r w:rsidR="00F11F88" w:rsidRPr="00F11F88">
        <w:rPr>
          <w:rFonts w:asciiTheme="minorBidi" w:hAnsiTheme="minorBidi" w:cstheme="minorBidi"/>
          <w:color w:val="000000" w:themeColor="text1"/>
        </w:rPr>
        <w:t>SlideJ</w:t>
      </w:r>
      <w:proofErr w:type="spellEnd"/>
      <w:r w:rsidR="00D358A7">
        <w:rPr>
          <w:rFonts w:asciiTheme="minorBidi" w:hAnsiTheme="minorBidi" w:cstheme="minorBidi"/>
          <w:color w:val="000000" w:themeColor="text1"/>
        </w:rPr>
        <w:t xml:space="preserve"> </w:t>
      </w:r>
      <w:r w:rsidR="00D358A7">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&lt;EndNote&gt;&lt;Cite&gt;&lt;Author&gt;Della Mea&lt;/Author&gt;&lt;Year&gt;2017&lt;/Year&gt;&lt;RecNum&gt;28&lt;/RecNum&gt;&lt;DisplayText&gt;(Della Mea et al., 2017)&lt;/DisplayText&gt;&lt;record&gt;&lt;rec-number&gt;28&lt;/rec-number&gt;&lt;foreign-keys&gt;&lt;key app="EN" db-id="9epx59fpgad9vpes0r85xfznr2z5re9pee02" timestamp="1678359750"&gt;28&lt;/key&gt;&lt;/foreign-keys&gt;&lt;ref-type name="Journal Article"&gt;17&lt;/ref-type&gt;&lt;contributors&gt;&lt;authors&gt;&lt;author&gt;Della Mea, Vincenzo&lt;/author&gt;&lt;author&gt;Baroni, Giulia L&lt;/author&gt;&lt;author&gt;Pilutti, David&lt;/author&gt;&lt;author&gt;Di Loreto, Carla&lt;/author&gt;&lt;/authors&gt;&lt;/contributors&gt;&lt;titles&gt;&lt;title&gt;SlideJ: An ImageJ plugin for automated processing of whole slide images&lt;/title&gt;&lt;secondary-title&gt;PLoS One&lt;/secondary-title&gt;&lt;/titles&gt;&lt;periodical&gt;&lt;full-title&gt;PLoS One&lt;/full-title&gt;&lt;/periodical&gt;&lt;pages&gt;e0180540&lt;/pages&gt;&lt;volume&gt;12&lt;/volume&gt;&lt;number&gt;7&lt;/number&gt;&lt;dates&gt;&lt;year&gt;2017&lt;/year&gt;&lt;/dates&gt;&lt;isbn&gt;1932-6203&lt;/isbn&gt;&lt;urls&gt;&lt;/urls&gt;&lt;/record&gt;&lt;/Cite&gt;&lt;/EndNote&gt;</w:instrText>
      </w:r>
      <w:r w:rsidR="00D358A7">
        <w:rPr>
          <w:rFonts w:asciiTheme="minorBidi" w:hAnsiTheme="minorBidi" w:cstheme="minorBidi"/>
          <w:color w:val="000000" w:themeColor="text1"/>
        </w:rPr>
        <w:fldChar w:fldCharType="separate"/>
      </w:r>
      <w:r w:rsidR="00D358A7">
        <w:rPr>
          <w:rFonts w:asciiTheme="minorBidi" w:hAnsiTheme="minorBidi" w:cstheme="minorBidi"/>
          <w:noProof/>
          <w:color w:val="000000" w:themeColor="text1"/>
        </w:rPr>
        <w:t>(Della Mea et al., 2017)</w:t>
      </w:r>
      <w:r w:rsidR="00D358A7">
        <w:rPr>
          <w:rFonts w:asciiTheme="minorBidi" w:hAnsiTheme="minorBidi" w:cstheme="minorBidi"/>
          <w:color w:val="000000" w:themeColor="text1"/>
        </w:rPr>
        <w:fldChar w:fldCharType="end"/>
      </w:r>
      <w:r>
        <w:rPr>
          <w:rFonts w:asciiTheme="minorBidi" w:hAnsiTheme="minorBidi" w:cstheme="minorBidi"/>
          <w:color w:val="000000" w:themeColor="text1"/>
        </w:rPr>
        <w:t xml:space="preserve"> or conversion of images to a different format</w:t>
      </w:r>
      <w:r w:rsidR="00EB33C2" w:rsidRPr="00921E12">
        <w:rPr>
          <w:rFonts w:asciiTheme="minorBidi" w:hAnsiTheme="minorBidi" w:cstheme="minorBidi"/>
          <w:color w:val="000000" w:themeColor="text1"/>
        </w:rPr>
        <w:t>.</w:t>
      </w:r>
    </w:p>
    <w:p w14:paraId="0590B959" w14:textId="65CDA2F4" w:rsidR="00921E12" w:rsidRDefault="00921E12" w:rsidP="003C40FE">
      <w:pPr>
        <w:pStyle w:val="Heading3"/>
        <w:spacing w:line="360" w:lineRule="auto"/>
      </w:pPr>
      <w:bookmarkStart w:id="39" w:name="_Toc124682745"/>
      <w:bookmarkStart w:id="40" w:name="_Toc124683717"/>
      <w:r w:rsidRPr="00921E12">
        <w:t xml:space="preserve">Advantages and </w:t>
      </w:r>
      <w:r w:rsidR="00076B84">
        <w:t>shortcomings</w:t>
      </w:r>
      <w:r w:rsidR="00076B84" w:rsidRPr="00921E12">
        <w:t xml:space="preserve"> </w:t>
      </w:r>
      <w:r>
        <w:t>of digital pathology</w:t>
      </w:r>
      <w:bookmarkEnd w:id="39"/>
      <w:bookmarkEnd w:id="40"/>
    </w:p>
    <w:p w14:paraId="1E9FFCC9" w14:textId="79AB6050" w:rsidR="00274066" w:rsidRPr="00921E12" w:rsidRDefault="00FA1C36" w:rsidP="00D71313">
      <w:pPr>
        <w:pBdr>
          <w:top w:val="nil"/>
          <w:left w:val="nil"/>
          <w:bottom w:val="nil"/>
          <w:right w:val="nil"/>
          <w:between w:val="nil"/>
        </w:pBd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The </w:t>
      </w:r>
      <w:r w:rsidR="00274066" w:rsidRPr="00921E12">
        <w:rPr>
          <w:rFonts w:asciiTheme="minorBidi" w:hAnsiTheme="minorBidi" w:cstheme="minorBidi"/>
          <w:color w:val="000000" w:themeColor="text1"/>
        </w:rPr>
        <w:t>fundamental</w:t>
      </w:r>
      <w:r w:rsidRPr="00921E12">
        <w:rPr>
          <w:rFonts w:asciiTheme="minorBidi" w:hAnsiTheme="minorBidi" w:cstheme="minorBidi"/>
          <w:color w:val="000000" w:themeColor="text1"/>
        </w:rPr>
        <w:t xml:space="preserve"> </w:t>
      </w:r>
      <w:r w:rsidR="00274066" w:rsidRPr="00921E12">
        <w:rPr>
          <w:rFonts w:asciiTheme="minorBidi" w:hAnsiTheme="minorBidi" w:cstheme="minorBidi"/>
          <w:color w:val="000000" w:themeColor="text1"/>
        </w:rPr>
        <w:t>advantage</w:t>
      </w:r>
      <w:r w:rsidRPr="00921E12">
        <w:rPr>
          <w:rFonts w:asciiTheme="minorBidi" w:hAnsiTheme="minorBidi" w:cstheme="minorBidi"/>
          <w:color w:val="000000" w:themeColor="text1"/>
        </w:rPr>
        <w:t xml:space="preserve"> is that</w:t>
      </w:r>
      <w:r w:rsidR="00DF76EB">
        <w:rPr>
          <w:rFonts w:asciiTheme="minorBidi" w:hAnsiTheme="minorBidi" w:cstheme="minorBidi"/>
          <w:color w:val="000000" w:themeColor="text1"/>
        </w:rPr>
        <w:t xml:space="preserve"> slides</w:t>
      </w:r>
      <w:r w:rsidR="00F601B0" w:rsidRPr="00921E12">
        <w:rPr>
          <w:rFonts w:asciiTheme="minorBidi" w:hAnsiTheme="minorBidi" w:cstheme="minorBidi"/>
          <w:color w:val="000000" w:themeColor="text1"/>
        </w:rPr>
        <w:t xml:space="preserve"> </w:t>
      </w:r>
      <w:r w:rsidRPr="00921E12">
        <w:rPr>
          <w:rFonts w:asciiTheme="minorBidi" w:hAnsiTheme="minorBidi" w:cstheme="minorBidi"/>
          <w:color w:val="000000" w:themeColor="text1"/>
        </w:rPr>
        <w:t xml:space="preserve">can </w:t>
      </w:r>
      <w:r w:rsidR="00F601B0">
        <w:rPr>
          <w:rFonts w:asciiTheme="minorBidi" w:hAnsiTheme="minorBidi" w:cstheme="minorBidi"/>
          <w:color w:val="000000" w:themeColor="text1"/>
        </w:rPr>
        <w:t xml:space="preserve">be </w:t>
      </w:r>
      <w:r w:rsidRPr="00921E12">
        <w:rPr>
          <w:rFonts w:asciiTheme="minorBidi" w:hAnsiTheme="minorBidi" w:cstheme="minorBidi"/>
          <w:color w:val="000000" w:themeColor="text1"/>
        </w:rPr>
        <w:t>access</w:t>
      </w:r>
      <w:r w:rsidR="00F601B0">
        <w:rPr>
          <w:rFonts w:asciiTheme="minorBidi" w:hAnsiTheme="minorBidi" w:cstheme="minorBidi"/>
          <w:color w:val="000000" w:themeColor="text1"/>
        </w:rPr>
        <w:t>ed</w:t>
      </w:r>
      <w:r w:rsidRPr="00921E12">
        <w:rPr>
          <w:rFonts w:asciiTheme="minorBidi" w:hAnsiTheme="minorBidi" w:cstheme="minorBidi"/>
          <w:color w:val="000000" w:themeColor="text1"/>
        </w:rPr>
        <w:t xml:space="preserve"> digital</w:t>
      </w:r>
      <w:r w:rsidR="00F601B0">
        <w:rPr>
          <w:rFonts w:asciiTheme="minorBidi" w:hAnsiTheme="minorBidi" w:cstheme="minorBidi"/>
          <w:color w:val="000000" w:themeColor="text1"/>
        </w:rPr>
        <w:t>ly and remotely</w:t>
      </w:r>
      <w:r w:rsidRPr="00921E12">
        <w:rPr>
          <w:rFonts w:asciiTheme="minorBidi" w:hAnsiTheme="minorBidi" w:cstheme="minorBidi"/>
          <w:color w:val="000000" w:themeColor="text1"/>
        </w:rPr>
        <w:t xml:space="preserve"> from home or any other location, </w:t>
      </w:r>
      <w:r w:rsidR="00F601B0">
        <w:rPr>
          <w:rFonts w:asciiTheme="minorBidi" w:hAnsiTheme="minorBidi" w:cstheme="minorBidi"/>
          <w:color w:val="000000" w:themeColor="text1"/>
        </w:rPr>
        <w:t xml:space="preserve">allowing flexibility </w:t>
      </w:r>
      <w:r w:rsidRPr="00921E12">
        <w:rPr>
          <w:rFonts w:asciiTheme="minorBidi" w:hAnsiTheme="minorBidi" w:cstheme="minorBidi"/>
          <w:color w:val="000000" w:themeColor="text1"/>
        </w:rPr>
        <w:t xml:space="preserve">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&lt;EndNote&gt;&lt;Cite&gt;&lt;Author&gt;Zarella&lt;/Author&gt;&lt;Year&gt;2019&lt;/Year&gt;&lt;RecNum&gt;18&lt;/RecNum&gt;&lt;DisplayText&gt;(Zarella et al., 2019)&lt;/DisplayText&gt;&lt;record&gt;&lt;rec-number&gt;18&lt;/rec-number&gt;&lt;foreign-keys&gt;&lt;key app="EN" db-id="9epx59fpgad9vpes0r85xfznr2z5re9pee02" timestamp="1678359750"&gt;18&lt;/key&gt;&lt;/foreign-keys&gt;&lt;ref-type name="Journal Article"&gt;17&lt;/ref-type&gt;&lt;contributors&gt;&lt;authors&gt;&lt;author&gt;Zarella, Mark D&lt;/author&gt;&lt;author&gt;Bowman, Douglas&lt;/author&gt;&lt;author&gt;Aeffner, Famke&lt;/author&gt;&lt;author&gt;Farahani, Navid&lt;/author&gt;&lt;author&gt;Xthona, Albert&lt;/author&gt;&lt;author&gt;Absar, Syeda Fatima&lt;/author&gt;&lt;author&gt;Parwani, Anil&lt;/author&gt;&lt;author&gt;Bui, Marilyn&lt;/author&gt;&lt;author&gt;Hartman, Douglas J&lt;/author&gt;&lt;/authors&gt;&lt;/contributors&gt;&lt;titles&gt;&lt;title&gt;A practical guide to whole slide imaging: a white paper from the digital pathology association&lt;/title&gt;&lt;secondary-title&gt;Archives of pathology &amp;amp; laboratory medicine&lt;/secondary-title&gt;&lt;/titles&gt;&lt;periodical&gt;&lt;full-title&gt;Archives of pathology &amp;amp; laboratory medicine&lt;/full-title&gt;&lt;/periodical&gt;&lt;pages&gt;222-234&lt;/pages&gt;&lt;volume&gt;143&lt;/volume&gt;&lt;number&gt;2&lt;/number&gt;&lt;dates&gt;&lt;year&gt;2019&lt;/year&gt;&lt;/dates&gt;&lt;isbn&gt;0003-9985&lt;/isbn&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(Zarella et al., 2019)</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 xml:space="preserve">. In addition </w:t>
      </w:r>
      <w:r w:rsidR="00DA38CD">
        <w:rPr>
          <w:rFonts w:asciiTheme="minorBidi" w:hAnsiTheme="minorBidi" w:cstheme="minorBidi"/>
          <w:color w:val="000000" w:themeColor="text1"/>
        </w:rPr>
        <w:t xml:space="preserve">to </w:t>
      </w:r>
      <w:r w:rsidR="00F601B0">
        <w:rPr>
          <w:rFonts w:asciiTheme="minorBidi" w:hAnsiTheme="minorBidi" w:cstheme="minorBidi"/>
          <w:color w:val="000000" w:themeColor="text1"/>
        </w:rPr>
        <w:t xml:space="preserve">building teaching resources of </w:t>
      </w:r>
      <w:r w:rsidR="00EB33C2" w:rsidRPr="00921E12">
        <w:rPr>
          <w:rFonts w:asciiTheme="minorBidi" w:hAnsiTheme="minorBidi" w:cstheme="minorBidi"/>
          <w:color w:val="000000" w:themeColor="text1"/>
        </w:rPr>
        <w:t xml:space="preserve">unusual and challenging cases, it allows pathologists to </w:t>
      </w:r>
      <w:r w:rsidR="004567CF">
        <w:rPr>
          <w:rFonts w:asciiTheme="minorBidi" w:hAnsiTheme="minorBidi" w:cstheme="minorBidi"/>
          <w:color w:val="000000" w:themeColor="text1"/>
        </w:rPr>
        <w:t xml:space="preserve">rapidly </w:t>
      </w:r>
      <w:r w:rsidR="00EB33C2" w:rsidRPr="00921E12">
        <w:rPr>
          <w:rFonts w:asciiTheme="minorBidi" w:hAnsiTheme="minorBidi" w:cstheme="minorBidi"/>
          <w:color w:val="000000" w:themeColor="text1"/>
        </w:rPr>
        <w:t>share and receive second opinions from other pathologists locally or abroad</w:t>
      </w:r>
      <w:r w:rsidR="002C4D6F">
        <w:rPr>
          <w:rFonts w:asciiTheme="minorBidi" w:hAnsiTheme="minorBidi" w:cstheme="minorBidi"/>
          <w:color w:val="000000" w:themeColor="text1"/>
        </w:rPr>
        <w:t xml:space="preserve">. </w:t>
      </w:r>
      <w:r w:rsidR="00076B84" w:rsidRPr="00921E12">
        <w:rPr>
          <w:rFonts w:asciiTheme="minorBidi" w:hAnsiTheme="minorBidi" w:cstheme="minorBidi"/>
          <w:color w:val="000000" w:themeColor="text1"/>
        </w:rPr>
        <w:t xml:space="preserve">Using a traditional light microscope to evaluate IHC stains is a subjective process involving eyeballing cells and giving approximate measurements, leading to inconsistency and </w:t>
      </w:r>
      <w:r w:rsidR="00076B84">
        <w:rPr>
          <w:rFonts w:asciiTheme="minorBidi" w:hAnsiTheme="minorBidi" w:cstheme="minorBidi"/>
          <w:color w:val="000000" w:themeColor="text1"/>
        </w:rPr>
        <w:t>variations</w:t>
      </w:r>
      <w:r w:rsidR="00076B84" w:rsidRPr="00921E12">
        <w:rPr>
          <w:rFonts w:asciiTheme="minorBidi" w:hAnsiTheme="minorBidi" w:cstheme="minorBidi"/>
          <w:color w:val="000000" w:themeColor="text1"/>
        </w:rPr>
        <w:t xml:space="preserve"> among pathologists</w:t>
      </w:r>
      <w:r w:rsidR="00076B84">
        <w:rPr>
          <w:rFonts w:asciiTheme="minorBidi" w:hAnsiTheme="minorBidi" w:cstheme="minorBidi"/>
          <w:color w:val="000000" w:themeColor="text1"/>
        </w:rPr>
        <w:t xml:space="preserve">. </w:t>
      </w:r>
      <w:r w:rsidR="002C4D6F" w:rsidRPr="00921E12">
        <w:rPr>
          <w:rFonts w:asciiTheme="minorBidi" w:hAnsiTheme="minorBidi" w:cstheme="minorBidi"/>
          <w:color w:val="000000" w:themeColor="text1"/>
        </w:rPr>
        <w:t xml:space="preserve">Digital pathology can make it easier to quantify </w:t>
      </w:r>
      <w:r w:rsidR="002C4D6F">
        <w:rPr>
          <w:rFonts w:asciiTheme="minorBidi" w:hAnsiTheme="minorBidi" w:cstheme="minorBidi"/>
          <w:color w:val="000000" w:themeColor="text1"/>
        </w:rPr>
        <w:t xml:space="preserve">features such as number of </w:t>
      </w:r>
      <w:r w:rsidR="002C4D6F" w:rsidRPr="00921E12">
        <w:rPr>
          <w:rFonts w:asciiTheme="minorBidi" w:hAnsiTheme="minorBidi" w:cstheme="minorBidi"/>
          <w:color w:val="000000" w:themeColor="text1"/>
        </w:rPr>
        <w:t>cells</w:t>
      </w:r>
      <w:r w:rsidR="002C4D6F">
        <w:rPr>
          <w:rFonts w:asciiTheme="minorBidi" w:hAnsiTheme="minorBidi" w:cstheme="minorBidi"/>
          <w:color w:val="000000" w:themeColor="text1"/>
        </w:rPr>
        <w:t>,</w:t>
      </w:r>
      <w:r w:rsidR="002C4D6F" w:rsidRPr="00921E12">
        <w:rPr>
          <w:rFonts w:asciiTheme="minorBidi" w:hAnsiTheme="minorBidi" w:cstheme="minorBidi"/>
          <w:color w:val="000000" w:themeColor="text1"/>
        </w:rPr>
        <w:t xml:space="preserve"> </w:t>
      </w:r>
      <w:r w:rsidR="002C4D6F">
        <w:rPr>
          <w:rFonts w:asciiTheme="minorBidi" w:hAnsiTheme="minorBidi" w:cstheme="minorBidi"/>
          <w:color w:val="000000" w:themeColor="text1"/>
        </w:rPr>
        <w:t>distance from</w:t>
      </w:r>
      <w:r w:rsidR="002C4D6F" w:rsidRPr="00921E12">
        <w:rPr>
          <w:rFonts w:asciiTheme="minorBidi" w:hAnsiTheme="minorBidi" w:cstheme="minorBidi"/>
          <w:color w:val="000000" w:themeColor="text1"/>
        </w:rPr>
        <w:t xml:space="preserve"> margins, </w:t>
      </w:r>
      <w:r w:rsidR="002C4D6F">
        <w:rPr>
          <w:rFonts w:asciiTheme="minorBidi" w:hAnsiTheme="minorBidi" w:cstheme="minorBidi"/>
          <w:color w:val="000000" w:themeColor="text1"/>
        </w:rPr>
        <w:t>depth of invasion</w:t>
      </w:r>
      <w:r w:rsidR="00557D46">
        <w:rPr>
          <w:rFonts w:asciiTheme="minorBidi" w:hAnsiTheme="minorBidi" w:cstheme="minorBidi"/>
          <w:color w:val="000000" w:themeColor="text1"/>
        </w:rPr>
        <w:t>,</w:t>
      </w:r>
      <w:r w:rsidR="00420620">
        <w:rPr>
          <w:rFonts w:asciiTheme="minorBidi" w:hAnsiTheme="minorBidi" w:cstheme="minorBidi"/>
          <w:color w:val="000000" w:themeColor="text1"/>
        </w:rPr>
        <w:t xml:space="preserve"> and tumour size</w:t>
      </w:r>
      <w:r w:rsidR="002C4D6F">
        <w:rPr>
          <w:rFonts w:asciiTheme="minorBidi" w:hAnsiTheme="minorBidi" w:cstheme="minorBidi"/>
          <w:color w:val="000000" w:themeColor="text1"/>
        </w:rPr>
        <w:t xml:space="preserve"> even on H&amp;E section </w:t>
      </w:r>
      <w:r w:rsidR="002C4D6F" w:rsidRPr="00921E12">
        <w:rPr>
          <w:rFonts w:asciiTheme="minorBidi" w:hAnsiTheme="minorBidi" w:cstheme="minorBidi"/>
          <w:color w:val="000000" w:themeColor="text1"/>
        </w:rPr>
        <w:t xml:space="preserve">allowing for </w:t>
      </w:r>
      <w:r w:rsidR="00076B84">
        <w:rPr>
          <w:rFonts w:asciiTheme="minorBidi" w:hAnsiTheme="minorBidi" w:cstheme="minorBidi"/>
          <w:color w:val="000000" w:themeColor="text1"/>
        </w:rPr>
        <w:t xml:space="preserve">easier, faster, </w:t>
      </w:r>
      <w:r w:rsidR="002C4D6F" w:rsidRPr="00921E12">
        <w:rPr>
          <w:rFonts w:asciiTheme="minorBidi" w:hAnsiTheme="minorBidi" w:cstheme="minorBidi"/>
          <w:color w:val="000000" w:themeColor="text1"/>
        </w:rPr>
        <w:t>more consistent and objective measurement</w:t>
      </w:r>
      <w:r w:rsidR="00076B84">
        <w:rPr>
          <w:rFonts w:asciiTheme="minorBidi" w:hAnsiTheme="minorBidi" w:cstheme="minorBidi"/>
          <w:color w:val="000000" w:themeColor="text1"/>
        </w:rPr>
        <w:t>s</w:t>
      </w:r>
      <w:r w:rsidR="002C4D6F">
        <w:rPr>
          <w:rFonts w:asciiTheme="minorBidi" w:hAnsiTheme="minorBidi" w:cstheme="minorBidi"/>
          <w:color w:val="000000" w:themeColor="text1"/>
        </w:rPr>
        <w:t>, improving the pathologists’ efficiency</w:t>
      </w:r>
      <w:r w:rsidR="00EB33C2" w:rsidRPr="00921E12">
        <w:rPr>
          <w:rFonts w:asciiTheme="minorBidi" w:hAnsiTheme="minorBidi" w:cstheme="minorBidi"/>
          <w:color w:val="000000" w:themeColor="text1"/>
        </w:rPr>
        <w:t xml:space="preserve">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&lt;EndNote&gt;&lt;Cite&gt;&lt;Author&gt;Williams&lt;/Author&gt;&lt;Year&gt;2017&lt;/Year&gt;&lt;RecNum&gt;20&lt;/RecNum&gt;&lt;DisplayText&gt;(Williams et al., 2017)&lt;/DisplayText&gt;&lt;record&gt;&lt;rec-number&gt;20&lt;/rec-number&gt;&lt;foreign-keys&gt;&lt;key app="EN" db-id="9epx59fpgad9vpes0r85xfznr2z5re9pee02" timestamp="1678359750"&gt;20&lt;/key&gt;&lt;/foreign-keys&gt;&lt;ref-type name="Journal Article"&gt;17&lt;/ref-type&gt;&lt;contributors&gt;&lt;authors&gt;&lt;author&gt;Williams, Bethany Jill&lt;/author&gt;&lt;author&gt;Bottoms, David&lt;/author&gt;&lt;author&gt;Treanor, Darren&lt;/author&gt;&lt;/authors&gt;&lt;/contributors&gt;&lt;titles&gt;&lt;title&gt;Future-proofing pathology: the case for clinical adoption of digital pathology&lt;/title&gt;&lt;secondary-title&gt;Journal of clinical pathology&lt;/secondary-title&gt;&lt;/titles&gt;&lt;periodical&gt;&lt;full-title&gt;Journal of clinical pathology&lt;/full-title&gt;&lt;/periodical&gt;&lt;pages&gt;1010-1018&lt;/pages&gt;&lt;volume&gt;70&lt;/volume&gt;&lt;number&gt;12&lt;/number&gt;&lt;dates&gt;&lt;year&gt;2017&lt;/year&gt;&lt;/dates&gt;&lt;isbn&gt;0021-9746&lt;/isbn&gt;&lt;urls&gt;&lt;/urls&gt;&lt;/record&gt;&lt;/Cite&gt;&lt;/EndNote&gt;</w:instrText>
      </w:r>
      <w:r w:rsidR="00EB33C2" w:rsidRPr="00921E12">
        <w:rPr>
          <w:rFonts w:asciiTheme="minorBidi" w:hAnsiTheme="minorBidi" w:cstheme="minorBidi"/>
          <w:color w:val="000000" w:themeColor="text1"/>
        </w:rPr>
        <w:fldChar w:fldCharType="separate"/>
      </w:r>
      <w:r w:rsidR="00D71313">
        <w:rPr>
          <w:rFonts w:asciiTheme="minorBidi" w:hAnsiTheme="minorBidi" w:cstheme="minorBidi"/>
          <w:noProof/>
          <w:color w:val="000000" w:themeColor="text1"/>
        </w:rPr>
        <w:t>(Williams et al., 2017)</w:t>
      </w:r>
      <w:r w:rsidR="00EB33C2" w:rsidRPr="00921E12">
        <w:rPr>
          <w:rFonts w:asciiTheme="minorBidi" w:hAnsiTheme="minorBidi" w:cstheme="minorBidi"/>
          <w:color w:val="000000" w:themeColor="text1"/>
        </w:rPr>
        <w:fldChar w:fldCharType="end"/>
      </w:r>
      <w:r w:rsidR="00EB33C2" w:rsidRPr="00DF181F">
        <w:rPr>
          <w:rFonts w:asciiTheme="minorBidi" w:hAnsiTheme="minorBidi" w:cstheme="minorBidi"/>
          <w:color w:val="000000" w:themeColor="text1"/>
        </w:rPr>
        <w:t>.</w:t>
      </w:r>
      <w:r w:rsidR="005E3DDD" w:rsidRPr="00DF181F">
        <w:rPr>
          <w:rFonts w:asciiTheme="minorBidi" w:hAnsiTheme="minorBidi" w:cstheme="minorBidi"/>
          <w:color w:val="000000" w:themeColor="text1"/>
        </w:rPr>
        <w:t xml:space="preserve"> </w:t>
      </w:r>
      <w:r w:rsidR="00274066" w:rsidRPr="00DF181F">
        <w:rPr>
          <w:rFonts w:asciiTheme="minorBidi" w:hAnsiTheme="minorBidi" w:cstheme="minorBidi"/>
          <w:color w:val="000000" w:themeColor="text1"/>
        </w:rPr>
        <w:t xml:space="preserve">Implementing digital pathology </w:t>
      </w:r>
      <w:r w:rsidR="00EB33C2" w:rsidRPr="00DF181F">
        <w:rPr>
          <w:rFonts w:asciiTheme="minorBidi" w:hAnsiTheme="minorBidi" w:cstheme="minorBidi"/>
          <w:color w:val="000000" w:themeColor="text1"/>
        </w:rPr>
        <w:t>can</w:t>
      </w:r>
      <w:r w:rsidR="001C41BD" w:rsidRPr="00DF181F">
        <w:rPr>
          <w:rFonts w:asciiTheme="minorBidi" w:hAnsiTheme="minorBidi" w:cstheme="minorBidi"/>
          <w:color w:val="000000" w:themeColor="text1"/>
        </w:rPr>
        <w:t xml:space="preserve"> also</w:t>
      </w:r>
      <w:r w:rsidR="00EB33C2" w:rsidRPr="00DF181F">
        <w:rPr>
          <w:rFonts w:asciiTheme="minorBidi" w:hAnsiTheme="minorBidi" w:cstheme="minorBidi"/>
          <w:color w:val="000000" w:themeColor="text1"/>
        </w:rPr>
        <w:t xml:space="preserve"> reduce costs and expenses</w:t>
      </w:r>
      <w:r w:rsidR="00F601B0" w:rsidRPr="00DF181F">
        <w:rPr>
          <w:rFonts w:asciiTheme="minorBidi" w:hAnsiTheme="minorBidi" w:cstheme="minorBidi"/>
          <w:color w:val="000000" w:themeColor="text1"/>
        </w:rPr>
        <w:t xml:space="preserve"> in the long term</w:t>
      </w:r>
      <w:r w:rsidR="00EB33C2" w:rsidRPr="00DF181F">
        <w:rPr>
          <w:rFonts w:asciiTheme="minorBidi" w:hAnsiTheme="minorBidi" w:cstheme="minorBidi"/>
          <w:color w:val="000000" w:themeColor="text1"/>
        </w:rPr>
        <w:t>, such as packing, shipping, transportation of glass slides, microscopic maintenance</w:t>
      </w:r>
      <w:r w:rsidR="001C41BD" w:rsidRPr="00DF181F">
        <w:rPr>
          <w:rFonts w:asciiTheme="minorBidi" w:hAnsiTheme="minorBidi" w:cstheme="minorBidi"/>
          <w:color w:val="000000" w:themeColor="text1"/>
        </w:rPr>
        <w:t xml:space="preserve"> </w:t>
      </w:r>
      <w:r w:rsidR="00EB33C2" w:rsidRPr="00DF181F">
        <w:rPr>
          <w:rFonts w:asciiTheme="minorBidi" w:hAnsiTheme="minorBidi" w:cstheme="minorBidi"/>
          <w:color w:val="000000" w:themeColor="text1"/>
        </w:rPr>
        <w:t xml:space="preserve">and upgrades, as well as the staff and space resources required for archiving glass slides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&lt;EndNote&gt;&lt;Cite&gt;&lt;Author&gt;Williams&lt;/Author&gt;&lt;Year&gt;2017&lt;/Year&gt;&lt;RecNum&gt;20&lt;/RecNum&gt;&lt;DisplayText&gt;(Williams et al., 2017, Zarella et al., 2019)&lt;/DisplayText&gt;&lt;record&gt;&lt;rec-number&gt;20&lt;/rec-number&gt;&lt;foreign-keys&gt;&lt;key app="EN" db-id="9epx59fpgad9vpes0r85xfznr2z5re9pee02" timestamp="1678359750"&gt;20&lt;/key&gt;&lt;/foreign-keys&gt;&lt;ref-type name="Journal Article"&gt;17&lt;/ref-type&gt;&lt;contributors&gt;&lt;authors&gt;&lt;author&gt;Williams, Bethany Jill&lt;/author&gt;&lt;author&gt;Bottoms, David&lt;/author&gt;&lt;author&gt;Treanor, Darren&lt;/author&gt;&lt;/authors&gt;&lt;/contributors&gt;&lt;titles&gt;&lt;title&gt;Future-proofing pathology: the case for clinical adoption of digital pathology&lt;/title&gt;&lt;secondary-title&gt;Journal of clinical pathology&lt;/secondary-title&gt;&lt;/titles&gt;&lt;periodical&gt;&lt;full-title&gt;Journal of clinical pathology&lt;/full-title&gt;&lt;/periodical&gt;&lt;pages&gt;1010-1018&lt;/pages&gt;&lt;volume&gt;70&lt;/volume&gt;&lt;number&gt;12&lt;/number&gt;&lt;dates&gt;&lt;year&gt;2017&lt;/year&gt;&lt;/dates&gt;&lt;isbn&gt;0021-9746&lt;/isbn&gt;&lt;urls&gt;&lt;/urls&gt;&lt;/record&gt;&lt;/Cite&gt;&lt;Cite&gt;&lt;Author&gt;Zarella&lt;/Author&gt;&lt;Year&gt;2019&lt;/Year&gt;&lt;RecNum&gt;18&lt;/RecNum&gt;&lt;record&gt;&lt;rec-number&gt;18&lt;/rec-number&gt;&lt;foreign-keys&gt;&lt;key app="EN" db-id="9epx59fpgad9vpes0r85xfznr2z5re9pee02" timestamp="1678359750"&gt;18&lt;/key&gt;&lt;/foreign-keys&gt;&lt;ref-type name="Journal Article"&gt;17&lt;/ref-type&gt;&lt;contributors&gt;&lt;authors&gt;&lt;author&gt;Zarella, Mark D&lt;/author&gt;&lt;author&gt;Bowman, Douglas&lt;/author&gt;&lt;author&gt;Aeffner, Famke&lt;/author&gt;&lt;author&gt;Farahani, Navid&lt;/author&gt;&lt;author&gt;Xthona, Albert&lt;/author&gt;&lt;author&gt;Absar, Syeda Fatima&lt;/author&gt;&lt;author&gt;Parwani, Anil&lt;/author&gt;&lt;author&gt;Bui, Marilyn&lt;/author&gt;&lt;author&gt;Hartman, Douglas J&lt;/author&gt;&lt;/authors&gt;&lt;/contributors&gt;&lt;titles&gt;&lt;title&gt;A practical guide to whole slide imaging: a white paper from the digital pathology association&lt;/title&gt;&lt;secondary-title&gt;Archives of pathology &amp;amp; laboratory medicine&lt;/secondary-title&gt;&lt;/titles&gt;&lt;periodical&gt;&lt;full-title&gt;Archives of pathology &amp;amp; laboratory medicine&lt;/full-title&gt;&lt;/periodical&gt;&lt;pages&gt;222-234&lt;/pages&gt;&lt;volume&gt;143&lt;/volume&gt;&lt;number&gt;2&lt;/number&gt;&lt;dates&gt;&lt;year&gt;2019&lt;/year&gt;&lt;/dates&gt;&lt;isbn&gt;0003-9985&lt;/isbn&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(Williams et al., 2017, Zarella et al., 2019)</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w:t>
      </w:r>
    </w:p>
    <w:p w14:paraId="4FB6EFE5" w14:textId="23FE4BD4" w:rsidR="00921E12" w:rsidRPr="00921E12" w:rsidRDefault="00076B84">
      <w:pPr>
        <w:tabs>
          <w:tab w:val="left" w:pos="3375"/>
        </w:tabs>
        <w:spacing w:line="360" w:lineRule="auto"/>
        <w:rPr>
          <w:rFonts w:asciiTheme="minorBidi" w:hAnsiTheme="minorBidi" w:cstheme="minorBidi"/>
          <w:color w:val="000000" w:themeColor="text1"/>
        </w:rPr>
      </w:pPr>
      <w:r>
        <w:rPr>
          <w:rFonts w:asciiTheme="minorBidi" w:hAnsiTheme="minorBidi" w:cstheme="minorBidi"/>
          <w:color w:val="000000" w:themeColor="text1"/>
        </w:rPr>
        <w:t>G</w:t>
      </w:r>
      <w:r w:rsidR="008E415A" w:rsidRPr="00921E12">
        <w:rPr>
          <w:rFonts w:asciiTheme="minorBidi" w:hAnsiTheme="minorBidi" w:cstheme="minorBidi"/>
          <w:color w:val="000000" w:themeColor="text1"/>
        </w:rPr>
        <w:t>lass slide breakage and tissue staining fadin</w:t>
      </w:r>
      <w:r w:rsidR="00685AAD">
        <w:rPr>
          <w:rFonts w:asciiTheme="minorBidi" w:hAnsiTheme="minorBidi" w:cstheme="minorBidi"/>
          <w:color w:val="000000" w:themeColor="text1"/>
        </w:rPr>
        <w:t>g or deterioration are common</w:t>
      </w:r>
      <w:r w:rsidR="008E415A" w:rsidRPr="00921E12">
        <w:rPr>
          <w:rFonts w:asciiTheme="minorBidi" w:hAnsiTheme="minorBidi" w:cstheme="minorBidi"/>
          <w:color w:val="000000" w:themeColor="text1"/>
        </w:rPr>
        <w:t xml:space="preserve"> problems</w:t>
      </w:r>
      <w:r w:rsidR="00274066" w:rsidRPr="00921E12">
        <w:rPr>
          <w:rFonts w:asciiTheme="minorBidi" w:hAnsiTheme="minorBidi" w:cstheme="minorBidi"/>
          <w:color w:val="000000" w:themeColor="text1"/>
        </w:rPr>
        <w:t xml:space="preserve"> in pathology archives</w:t>
      </w:r>
      <w:r w:rsidR="008E415A" w:rsidRPr="00921E12">
        <w:rPr>
          <w:rFonts w:asciiTheme="minorBidi" w:hAnsiTheme="minorBidi" w:cstheme="minorBidi"/>
          <w:color w:val="000000" w:themeColor="text1"/>
        </w:rPr>
        <w:t>. Digital pathology preserves the quality of the slides by digitally immortalising them. It also helps pathologists and laboratory workers track and retrieve cas</w:t>
      </w:r>
      <w:r w:rsidR="00274066" w:rsidRPr="00921E12">
        <w:rPr>
          <w:rFonts w:asciiTheme="minorBidi" w:hAnsiTheme="minorBidi" w:cstheme="minorBidi"/>
          <w:color w:val="000000" w:themeColor="text1"/>
        </w:rPr>
        <w:t xml:space="preserve">es more quickly. </w:t>
      </w:r>
      <w:r w:rsidR="00F601B0">
        <w:rPr>
          <w:rFonts w:asciiTheme="minorBidi" w:hAnsiTheme="minorBidi" w:cstheme="minorBidi"/>
          <w:color w:val="000000" w:themeColor="text1"/>
        </w:rPr>
        <w:t>Useful f</w:t>
      </w:r>
      <w:r w:rsidR="00274066" w:rsidRPr="00921E12">
        <w:rPr>
          <w:rFonts w:asciiTheme="minorBidi" w:hAnsiTheme="minorBidi" w:cstheme="minorBidi"/>
          <w:color w:val="000000" w:themeColor="text1"/>
        </w:rPr>
        <w:t xml:space="preserve">eatures </w:t>
      </w:r>
      <w:r w:rsidR="008E415A" w:rsidRPr="00921E12">
        <w:rPr>
          <w:rFonts w:asciiTheme="minorBidi" w:hAnsiTheme="minorBidi" w:cstheme="minorBidi"/>
          <w:color w:val="000000" w:themeColor="text1"/>
        </w:rPr>
        <w:t xml:space="preserve">embedded in some digital pathology systems can flag and tag urgent cases to the top of a pathologist's worklist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&lt;EndNote&gt;&lt;Cite&gt;&lt;Author&gt;Williams&lt;/Author&gt;&lt;Year&gt;2017&lt;/Year&gt;&lt;RecNum&gt;20&lt;/RecNum&gt;&lt;DisplayText&gt;(Williams et al., 2017)&lt;/DisplayText&gt;&lt;record&gt;&lt;rec-number&gt;20&lt;/rec-number&gt;&lt;foreign-keys&gt;&lt;key app="EN" db-id="9epx59fpgad9vpes0r85xfznr2z5re9pee02" timestamp="1678359750"&gt;20&lt;/key&gt;&lt;/foreign-keys&gt;&lt;ref-type name="Journal Article"&gt;17&lt;/ref-type&gt;&lt;contributors&gt;&lt;authors&gt;&lt;author&gt;Williams, Bethany Jill&lt;/author&gt;&lt;author&gt;Bottoms, David&lt;/author&gt;&lt;author&gt;Treanor, Darren&lt;/author&gt;&lt;/authors&gt;&lt;/contributors&gt;&lt;titles&gt;&lt;title&gt;Future-proofing pathology: the case for clinical adoption of digital pathology&lt;/title&gt;&lt;secondary-title&gt;Journal of clinical pathology&lt;/secondary-title&gt;&lt;/titles&gt;&lt;periodical&gt;&lt;full-title&gt;Journal of clinical pathology&lt;/full-title&gt;&lt;/periodical&gt;&lt;pages&gt;1010-1018&lt;/pages&gt;&lt;volume&gt;70&lt;/volume&gt;&lt;number&gt;12&lt;/number&gt;&lt;dates&gt;&lt;year&gt;2017&lt;/year&gt;&lt;/dates&gt;&lt;isbn&gt;0021-9746&lt;/isbn&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(Williams et al., 2017)</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w:t>
      </w:r>
      <w:r w:rsidR="00274066" w:rsidRPr="00921E12">
        <w:rPr>
          <w:rFonts w:asciiTheme="minorBidi" w:hAnsiTheme="minorBidi" w:cstheme="minorBidi"/>
          <w:color w:val="000000" w:themeColor="text1"/>
        </w:rPr>
        <w:t xml:space="preserve"> Furthermore, traditional microscopy puts pathologists at risk for muscle (neck, shoulder, and back) </w:t>
      </w:r>
      <w:r w:rsidR="00C0078D">
        <w:rPr>
          <w:rFonts w:asciiTheme="minorBidi" w:hAnsiTheme="minorBidi" w:cstheme="minorBidi"/>
          <w:color w:val="000000" w:themeColor="text1"/>
        </w:rPr>
        <w:t xml:space="preserve">and </w:t>
      </w:r>
      <w:r w:rsidR="00274066" w:rsidRPr="00921E12">
        <w:rPr>
          <w:rFonts w:asciiTheme="minorBidi" w:hAnsiTheme="minorBidi" w:cstheme="minorBidi"/>
          <w:color w:val="000000" w:themeColor="text1"/>
        </w:rPr>
        <w:t xml:space="preserve">repetitive strain injuries. The ergonomic advantage of using digital slides is that </w:t>
      </w:r>
      <w:r>
        <w:rPr>
          <w:rFonts w:asciiTheme="minorBidi" w:hAnsiTheme="minorBidi" w:cstheme="minorBidi"/>
          <w:color w:val="000000" w:themeColor="text1"/>
        </w:rPr>
        <w:t>one</w:t>
      </w:r>
      <w:r w:rsidRPr="00921E12">
        <w:rPr>
          <w:rFonts w:asciiTheme="minorBidi" w:hAnsiTheme="minorBidi" w:cstheme="minorBidi"/>
          <w:color w:val="000000" w:themeColor="text1"/>
        </w:rPr>
        <w:t xml:space="preserve"> </w:t>
      </w:r>
      <w:r w:rsidR="00274066" w:rsidRPr="00921E12">
        <w:rPr>
          <w:rFonts w:asciiTheme="minorBidi" w:hAnsiTheme="minorBidi" w:cstheme="minorBidi"/>
          <w:color w:val="000000" w:themeColor="text1"/>
        </w:rPr>
        <w:t xml:space="preserve">can report in a comfortable, neutral position without having to extend </w:t>
      </w:r>
      <w:r>
        <w:rPr>
          <w:rFonts w:asciiTheme="minorBidi" w:hAnsiTheme="minorBidi" w:cstheme="minorBidi"/>
          <w:color w:val="000000" w:themeColor="text1"/>
        </w:rPr>
        <w:t>the</w:t>
      </w:r>
      <w:r w:rsidRPr="00921E12">
        <w:rPr>
          <w:rFonts w:asciiTheme="minorBidi" w:hAnsiTheme="minorBidi" w:cstheme="minorBidi"/>
          <w:color w:val="000000" w:themeColor="text1"/>
        </w:rPr>
        <w:t xml:space="preserve"> </w:t>
      </w:r>
      <w:r w:rsidR="00274066" w:rsidRPr="00921E12">
        <w:rPr>
          <w:rFonts w:asciiTheme="minorBidi" w:hAnsiTheme="minorBidi" w:cstheme="minorBidi"/>
          <w:color w:val="000000" w:themeColor="text1"/>
        </w:rPr>
        <w:t xml:space="preserve">neck </w:t>
      </w:r>
      <w:r w:rsidR="00274066"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&lt;EndNote&gt;&lt;Cite&gt;&lt;Author&gt;George&lt;/Author&gt;&lt;Year&gt;2010&lt;/Year&gt;&lt;RecNum&gt;29&lt;/RecNum&gt;&lt;DisplayText&gt;(George, 2010)&lt;/DisplayText&gt;&lt;record&gt;&lt;rec-number&gt;29&lt;/rec-number&gt;&lt;foreign-keys&gt;&lt;key app="EN" db-id="9epx59fpgad9vpes0r85xfznr2z5re9pee02" timestamp="1678359750"&gt;29&lt;/key&gt;&lt;/foreign-keys&gt;&lt;ref-type name="Journal Article"&gt;17&lt;/ref-type&gt;&lt;contributors&gt;&lt;authors&gt;&lt;author&gt;George, Evan&lt;/author&gt;&lt;/authors&gt;&lt;/contributors&gt;&lt;titles&gt;&lt;title&gt;Occupational hazard for pathologists: microscope use and musculoskeletal disorders&lt;/title&gt;&lt;secondary-title&gt;American journal of clinical pathology&lt;/secondary-title&gt;&lt;/titles&gt;&lt;periodical&gt;&lt;full-title&gt;American journal of clinical pathology&lt;/full-title&gt;&lt;/periodical&gt;&lt;pages&gt;543-548&lt;/pages&gt;&lt;volume&gt;133&lt;/volume&gt;&lt;number&gt;4&lt;/number&gt;&lt;dates&gt;&lt;year&gt;2010&lt;/year&gt;&lt;/dates&gt;&lt;isbn&gt;1943-7722&lt;/isbn&gt;&lt;urls&gt;&lt;/urls&gt;&lt;/record&gt;&lt;/Cite&gt;&lt;/EndNote&gt;</w:instrText>
      </w:r>
      <w:r w:rsidR="00274066"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(George, 2010)</w:t>
      </w:r>
      <w:r w:rsidR="00274066" w:rsidRPr="00921E12">
        <w:rPr>
          <w:rFonts w:asciiTheme="minorBidi" w:hAnsiTheme="minorBidi" w:cstheme="minorBidi"/>
          <w:color w:val="000000" w:themeColor="text1"/>
        </w:rPr>
        <w:fldChar w:fldCharType="end"/>
      </w:r>
      <w:r w:rsidR="00274066" w:rsidRPr="00921E12">
        <w:rPr>
          <w:rFonts w:asciiTheme="minorBidi" w:hAnsiTheme="minorBidi" w:cstheme="minorBidi"/>
          <w:color w:val="000000" w:themeColor="text1"/>
        </w:rPr>
        <w:t>.</w:t>
      </w:r>
    </w:p>
    <w:p w14:paraId="2A12FB9D" w14:textId="071E1C7D" w:rsidR="00EB33C2" w:rsidRPr="00921E12" w:rsidRDefault="00274066">
      <w:pP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Digital pathology </w:t>
      </w:r>
      <w:r w:rsidR="00C0078D">
        <w:rPr>
          <w:rFonts w:asciiTheme="minorBidi" w:hAnsiTheme="minorBidi" w:cstheme="minorBidi"/>
          <w:color w:val="000000" w:themeColor="text1"/>
        </w:rPr>
        <w:t>also allows</w:t>
      </w:r>
      <w:r w:rsidRPr="00921E12">
        <w:rPr>
          <w:rFonts w:asciiTheme="minorBidi" w:hAnsiTheme="minorBidi" w:cstheme="minorBidi"/>
          <w:color w:val="000000" w:themeColor="text1"/>
        </w:rPr>
        <w:t xml:space="preserve"> simultaneous examination of slides, such as H&amp;E and IHC</w:t>
      </w:r>
      <w:r w:rsidR="00C0078D">
        <w:rPr>
          <w:rFonts w:asciiTheme="minorBidi" w:hAnsiTheme="minorBidi" w:cstheme="minorBidi"/>
          <w:color w:val="000000" w:themeColor="text1"/>
        </w:rPr>
        <w:t xml:space="preserve"> side by side</w:t>
      </w:r>
      <w:r w:rsidRPr="00921E12">
        <w:rPr>
          <w:rFonts w:asciiTheme="minorBidi" w:hAnsiTheme="minorBidi" w:cstheme="minorBidi"/>
          <w:color w:val="000000" w:themeColor="text1"/>
        </w:rPr>
        <w:t xml:space="preserve"> allowing for rapid and accurate diagnosis </w:t>
      </w:r>
      <w:r w:rsidR="00C0078D">
        <w:rPr>
          <w:rFonts w:asciiTheme="minorBidi" w:hAnsiTheme="minorBidi" w:cstheme="minorBidi"/>
          <w:color w:val="000000" w:themeColor="text1"/>
        </w:rPr>
        <w:t xml:space="preserve">and better context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&lt;EndNote&gt;&lt;Cite&gt;&lt;Author&gt;Al</w:instrText>
      </w:r>
      <w:r w:rsidR="00AF1590">
        <w:rPr>
          <w:rFonts w:ascii="Cambria Math" w:hAnsi="Cambria Math" w:cs="Cambria Math"/>
          <w:color w:val="000000" w:themeColor="text1"/>
        </w:rPr>
        <w:instrText>‐</w:instrText>
      </w:r>
      <w:r w:rsidR="00AF1590">
        <w:rPr>
          <w:rFonts w:asciiTheme="minorBidi" w:hAnsiTheme="minorBidi" w:cstheme="minorBidi"/>
          <w:color w:val="000000" w:themeColor="text1"/>
        </w:rPr>
        <w:instrText>Janabi&lt;/Author&gt;&lt;Year&gt;2012&lt;/Year&gt;&lt;RecNum&gt;17&lt;/RecNum&gt;&lt;DisplayText&gt;(Al</w:instrText>
      </w:r>
      <w:r w:rsidR="00AF1590">
        <w:rPr>
          <w:rFonts w:ascii="Cambria Math" w:hAnsi="Cambria Math" w:cs="Cambria Math"/>
          <w:color w:val="000000" w:themeColor="text1"/>
        </w:rPr>
        <w:instrText>‐</w:instrText>
      </w:r>
      <w:r w:rsidR="00AF1590">
        <w:rPr>
          <w:rFonts w:asciiTheme="minorBidi" w:hAnsiTheme="minorBidi" w:cstheme="minorBidi"/>
          <w:color w:val="000000" w:themeColor="text1"/>
        </w:rPr>
        <w:instrText>Janabi et al., 2012)&lt;/DisplayText&gt;&lt;record&gt;&lt;rec-number&gt;17&lt;/rec-number&gt;&lt;foreign-keys&gt;&lt;key app="EN" db-id="9epx59fpgad9vpes0r85xfznr2z5re9pee02" timestamp="1678359750"&gt;17&lt;/key&gt;&lt;/foreign-keys&gt;&lt;ref-type name="Journal Article"&gt;17&lt;/ref-type&gt;&lt;contributors&gt;&lt;authors&gt;&lt;author&gt;Al</w:instrText>
      </w:r>
      <w:r w:rsidR="00AF1590">
        <w:rPr>
          <w:rFonts w:ascii="Cambria Math" w:hAnsi="Cambria Math" w:cs="Cambria Math"/>
          <w:color w:val="000000" w:themeColor="text1"/>
        </w:rPr>
        <w:instrText>‐</w:instrText>
      </w:r>
      <w:r w:rsidR="00AF1590">
        <w:rPr>
          <w:rFonts w:asciiTheme="minorBidi" w:hAnsiTheme="minorBidi" w:cstheme="minorBidi"/>
          <w:color w:val="000000" w:themeColor="text1"/>
        </w:rPr>
        <w:instrText>Janabi, Shaimaa&lt;/author&gt;&lt;author&gt;Huisman, Andr</w:instrText>
      </w:r>
      <w:r w:rsidR="00AF1590">
        <w:rPr>
          <w:rFonts w:ascii="Arial" w:hAnsi="Arial" w:cs="Arial"/>
          <w:color w:val="000000" w:themeColor="text1"/>
        </w:rPr>
        <w:instrText>é</w:instrText>
      </w:r>
      <w:r w:rsidR="00AF1590">
        <w:rPr>
          <w:rFonts w:asciiTheme="minorBidi" w:hAnsiTheme="minorBidi" w:cstheme="minorBidi"/>
          <w:color w:val="000000" w:themeColor="text1"/>
        </w:rPr>
        <w:instrText>&lt;/author&gt;&lt;author&gt;Van Diest, Paul J&lt;/author&gt;&lt;/authors&gt;&lt;/contributors&gt;&lt;titles&gt;&lt;title&gt;Digital pathology: current status and future perspectives&lt;/title&gt;&lt;secondary-title&gt;Histopathology&lt;/secondary-title&gt;&lt;/titles&gt;&lt;periodical&gt;&lt;full-title&gt;Histopathology&lt;/full-title&gt;&lt;/periodical&gt;&lt;pages&gt;1-9&lt;/pages&gt;&lt;volume&gt;61&lt;/volume&gt;&lt;number&gt;1&lt;/number&gt;&lt;dates&gt;&lt;year&gt;2012&lt;/year&gt;&lt;/dates&gt;&lt;isbn&gt;0309-0167&lt;/isbn&gt;&lt;urls&gt;&lt;/urls&gt;&lt;/record&gt;&lt;/Cite&gt;&lt;/EndNote&gt;</w:instrText>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(Al</w:t>
      </w:r>
      <w:r w:rsidR="00A16EBC">
        <w:rPr>
          <w:rFonts w:ascii="Cambria Math" w:hAnsi="Cambria Math" w:cs="Cambria Math"/>
          <w:noProof/>
          <w:color w:val="000000" w:themeColor="text1"/>
        </w:rPr>
        <w:t>‐</w:t>
      </w:r>
      <w:r w:rsidR="00A16EBC">
        <w:rPr>
          <w:rFonts w:asciiTheme="minorBidi" w:hAnsiTheme="minorBidi" w:cstheme="minorBidi"/>
          <w:noProof/>
          <w:color w:val="000000" w:themeColor="text1"/>
        </w:rPr>
        <w:t>Janabi et al., 2012)</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 Additionally, m</w:t>
      </w:r>
      <w:r w:rsidR="008E415A" w:rsidRPr="00921E12">
        <w:rPr>
          <w:rFonts w:asciiTheme="minorBidi" w:hAnsiTheme="minorBidi" w:cstheme="minorBidi"/>
          <w:color w:val="000000" w:themeColor="text1"/>
        </w:rPr>
        <w:t xml:space="preserve">any institutions worldwide nowadays teach pathology and histology with </w:t>
      </w:r>
      <w:r w:rsidR="00DF76EB">
        <w:rPr>
          <w:rFonts w:asciiTheme="minorBidi" w:hAnsiTheme="minorBidi" w:cstheme="minorBidi"/>
          <w:color w:val="000000" w:themeColor="text1"/>
        </w:rPr>
        <w:t>digital slides</w:t>
      </w:r>
      <w:r w:rsidR="008E415A" w:rsidRPr="00921E12">
        <w:rPr>
          <w:rFonts w:asciiTheme="minorBidi" w:hAnsiTheme="minorBidi" w:cstheme="minorBidi"/>
          <w:color w:val="000000" w:themeColor="text1"/>
        </w:rPr>
        <w:t xml:space="preserve">. Students can access the slides on computers, tablets, or smartphones, </w:t>
      </w:r>
      <w:r w:rsidR="008E415A" w:rsidRPr="00921E12">
        <w:rPr>
          <w:rFonts w:asciiTheme="minorBidi" w:hAnsiTheme="minorBidi" w:cstheme="minorBidi"/>
          <w:color w:val="000000" w:themeColor="text1"/>
        </w:rPr>
        <w:lastRenderedPageBreak/>
        <w:t xml:space="preserve">enhancing their </w:t>
      </w:r>
      <w:r w:rsidR="00C0078D">
        <w:rPr>
          <w:rFonts w:asciiTheme="minorBidi" w:hAnsiTheme="minorBidi" w:cstheme="minorBidi"/>
          <w:color w:val="000000" w:themeColor="text1"/>
        </w:rPr>
        <w:t xml:space="preserve">engagement </w:t>
      </w:r>
      <w:r w:rsidR="00293EFD">
        <w:rPr>
          <w:rFonts w:asciiTheme="minorBidi" w:hAnsiTheme="minorBidi" w:cstheme="minorBidi"/>
          <w:color w:val="000000" w:themeColor="text1"/>
        </w:rPr>
        <w:t xml:space="preserve">and </w:t>
      </w:r>
      <w:r w:rsidR="008E415A" w:rsidRPr="00921E12">
        <w:rPr>
          <w:rFonts w:asciiTheme="minorBidi" w:hAnsiTheme="minorBidi" w:cstheme="minorBidi"/>
          <w:color w:val="000000" w:themeColor="text1"/>
        </w:rPr>
        <w:t xml:space="preserve">interest. </w:t>
      </w:r>
      <w:r w:rsidR="00DF76EB">
        <w:rPr>
          <w:rFonts w:asciiTheme="minorBidi" w:hAnsiTheme="minorBidi" w:cstheme="minorBidi"/>
          <w:color w:val="000000" w:themeColor="text1"/>
        </w:rPr>
        <w:t>Digital</w:t>
      </w:r>
      <w:r w:rsidR="008E415A" w:rsidRPr="00921E12">
        <w:rPr>
          <w:rFonts w:asciiTheme="minorBidi" w:hAnsiTheme="minorBidi" w:cstheme="minorBidi"/>
          <w:color w:val="000000" w:themeColor="text1"/>
        </w:rPr>
        <w:t xml:space="preserve"> slides </w:t>
      </w:r>
      <w:r w:rsidR="00685AAD" w:rsidRPr="00921E12">
        <w:rPr>
          <w:rFonts w:asciiTheme="minorBidi" w:hAnsiTheme="minorBidi" w:cstheme="minorBidi"/>
          <w:color w:val="000000" w:themeColor="text1"/>
        </w:rPr>
        <w:t>reduce</w:t>
      </w:r>
      <w:r w:rsidR="008E415A" w:rsidRPr="00921E12">
        <w:rPr>
          <w:rFonts w:asciiTheme="minorBidi" w:hAnsiTheme="minorBidi" w:cstheme="minorBidi"/>
          <w:color w:val="000000" w:themeColor="text1"/>
        </w:rPr>
        <w:t xml:space="preserve"> the need for microscopes, tissue sections, and instructors for practical session demonstrations, </w:t>
      </w:r>
      <w:r w:rsidR="00C0078D">
        <w:rPr>
          <w:rFonts w:asciiTheme="minorBidi" w:hAnsiTheme="minorBidi" w:cstheme="minorBidi"/>
          <w:color w:val="000000" w:themeColor="text1"/>
        </w:rPr>
        <w:t>making it easier for instructors and students to work collaboratively</w:t>
      </w:r>
      <w:r w:rsidR="008E415A" w:rsidRPr="00921E12">
        <w:rPr>
          <w:rFonts w:asciiTheme="minorBidi" w:hAnsiTheme="minorBidi" w:cstheme="minorBidi"/>
          <w:color w:val="000000" w:themeColor="text1"/>
        </w:rPr>
        <w:t xml:space="preserve">. Most undergraduate dentistry students agree that </w:t>
      </w:r>
      <w:r w:rsidR="00CA72A1">
        <w:rPr>
          <w:rFonts w:asciiTheme="minorBidi" w:hAnsiTheme="minorBidi" w:cstheme="minorBidi"/>
          <w:color w:val="000000" w:themeColor="text1"/>
        </w:rPr>
        <w:t>digital</w:t>
      </w:r>
      <w:r w:rsidR="008E415A" w:rsidRPr="00921E12">
        <w:rPr>
          <w:rFonts w:asciiTheme="minorBidi" w:hAnsiTheme="minorBidi" w:cstheme="minorBidi"/>
          <w:color w:val="000000" w:themeColor="text1"/>
        </w:rPr>
        <w:t xml:space="preserve"> slides are easy to view and have excellent image quality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&lt;EndNote&gt;&lt;Cite&gt;&lt;Author&gt;Brierley&lt;/Author&gt;&lt;Year&gt;2017&lt;/Year&gt;&lt;RecNum&gt;30&lt;/RecNum&gt;&lt;DisplayText&gt;(Brierley et al., 2017)&lt;/DisplayText&gt;&lt;record&gt;&lt;rec-number&gt;30&lt;/rec-number&gt;&lt;foreign-keys&gt;&lt;key app="EN" db-id="9epx59fpgad9vpes0r85xfznr2z5re9pee02" timestamp="1678359750"&gt;30&lt;/key&gt;&lt;/foreign-keys&gt;&lt;ref-type name="Journal Article"&gt;17&lt;/ref-type&gt;&lt;contributors&gt;&lt;authors&gt;&lt;author&gt;Brierley, DJ&lt;/author&gt;&lt;author&gt;Speight, PM&lt;/author&gt;&lt;author&gt;Hunter, KD&lt;/author&gt;&lt;author&gt;Farthing, P&lt;/author&gt;&lt;/authors&gt;&lt;/contributors&gt;&lt;titles&gt;&lt;title&gt;Using virtual microscopy to deliver an integrated oral pathology course for undergraduate dental students&lt;/title&gt;&lt;secondary-title&gt;British dental journal&lt;/secondary-title&gt;&lt;/titles&gt;&lt;periodical&gt;&lt;full-title&gt;British dental journal&lt;/full-title&gt;&lt;/periodical&gt;&lt;pages&gt;115-120&lt;/pages&gt;&lt;volume&gt;223&lt;/volume&gt;&lt;number&gt;2&lt;/number&gt;&lt;dates&gt;&lt;year&gt;2017&lt;/year&gt;&lt;/dates&gt;&lt;isbn&gt;1476-5373&lt;/isbn&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(Brierley et al., 2017)</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 xml:space="preserve">. </w:t>
      </w:r>
      <w:r w:rsidR="008E415A" w:rsidRPr="00921E12">
        <w:rPr>
          <w:rFonts w:asciiTheme="minorBidi" w:hAnsiTheme="minorBidi" w:cstheme="minorBidi"/>
          <w:color w:val="000000" w:themeColor="text1"/>
        </w:rPr>
        <w:t xml:space="preserve">Another study found that nearly all second-year dentistry students (98%) thought digital microscopy enhanced their learning, with 92% preferring digital slides to traditional glass slides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&lt;EndNote&gt;&lt;Cite&gt;&lt;Author&gt;McCready&lt;/Author&gt;&lt;Year&gt;2013&lt;/Year&gt;&lt;RecNum&gt;31&lt;/RecNum&gt;&lt;DisplayText&gt;(McCready and Jham, 2013)&lt;/DisplayText&gt;&lt;record&gt;&lt;rec-number&gt;31&lt;/rec-number&gt;&lt;foreign-keys&gt;&lt;key app="EN" db-id="9epx59fpgad9vpes0r85xfznr2z5re9pee02" timestamp="1678359750"&gt;31&lt;/key&gt;&lt;/foreign-keys&gt;&lt;ref-type name="Journal Article"&gt;17&lt;/ref-type&gt;&lt;contributors&gt;&lt;authors&gt;&lt;author&gt;McCready, Zachary R&lt;/author&gt;&lt;author&gt;Jham, Bruno C&lt;/author&gt;&lt;/authors&gt;&lt;/contributors&gt;&lt;titles&gt;&lt;title&gt;Dental students’ perceptions of the use of digital microscopy as part of an oral pathology curriculum&lt;/title&gt;&lt;secondary-title&gt;Journal of dental education&lt;/secondary-title&gt;&lt;/titles&gt;&lt;periodical&gt;&lt;full-title&gt;Journal of dental education&lt;/full-title&gt;&lt;/periodical&gt;&lt;pages&gt;1624-1628&lt;/pages&gt;&lt;volume&gt;77&lt;/volume&gt;&lt;number&gt;12&lt;/number&gt;&lt;dates&gt;&lt;year&gt;2013&lt;/year&gt;&lt;/dates&gt;&lt;isbn&gt;0022-0337&lt;/isbn&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(McCready and Jham, 2013)</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 xml:space="preserve">. </w:t>
      </w:r>
    </w:p>
    <w:p w14:paraId="167900E8" w14:textId="64181316" w:rsidR="00274066" w:rsidRPr="00921E12" w:rsidRDefault="00C0078D">
      <w:pPr>
        <w:tabs>
          <w:tab w:val="left" w:pos="3375"/>
        </w:tabs>
        <w:spacing w:line="360" w:lineRule="auto"/>
        <w:rPr>
          <w:rFonts w:asciiTheme="minorBidi" w:hAnsiTheme="minorBidi" w:cstheme="minorBidi"/>
          <w:color w:val="000000" w:themeColor="text1"/>
        </w:rPr>
      </w:pPr>
      <w:r>
        <w:rPr>
          <w:rFonts w:asciiTheme="minorBidi" w:hAnsiTheme="minorBidi" w:cstheme="minorBidi"/>
          <w:color w:val="000000" w:themeColor="text1"/>
        </w:rPr>
        <w:t>Despite the numerous advantages, there are also challenges associated with use and implementation of d</w:t>
      </w:r>
      <w:r w:rsidR="002A68D9" w:rsidRPr="00921E12">
        <w:rPr>
          <w:rFonts w:asciiTheme="minorBidi" w:hAnsiTheme="minorBidi" w:cstheme="minorBidi"/>
          <w:color w:val="000000" w:themeColor="text1"/>
        </w:rPr>
        <w:t>igital pathology</w:t>
      </w:r>
      <w:r>
        <w:rPr>
          <w:rFonts w:asciiTheme="minorBidi" w:hAnsiTheme="minorBidi" w:cstheme="minorBidi"/>
          <w:color w:val="000000" w:themeColor="text1"/>
        </w:rPr>
        <w:t>.</w:t>
      </w:r>
      <w:r w:rsidR="00685AAD">
        <w:rPr>
          <w:rFonts w:asciiTheme="minorBidi" w:hAnsiTheme="minorBidi" w:cstheme="minorBidi"/>
          <w:color w:val="000000" w:themeColor="text1"/>
        </w:rPr>
        <w:t xml:space="preserve"> </w:t>
      </w:r>
      <w:r>
        <w:rPr>
          <w:rFonts w:asciiTheme="minorBidi" w:hAnsiTheme="minorBidi" w:cstheme="minorBidi"/>
          <w:color w:val="000000" w:themeColor="text1"/>
        </w:rPr>
        <w:t>These include</w:t>
      </w:r>
      <w:r w:rsidR="00886D13">
        <w:rPr>
          <w:rFonts w:asciiTheme="minorBidi" w:hAnsiTheme="minorBidi" w:cstheme="minorBidi"/>
          <w:color w:val="000000" w:themeColor="text1"/>
        </w:rPr>
        <w:t xml:space="preserve"> the </w:t>
      </w:r>
      <w:r>
        <w:rPr>
          <w:rFonts w:asciiTheme="minorBidi" w:hAnsiTheme="minorBidi" w:cstheme="minorBidi"/>
          <w:color w:val="000000" w:themeColor="text1"/>
        </w:rPr>
        <w:t>lack of an internationally agreed and standardised image format</w:t>
      </w:r>
      <w:r w:rsidR="002A68D9" w:rsidRPr="00921E12">
        <w:rPr>
          <w:rFonts w:asciiTheme="minorBidi" w:hAnsiTheme="minorBidi" w:cstheme="minorBidi"/>
          <w:color w:val="000000" w:themeColor="text1"/>
        </w:rPr>
        <w:t xml:space="preserve">. </w:t>
      </w:r>
      <w:r>
        <w:rPr>
          <w:rFonts w:asciiTheme="minorBidi" w:hAnsiTheme="minorBidi" w:cstheme="minorBidi"/>
          <w:color w:val="000000" w:themeColor="text1"/>
        </w:rPr>
        <w:t>Th</w:t>
      </w:r>
      <w:r w:rsidR="00886D13">
        <w:rPr>
          <w:rFonts w:asciiTheme="minorBidi" w:hAnsiTheme="minorBidi" w:cstheme="minorBidi"/>
          <w:color w:val="000000" w:themeColor="text1"/>
        </w:rPr>
        <w:t>e</w:t>
      </w:r>
      <w:r w:rsidRPr="00921E12">
        <w:rPr>
          <w:rFonts w:asciiTheme="minorBidi" w:hAnsiTheme="minorBidi" w:cstheme="minorBidi"/>
          <w:color w:val="000000" w:themeColor="text1"/>
        </w:rPr>
        <w:t xml:space="preserve"> </w:t>
      </w:r>
      <w:r w:rsidR="002A68D9" w:rsidRPr="00921E12">
        <w:rPr>
          <w:rFonts w:asciiTheme="minorBidi" w:hAnsiTheme="minorBidi" w:cstheme="minorBidi"/>
          <w:color w:val="000000" w:themeColor="text1"/>
        </w:rPr>
        <w:t xml:space="preserve">lack of scanner compatibility </w:t>
      </w:r>
      <w:r>
        <w:rPr>
          <w:rFonts w:asciiTheme="minorBidi" w:hAnsiTheme="minorBidi" w:cstheme="minorBidi"/>
          <w:color w:val="000000" w:themeColor="text1"/>
        </w:rPr>
        <w:t>can significantly limit the outputs as some scanner vendors (such as Philips) are significantly restrictive</w:t>
      </w:r>
      <w:r w:rsidR="002A68D9" w:rsidRPr="00921E12">
        <w:rPr>
          <w:rFonts w:asciiTheme="minorBidi" w:hAnsiTheme="minorBidi" w:cstheme="minorBidi"/>
          <w:color w:val="000000" w:themeColor="text1"/>
        </w:rPr>
        <w:t xml:space="preserve">. Digital imaging and communication in medicine (DICOM), has become the international file standard in </w:t>
      </w:r>
      <w:r>
        <w:rPr>
          <w:rFonts w:asciiTheme="minorBidi" w:hAnsiTheme="minorBidi" w:cstheme="minorBidi"/>
          <w:color w:val="000000" w:themeColor="text1"/>
        </w:rPr>
        <w:t xml:space="preserve">digital </w:t>
      </w:r>
      <w:r w:rsidR="002A68D9" w:rsidRPr="00921E12">
        <w:rPr>
          <w:rFonts w:asciiTheme="minorBidi" w:hAnsiTheme="minorBidi" w:cstheme="minorBidi"/>
          <w:color w:val="000000" w:themeColor="text1"/>
        </w:rPr>
        <w:t xml:space="preserve">radiology, making it easier to examine and </w:t>
      </w:r>
      <w:r w:rsidR="00CA72A1" w:rsidRPr="00921E12">
        <w:rPr>
          <w:rFonts w:asciiTheme="minorBidi" w:hAnsiTheme="minorBidi" w:cstheme="minorBidi"/>
          <w:color w:val="000000" w:themeColor="text1"/>
        </w:rPr>
        <w:t>analyse</w:t>
      </w:r>
      <w:r w:rsidR="002A68D9" w:rsidRPr="00921E12">
        <w:rPr>
          <w:rFonts w:asciiTheme="minorBidi" w:hAnsiTheme="minorBidi" w:cstheme="minorBidi"/>
          <w:color w:val="000000" w:themeColor="text1"/>
        </w:rPr>
        <w:t xml:space="preserve"> images</w:t>
      </w:r>
      <w:r w:rsidR="00076B84">
        <w:rPr>
          <w:rFonts w:asciiTheme="minorBidi" w:hAnsiTheme="minorBidi" w:cstheme="minorBidi"/>
          <w:color w:val="000000" w:themeColor="text1"/>
        </w:rPr>
        <w:t xml:space="preserve"> but this has not been implemented in pathology to date</w:t>
      </w:r>
      <w:r w:rsidR="00957BCE" w:rsidRPr="00921E12">
        <w:rPr>
          <w:rFonts w:asciiTheme="minorBidi" w:hAnsiTheme="minorBidi" w:cstheme="minorBidi"/>
          <w:color w:val="000000" w:themeColor="text1"/>
        </w:rPr>
        <w:t xml:space="preserve">. Furthermore, </w:t>
      </w:r>
      <w:r w:rsidR="00886D13">
        <w:rPr>
          <w:rFonts w:asciiTheme="minorBidi" w:hAnsiTheme="minorBidi" w:cstheme="minorBidi"/>
          <w:color w:val="000000" w:themeColor="text1"/>
        </w:rPr>
        <w:t>d</w:t>
      </w:r>
      <w:r w:rsidR="00957BCE" w:rsidRPr="00921E12">
        <w:rPr>
          <w:rFonts w:asciiTheme="minorBidi" w:hAnsiTheme="minorBidi" w:cstheme="minorBidi"/>
          <w:color w:val="000000" w:themeColor="text1"/>
        </w:rPr>
        <w:t xml:space="preserve">igital pathology services are expensive to introduce and implement because they require qualified employees, training, technical support, </w:t>
      </w:r>
      <w:r w:rsidR="00274066" w:rsidRPr="00921E12">
        <w:rPr>
          <w:rFonts w:asciiTheme="minorBidi" w:hAnsiTheme="minorBidi" w:cstheme="minorBidi"/>
          <w:color w:val="000000" w:themeColor="text1"/>
        </w:rPr>
        <w:t xml:space="preserve">and </w:t>
      </w:r>
      <w:r w:rsidR="00957BCE" w:rsidRPr="00921E12">
        <w:rPr>
          <w:rFonts w:asciiTheme="minorBidi" w:hAnsiTheme="minorBidi" w:cstheme="minorBidi"/>
          <w:color w:val="000000" w:themeColor="text1"/>
        </w:rPr>
        <w:t xml:space="preserve">the </w:t>
      </w:r>
      <w:r w:rsidR="00076B84">
        <w:rPr>
          <w:rFonts w:asciiTheme="minorBidi" w:hAnsiTheme="minorBidi" w:cstheme="minorBidi"/>
          <w:color w:val="000000" w:themeColor="text1"/>
        </w:rPr>
        <w:t xml:space="preserve">initial investment in </w:t>
      </w:r>
      <w:r w:rsidR="00957BCE" w:rsidRPr="00921E12">
        <w:rPr>
          <w:rFonts w:asciiTheme="minorBidi" w:hAnsiTheme="minorBidi" w:cstheme="minorBidi"/>
          <w:color w:val="000000" w:themeColor="text1"/>
        </w:rPr>
        <w:t xml:space="preserve">acquisition of scanners and other equipment. </w:t>
      </w:r>
      <w:r w:rsidR="00274066" w:rsidRPr="00921E12">
        <w:rPr>
          <w:rFonts w:asciiTheme="minorBidi" w:hAnsiTheme="minorBidi" w:cstheme="minorBidi"/>
          <w:color w:val="000000" w:themeColor="text1"/>
        </w:rPr>
        <w:t>Since</w:t>
      </w:r>
      <w:r w:rsidR="00957BCE" w:rsidRPr="00921E12">
        <w:rPr>
          <w:rFonts w:asciiTheme="minorBidi" w:hAnsiTheme="minorBidi" w:cstheme="minorBidi"/>
          <w:color w:val="000000" w:themeColor="text1"/>
        </w:rPr>
        <w:t xml:space="preserve"> WSI </w:t>
      </w:r>
      <w:r w:rsidR="00076B84">
        <w:rPr>
          <w:rFonts w:asciiTheme="minorBidi" w:hAnsiTheme="minorBidi" w:cstheme="minorBidi"/>
          <w:color w:val="000000" w:themeColor="text1"/>
        </w:rPr>
        <w:t>file size</w:t>
      </w:r>
      <w:r w:rsidR="00076B84" w:rsidRPr="00921E12">
        <w:rPr>
          <w:rFonts w:asciiTheme="minorBidi" w:hAnsiTheme="minorBidi" w:cstheme="minorBidi"/>
          <w:color w:val="000000" w:themeColor="text1"/>
        </w:rPr>
        <w:t xml:space="preserve"> </w:t>
      </w:r>
      <w:r w:rsidR="00957BCE" w:rsidRPr="00921E12">
        <w:rPr>
          <w:rFonts w:asciiTheme="minorBidi" w:hAnsiTheme="minorBidi" w:cstheme="minorBidi"/>
          <w:color w:val="000000" w:themeColor="text1"/>
        </w:rPr>
        <w:t xml:space="preserve">can range from 500 Mb to </w:t>
      </w:r>
      <w:r>
        <w:rPr>
          <w:rFonts w:asciiTheme="minorBidi" w:hAnsiTheme="minorBidi" w:cstheme="minorBidi"/>
          <w:color w:val="000000" w:themeColor="text1"/>
        </w:rPr>
        <w:t>2</w:t>
      </w:r>
      <w:r w:rsidRPr="00921E12">
        <w:rPr>
          <w:rFonts w:asciiTheme="minorBidi" w:hAnsiTheme="minorBidi" w:cstheme="minorBidi"/>
          <w:color w:val="000000" w:themeColor="text1"/>
        </w:rPr>
        <w:t xml:space="preserve"> </w:t>
      </w:r>
      <w:r w:rsidR="00957BCE" w:rsidRPr="00921E12">
        <w:rPr>
          <w:rFonts w:asciiTheme="minorBidi" w:hAnsiTheme="minorBidi" w:cstheme="minorBidi"/>
          <w:color w:val="000000" w:themeColor="text1"/>
        </w:rPr>
        <w:t xml:space="preserve">GB on average, </w:t>
      </w:r>
      <w:r w:rsidR="00076B84">
        <w:rPr>
          <w:rFonts w:asciiTheme="minorBidi" w:hAnsiTheme="minorBidi" w:cstheme="minorBidi"/>
          <w:color w:val="000000" w:themeColor="text1"/>
        </w:rPr>
        <w:t>the scanned files</w:t>
      </w:r>
      <w:r w:rsidR="00076B84" w:rsidRPr="00921E12">
        <w:rPr>
          <w:rFonts w:asciiTheme="minorBidi" w:hAnsiTheme="minorBidi" w:cstheme="minorBidi"/>
          <w:color w:val="000000" w:themeColor="text1"/>
        </w:rPr>
        <w:t xml:space="preserve"> </w:t>
      </w:r>
      <w:r w:rsidR="00957BCE" w:rsidRPr="00921E12">
        <w:rPr>
          <w:rFonts w:asciiTheme="minorBidi" w:hAnsiTheme="minorBidi" w:cstheme="minorBidi"/>
          <w:color w:val="000000" w:themeColor="text1"/>
        </w:rPr>
        <w:t>requires dedicated servers, storage, and fib</w:t>
      </w:r>
      <w:r w:rsidR="00274066" w:rsidRPr="00921E12">
        <w:rPr>
          <w:rFonts w:asciiTheme="minorBidi" w:hAnsiTheme="minorBidi" w:cstheme="minorBidi"/>
          <w:color w:val="000000" w:themeColor="text1"/>
        </w:rPr>
        <w:t>re</w:t>
      </w:r>
      <w:r w:rsidR="00957BCE" w:rsidRPr="00921E12">
        <w:rPr>
          <w:rFonts w:asciiTheme="minorBidi" w:hAnsiTheme="minorBidi" w:cstheme="minorBidi"/>
          <w:color w:val="000000" w:themeColor="text1"/>
        </w:rPr>
        <w:t xml:space="preserve"> optic internet speed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&lt;EndNote&gt;&lt;Cite&gt;&lt;Author&gt;Romero Lauro&lt;/Author&gt;&lt;Year&gt;2013&lt;/Year&gt;&lt;RecNum&gt;32&lt;/RecNum&gt;&lt;DisplayText&gt;(Romero Lauro et al., 2013)&lt;/DisplayText&gt;&lt;record&gt;&lt;rec-number&gt;32&lt;/rec-number&gt;&lt;foreign-keys&gt;&lt;key app="EN" db-id="9epx59fpgad9vpes0r85xfznr2z5re9pee02" timestamp="1678359750"&gt;32&lt;/key&gt;&lt;/foreign-keys&gt;&lt;ref-type name="Journal Article"&gt;17&lt;/ref-type&gt;&lt;contributors&gt;&lt;authors&gt;&lt;author&gt;Romero Lauro, Gonzalo&lt;/author&gt;&lt;author&gt;Cable, William&lt;/author&gt;&lt;author&gt;Lesniak, Andrew&lt;/author&gt;&lt;author&gt;Tseytlin, Eugene&lt;/author&gt;&lt;author&gt;McHugh, Jeff&lt;/author&gt;&lt;author&gt;Parwani, Anil&lt;/author&gt;&lt;author&gt;Pantanowitz, Liron&lt;/author&gt;&lt;/authors&gt;&lt;/contributors&gt;&lt;titles&gt;&lt;title&gt;Digital pathology consultations—a new era in digital imaging, challenges and practical applications&lt;/title&gt;&lt;secondary-title&gt;Journal of digital imaging&lt;/secondary-title&gt;&lt;/titles&gt;&lt;periodical&gt;&lt;full-title&gt;Journal of digital imaging&lt;/full-title&gt;&lt;/periodical&gt;&lt;pages&gt;668-677&lt;/pages&gt;&lt;volume&gt;26&lt;/volume&gt;&lt;number&gt;4&lt;/number&gt;&lt;dates&gt;&lt;year&gt;2013&lt;/year&gt;&lt;/dates&gt;&lt;isbn&gt;1618-727X&lt;/isbn&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(Romero Lauro et al., 2013)</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w:t>
      </w:r>
      <w:r>
        <w:rPr>
          <w:rFonts w:asciiTheme="minorBidi" w:hAnsiTheme="minorBidi" w:cstheme="minorBidi"/>
          <w:color w:val="000000" w:themeColor="text1"/>
        </w:rPr>
        <w:t xml:space="preserve"> Integration into existing clinical workflows can be difficult particularly since healthcare providers such as the NHS have </w:t>
      </w:r>
      <w:r w:rsidR="00076B84">
        <w:rPr>
          <w:rFonts w:asciiTheme="minorBidi" w:hAnsiTheme="minorBidi" w:cstheme="minorBidi"/>
          <w:color w:val="000000" w:themeColor="text1"/>
        </w:rPr>
        <w:t xml:space="preserve">limited bandwidth, </w:t>
      </w:r>
      <w:r>
        <w:rPr>
          <w:rFonts w:asciiTheme="minorBidi" w:hAnsiTheme="minorBidi" w:cstheme="minorBidi"/>
          <w:color w:val="000000" w:themeColor="text1"/>
        </w:rPr>
        <w:t>numerous firewalls and security measures in place which vary between hospitals requiring bespoke solutions for most places. Furthermore, despite being FDA approved and being CE and UKCA marked, local validation and pathologist training for each special</w:t>
      </w:r>
      <w:r w:rsidR="00293EFD">
        <w:rPr>
          <w:rFonts w:asciiTheme="minorBidi" w:hAnsiTheme="minorBidi" w:cstheme="minorBidi"/>
          <w:color w:val="000000" w:themeColor="text1"/>
        </w:rPr>
        <w:t>i</w:t>
      </w:r>
      <w:r>
        <w:rPr>
          <w:rFonts w:asciiTheme="minorBidi" w:hAnsiTheme="minorBidi" w:cstheme="minorBidi"/>
          <w:color w:val="000000" w:themeColor="text1"/>
        </w:rPr>
        <w:t>ty need to be carried out in a phased manner requiring a significant amount of time and effort.</w:t>
      </w:r>
    </w:p>
    <w:p w14:paraId="6B374449" w14:textId="221BD94F" w:rsidR="00426674" w:rsidRDefault="008D31F5">
      <w:pP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Moreover, access to a patient's database in a digital pathology system may enhance the likelihood that hackers will breach some of the hospital's confidential data (if not maintained and updated regularly).</w:t>
      </w:r>
      <w:r w:rsidR="00274066" w:rsidRPr="00921E12">
        <w:rPr>
          <w:rFonts w:asciiTheme="minorBidi" w:hAnsiTheme="minorBidi" w:cstheme="minorBidi"/>
          <w:color w:val="000000" w:themeColor="text1"/>
        </w:rPr>
        <w:t xml:space="preserve"> </w:t>
      </w:r>
      <w:r w:rsidRPr="00921E12">
        <w:rPr>
          <w:rFonts w:asciiTheme="minorBidi" w:hAnsiTheme="minorBidi" w:cstheme="minorBidi"/>
          <w:color w:val="000000" w:themeColor="text1"/>
        </w:rPr>
        <w:t xml:space="preserve">During the adoption of digital pathology, ethical issues involving the storage of personal data, the protection of patient privacy, and the exchange of information must be considered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&lt;EndNote&gt;&lt;Cite&gt;&lt;Author&gt;Atac&lt;/Author&gt;&lt;Year&gt;2013&lt;/Year&gt;&lt;RecNum&gt;33&lt;/RecNum&gt;&lt;DisplayText&gt;(Atac et al., 2013)&lt;/DisplayText&gt;&lt;record&gt;&lt;rec-number&gt;33&lt;/rec-number&gt;&lt;foreign-keys&gt;&lt;key app="EN" db-id="9epx59fpgad9vpes0r85xfznr2z5re9pee02" timestamp="1678359750"&gt;33&lt;/key&gt;&lt;/foreign-keys&gt;&lt;ref-type name="Journal Article"&gt;17&lt;/ref-type&gt;&lt;contributors&gt;&lt;authors&gt;&lt;author&gt;Atac, Adnan&lt;/author&gt;&lt;author&gt;Kurt, Engin&lt;/author&gt;&lt;author&gt;Yurdakul, S Eray&lt;/author&gt;&lt;/authors&gt;&lt;/contributors&gt;&lt;titles&gt;&lt;title&gt;An overview to ethical problems in telemedicine technology&lt;/title&gt;&lt;secondary-title&gt;Procedia-Social and Behavioral Sciences&lt;/secondary-title&gt;&lt;/titles&gt;&lt;periodical&gt;&lt;full-title&gt;Procedia-Social and Behavioral Sciences&lt;/full-title&gt;&lt;/periodical&gt;&lt;pages&gt;116-121&lt;/pages&gt;&lt;volume&gt;103&lt;/volume&gt;&lt;dates&gt;&lt;year&gt;2013&lt;/year&gt;&lt;/dates&gt;&lt;isbn&gt;1877-0428&lt;/isbn&gt;&lt;urls&gt;&lt;/urls&gt;&lt;/record&gt;&lt;/Cite&gt;&lt;/EndNote&gt;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(Atac et al., 2013)</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w:t>
      </w:r>
      <w:r w:rsidR="005749B2" w:rsidRPr="00921E12">
        <w:rPr>
          <w:rFonts w:asciiTheme="minorBidi" w:hAnsiTheme="minorBidi" w:cstheme="minorBidi"/>
          <w:color w:val="000000" w:themeColor="text1"/>
        </w:rPr>
        <w:t xml:space="preserve"> In addition, art</w:t>
      </w:r>
      <w:r w:rsidR="00274066" w:rsidRPr="00921E12">
        <w:rPr>
          <w:rFonts w:asciiTheme="minorBidi" w:hAnsiTheme="minorBidi" w:cstheme="minorBidi"/>
          <w:color w:val="000000" w:themeColor="text1"/>
        </w:rPr>
        <w:t>e</w:t>
      </w:r>
      <w:r w:rsidR="005749B2" w:rsidRPr="00921E12">
        <w:rPr>
          <w:rFonts w:asciiTheme="minorBidi" w:hAnsiTheme="minorBidi" w:cstheme="minorBidi"/>
          <w:color w:val="000000" w:themeColor="text1"/>
        </w:rPr>
        <w:t xml:space="preserve">facts </w:t>
      </w:r>
      <w:r w:rsidR="00D57C71">
        <w:rPr>
          <w:rFonts w:asciiTheme="minorBidi" w:hAnsiTheme="minorBidi" w:cstheme="minorBidi"/>
          <w:color w:val="000000" w:themeColor="text1"/>
        </w:rPr>
        <w:t xml:space="preserve">linked with WSI are </w:t>
      </w:r>
      <w:r w:rsidR="00DA38CD">
        <w:rPr>
          <w:rFonts w:asciiTheme="minorBidi" w:hAnsiTheme="minorBidi" w:cstheme="minorBidi"/>
          <w:color w:val="000000" w:themeColor="text1"/>
        </w:rPr>
        <w:t xml:space="preserve">an </w:t>
      </w:r>
      <w:r w:rsidR="005749B2" w:rsidRPr="00921E12">
        <w:rPr>
          <w:rFonts w:asciiTheme="minorBidi" w:hAnsiTheme="minorBidi" w:cstheme="minorBidi"/>
          <w:color w:val="000000" w:themeColor="text1"/>
        </w:rPr>
        <w:t xml:space="preserve">issue that is encountered frequently. Pre-scanning </w:t>
      </w:r>
      <w:r w:rsidR="00D57C71" w:rsidRPr="00921E12">
        <w:rPr>
          <w:rFonts w:asciiTheme="minorBidi" w:hAnsiTheme="minorBidi" w:cstheme="minorBidi"/>
          <w:color w:val="000000" w:themeColor="text1"/>
        </w:rPr>
        <w:t>problems</w:t>
      </w:r>
      <w:r w:rsidR="005749B2" w:rsidRPr="00921E12">
        <w:rPr>
          <w:rFonts w:asciiTheme="minorBidi" w:hAnsiTheme="minorBidi" w:cstheme="minorBidi"/>
          <w:color w:val="000000" w:themeColor="text1"/>
        </w:rPr>
        <w:t xml:space="preserve"> such as improper tissue placement (folding, compressing, air bubbles), improper staining (over- or under</w:t>
      </w:r>
      <w:r w:rsidR="00375B3C">
        <w:rPr>
          <w:rFonts w:asciiTheme="minorBidi" w:hAnsiTheme="minorBidi" w:cstheme="minorBidi"/>
          <w:color w:val="000000" w:themeColor="text1"/>
        </w:rPr>
        <w:t>-</w:t>
      </w:r>
      <w:r w:rsidR="005749B2" w:rsidRPr="00921E12">
        <w:rPr>
          <w:rFonts w:asciiTheme="minorBidi" w:hAnsiTheme="minorBidi" w:cstheme="minorBidi"/>
          <w:color w:val="000000" w:themeColor="text1"/>
        </w:rPr>
        <w:t>staining), and inappropriate microtomy (thickness variances), as well as scanner-generated blurriness, lighting, and contrast issues, can cause significant variation in tissue slide quality.</w:t>
      </w:r>
      <w:r w:rsidR="00F73E13">
        <w:rPr>
          <w:rFonts w:asciiTheme="minorBidi" w:hAnsiTheme="minorBidi" w:cstheme="minorBidi"/>
          <w:color w:val="000000" w:themeColor="text1"/>
        </w:rPr>
        <w:t xml:space="preserve"> </w:t>
      </w:r>
      <w:proofErr w:type="spellStart"/>
      <w:r w:rsidR="00F73E13" w:rsidRPr="00921E12">
        <w:rPr>
          <w:rFonts w:asciiTheme="minorBidi" w:hAnsiTheme="minorBidi" w:cstheme="minorBidi"/>
          <w:color w:val="000000" w:themeColor="text1"/>
        </w:rPr>
        <w:t>Janowczyk</w:t>
      </w:r>
      <w:proofErr w:type="spellEnd"/>
      <w:r w:rsidR="00F73E13" w:rsidRPr="00921E12">
        <w:rPr>
          <w:rFonts w:asciiTheme="minorBidi" w:hAnsiTheme="minorBidi" w:cstheme="minorBidi"/>
          <w:color w:val="000000" w:themeColor="text1"/>
        </w:rPr>
        <w:t xml:space="preserve"> et al. 2019 created an open-source quality control application (</w:t>
      </w:r>
      <w:proofErr w:type="spellStart"/>
      <w:r w:rsidR="00F73E13" w:rsidRPr="00921E12">
        <w:rPr>
          <w:rFonts w:asciiTheme="minorBidi" w:hAnsiTheme="minorBidi" w:cstheme="minorBidi"/>
          <w:color w:val="000000" w:themeColor="text1"/>
        </w:rPr>
        <w:t>HistoQC</w:t>
      </w:r>
      <w:proofErr w:type="spellEnd"/>
      <w:r w:rsidR="00F73E13" w:rsidRPr="00921E12">
        <w:rPr>
          <w:rFonts w:asciiTheme="minorBidi" w:hAnsiTheme="minorBidi" w:cstheme="minorBidi"/>
          <w:color w:val="000000" w:themeColor="text1"/>
        </w:rPr>
        <w:t xml:space="preserve">) that can detect slides that must be replicated or parts that should be avoided during computational analysis </w:t>
      </w:r>
      <w:r w:rsidR="00F73E13"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&lt;EndNote&gt;&lt;Cite&gt;&lt;Author&gt;Janowczyk&lt;/Author&gt;&lt;Year&gt;2019&lt;/Year&gt;&lt;RecNum&gt;34&lt;/RecNum&gt;&lt;DisplayText&gt;(Janowczyk et al., 2019)&lt;/DisplayText&gt;&lt;record&gt;&lt;rec-number&gt;34&lt;/rec-number&gt;&lt;foreign-keys&gt;&lt;key app="EN" db-id="9epx59fpgad9vpes0r85xfznr2z5re9pee02" timestamp="1678359750"&gt;34&lt;/key&gt;&lt;/foreign-keys&gt;&lt;ref-type name="Journal Article"&gt;17&lt;/ref-type&gt;&lt;contributors&gt;&lt;authors&gt;&lt;author&gt;Janowczyk, Andrew&lt;/author&gt;&lt;author&gt;Zuo, Ren&lt;/author&gt;&lt;author&gt;Gilmore, Hannah&lt;/author&gt;&lt;author&gt;Feldman, Michael&lt;/author&gt;&lt;author&gt;Madabhushi, Anant&lt;/author&gt;&lt;/authors&gt;&lt;/contributors&gt;&lt;titles&gt;&lt;title&gt;HistoQC: an open-source quality control tool for digital pathology slides&lt;/title&gt;&lt;secondary-title&gt;JCO clinical cancer informatics&lt;/secondary-title&gt;&lt;/titles&gt;&lt;periodical&gt;&lt;full-title&gt;JCO clinical cancer informatics&lt;/full-title&gt;&lt;/periodical&gt;&lt;pages&gt;1-7&lt;/pages&gt;&lt;volume&gt;3&lt;/volume&gt;&lt;dates&gt;&lt;year&gt;2019&lt;/year&gt;&lt;/dates&gt;&lt;isbn&gt;2473-4276&lt;/isbn&gt;&lt;urls&gt;&lt;/urls&gt;&lt;/record&gt;&lt;/Cite&gt;&lt;/EndNote&gt;</w:instrText>
      </w:r>
      <w:r w:rsidR="00F73E13" w:rsidRPr="00921E12">
        <w:rPr>
          <w:rFonts w:asciiTheme="minorBidi" w:hAnsiTheme="minorBidi" w:cstheme="minorBidi"/>
          <w:color w:val="000000" w:themeColor="text1"/>
        </w:rPr>
        <w:fldChar w:fldCharType="separate"/>
      </w:r>
      <w:r w:rsidR="00F73E13">
        <w:rPr>
          <w:rFonts w:asciiTheme="minorBidi" w:hAnsiTheme="minorBidi" w:cstheme="minorBidi"/>
          <w:noProof/>
          <w:color w:val="000000" w:themeColor="text1"/>
        </w:rPr>
        <w:t>(Janowczyk et al., 2019)</w:t>
      </w:r>
      <w:r w:rsidR="00F73E13" w:rsidRPr="00921E12">
        <w:rPr>
          <w:rFonts w:asciiTheme="minorBidi" w:hAnsiTheme="minorBidi" w:cstheme="minorBidi"/>
          <w:color w:val="000000" w:themeColor="text1"/>
        </w:rPr>
        <w:fldChar w:fldCharType="end"/>
      </w:r>
      <w:r w:rsidR="00F73E13" w:rsidRPr="00921E12">
        <w:rPr>
          <w:rFonts w:asciiTheme="minorBidi" w:hAnsiTheme="minorBidi" w:cstheme="minorBidi"/>
          <w:color w:val="000000" w:themeColor="text1"/>
        </w:rPr>
        <w:t>.</w:t>
      </w:r>
    </w:p>
    <w:p w14:paraId="1F9848AB" w14:textId="0DC141CA" w:rsidR="00857A69" w:rsidRDefault="00857A69">
      <w:pPr>
        <w:tabs>
          <w:tab w:val="left" w:pos="3375"/>
        </w:tabs>
        <w:spacing w:line="360" w:lineRule="auto"/>
        <w:rPr>
          <w:rFonts w:asciiTheme="minorBidi" w:hAnsiTheme="minorBidi" w:cstheme="minorBidi"/>
          <w:color w:val="000000" w:themeColor="text1"/>
        </w:rPr>
      </w:pPr>
      <w:r>
        <w:rPr>
          <w:rFonts w:asciiTheme="minorBidi" w:hAnsiTheme="minorBidi" w:cstheme="minorBidi"/>
          <w:color w:val="000000" w:themeColor="text1"/>
        </w:rPr>
        <w:lastRenderedPageBreak/>
        <w:t xml:space="preserve">Some </w:t>
      </w:r>
      <w:r w:rsidR="00707A8E">
        <w:rPr>
          <w:rFonts w:asciiTheme="minorBidi" w:hAnsiTheme="minorBidi" w:cstheme="minorBidi"/>
          <w:color w:val="000000" w:themeColor="text1"/>
        </w:rPr>
        <w:t>difficult</w:t>
      </w:r>
      <w:r w:rsidR="00293EFD">
        <w:rPr>
          <w:rFonts w:asciiTheme="minorBidi" w:hAnsiTheme="minorBidi" w:cstheme="minorBidi"/>
          <w:color w:val="000000" w:themeColor="text1"/>
        </w:rPr>
        <w:t>ies</w:t>
      </w:r>
      <w:r>
        <w:rPr>
          <w:rFonts w:asciiTheme="minorBidi" w:hAnsiTheme="minorBidi" w:cstheme="minorBidi"/>
          <w:color w:val="000000" w:themeColor="text1"/>
        </w:rPr>
        <w:t xml:space="preserve"> associated with scanning bone and tooth specimens </w:t>
      </w:r>
      <w:r w:rsidR="00293EFD">
        <w:rPr>
          <w:rFonts w:asciiTheme="minorBidi" w:hAnsiTheme="minorBidi" w:cstheme="minorBidi"/>
          <w:color w:val="000000" w:themeColor="text1"/>
        </w:rPr>
        <w:t xml:space="preserve">are </w:t>
      </w:r>
      <w:r w:rsidR="00E31FB3" w:rsidRPr="00E31FB3">
        <w:rPr>
          <w:rFonts w:asciiTheme="minorBidi" w:hAnsiTheme="minorBidi" w:cstheme="minorBidi"/>
          <w:color w:val="000000" w:themeColor="text1"/>
        </w:rPr>
        <w:t>due to the fact that they are made up of both</w:t>
      </w:r>
      <w:r w:rsidR="00707A8E">
        <w:rPr>
          <w:rFonts w:asciiTheme="minorBidi" w:hAnsiTheme="minorBidi" w:cstheme="minorBidi"/>
          <w:color w:val="000000" w:themeColor="text1"/>
        </w:rPr>
        <w:t xml:space="preserve"> very thick and</w:t>
      </w:r>
      <w:r w:rsidR="00E31FB3" w:rsidRPr="00E31FB3">
        <w:rPr>
          <w:rFonts w:asciiTheme="minorBidi" w:hAnsiTheme="minorBidi" w:cstheme="minorBidi"/>
          <w:color w:val="000000" w:themeColor="text1"/>
        </w:rPr>
        <w:t xml:space="preserve"> mineralized</w:t>
      </w:r>
      <w:r w:rsidR="00707A8E">
        <w:rPr>
          <w:rFonts w:asciiTheme="minorBidi" w:hAnsiTheme="minorBidi" w:cstheme="minorBidi"/>
          <w:color w:val="000000" w:themeColor="text1"/>
        </w:rPr>
        <w:t xml:space="preserve"> hard tissues which </w:t>
      </w:r>
      <w:r w:rsidR="00293EFD">
        <w:rPr>
          <w:rFonts w:asciiTheme="minorBidi" w:hAnsiTheme="minorBidi" w:cstheme="minorBidi"/>
          <w:color w:val="000000" w:themeColor="text1"/>
        </w:rPr>
        <w:t xml:space="preserve">are </w:t>
      </w:r>
      <w:r w:rsidR="00375B3C">
        <w:rPr>
          <w:rFonts w:asciiTheme="minorBidi" w:hAnsiTheme="minorBidi" w:cstheme="minorBidi"/>
          <w:color w:val="000000" w:themeColor="text1"/>
        </w:rPr>
        <w:t xml:space="preserve">sometimes </w:t>
      </w:r>
      <w:r w:rsidR="001B6D3E">
        <w:rPr>
          <w:rFonts w:asciiTheme="minorBidi" w:hAnsiTheme="minorBidi" w:cstheme="minorBidi"/>
          <w:color w:val="000000" w:themeColor="text1"/>
        </w:rPr>
        <w:t>impossible</w:t>
      </w:r>
      <w:r w:rsidR="00707A8E">
        <w:rPr>
          <w:rFonts w:asciiTheme="minorBidi" w:hAnsiTheme="minorBidi" w:cstheme="minorBidi"/>
          <w:color w:val="000000" w:themeColor="text1"/>
        </w:rPr>
        <w:t xml:space="preserve"> to </w:t>
      </w:r>
      <w:proofErr w:type="gramStart"/>
      <w:r w:rsidR="00707A8E">
        <w:rPr>
          <w:rFonts w:asciiTheme="minorBidi" w:hAnsiTheme="minorBidi" w:cstheme="minorBidi"/>
          <w:color w:val="000000" w:themeColor="text1"/>
        </w:rPr>
        <w:t>scan</w:t>
      </w:r>
      <w:proofErr w:type="gramEnd"/>
      <w:r w:rsidR="00707A8E">
        <w:rPr>
          <w:rFonts w:asciiTheme="minorBidi" w:hAnsiTheme="minorBidi" w:cstheme="minorBidi"/>
          <w:color w:val="000000" w:themeColor="text1"/>
        </w:rPr>
        <w:t xml:space="preserve"> or </w:t>
      </w:r>
      <w:r w:rsidR="001B6D3E">
        <w:rPr>
          <w:rFonts w:asciiTheme="minorBidi" w:hAnsiTheme="minorBidi" w:cstheme="minorBidi"/>
          <w:color w:val="000000" w:themeColor="text1"/>
        </w:rPr>
        <w:t>thinner</w:t>
      </w:r>
      <w:r w:rsidR="00707A8E">
        <w:rPr>
          <w:rFonts w:asciiTheme="minorBidi" w:hAnsiTheme="minorBidi" w:cstheme="minorBidi"/>
          <w:color w:val="000000" w:themeColor="text1"/>
        </w:rPr>
        <w:t xml:space="preserve"> section</w:t>
      </w:r>
      <w:r w:rsidR="00293EFD">
        <w:rPr>
          <w:rFonts w:asciiTheme="minorBidi" w:hAnsiTheme="minorBidi" w:cstheme="minorBidi"/>
          <w:color w:val="000000" w:themeColor="text1"/>
        </w:rPr>
        <w:t>s</w:t>
      </w:r>
      <w:r w:rsidR="00707A8E">
        <w:rPr>
          <w:rFonts w:asciiTheme="minorBidi" w:hAnsiTheme="minorBidi" w:cstheme="minorBidi"/>
          <w:color w:val="000000" w:themeColor="text1"/>
        </w:rPr>
        <w:t xml:space="preserve"> need to be cut </w:t>
      </w:r>
      <w:r w:rsidR="001B6D3E">
        <w:rPr>
          <w:rFonts w:asciiTheme="minorBidi" w:hAnsiTheme="minorBidi" w:cstheme="minorBidi"/>
          <w:color w:val="000000" w:themeColor="text1"/>
        </w:rPr>
        <w:t xml:space="preserve">to allow </w:t>
      </w:r>
      <w:r w:rsidR="00293EFD">
        <w:rPr>
          <w:rFonts w:asciiTheme="minorBidi" w:hAnsiTheme="minorBidi" w:cstheme="minorBidi"/>
          <w:color w:val="000000" w:themeColor="text1"/>
        </w:rPr>
        <w:t xml:space="preserve">the </w:t>
      </w:r>
      <w:r w:rsidR="001B6D3E">
        <w:rPr>
          <w:rFonts w:asciiTheme="minorBidi" w:hAnsiTheme="minorBidi" w:cstheme="minorBidi"/>
          <w:color w:val="000000" w:themeColor="text1"/>
        </w:rPr>
        <w:t xml:space="preserve">scanning process. </w:t>
      </w:r>
      <w:r w:rsidR="00707A8E">
        <w:rPr>
          <w:rFonts w:asciiTheme="minorBidi" w:hAnsiTheme="minorBidi" w:cstheme="minorBidi"/>
          <w:color w:val="000000" w:themeColor="text1"/>
        </w:rPr>
        <w:t>Also, t</w:t>
      </w:r>
      <w:r w:rsidR="00C532D5" w:rsidRPr="00C532D5">
        <w:rPr>
          <w:rFonts w:asciiTheme="minorBidi" w:hAnsiTheme="minorBidi" w:cstheme="minorBidi"/>
          <w:color w:val="000000" w:themeColor="text1"/>
        </w:rPr>
        <w:t>he ground section of no</w:t>
      </w:r>
      <w:r w:rsidR="00C532D5">
        <w:rPr>
          <w:rFonts w:asciiTheme="minorBidi" w:hAnsiTheme="minorBidi" w:cstheme="minorBidi"/>
          <w:color w:val="000000" w:themeColor="text1"/>
        </w:rPr>
        <w:t>n-decalcified tooth need</w:t>
      </w:r>
      <w:r w:rsidR="00F73E13">
        <w:rPr>
          <w:rFonts w:asciiTheme="minorBidi" w:hAnsiTheme="minorBidi" w:cstheme="minorBidi"/>
          <w:color w:val="000000" w:themeColor="text1"/>
        </w:rPr>
        <w:t>s</w:t>
      </w:r>
      <w:r w:rsidR="00C532D5">
        <w:rPr>
          <w:rFonts w:asciiTheme="minorBidi" w:hAnsiTheme="minorBidi" w:cstheme="minorBidi"/>
          <w:color w:val="000000" w:themeColor="text1"/>
        </w:rPr>
        <w:t xml:space="preserve"> to be viewed </w:t>
      </w:r>
      <w:r w:rsidR="001B6D3E">
        <w:rPr>
          <w:rFonts w:asciiTheme="minorBidi" w:hAnsiTheme="minorBidi" w:cstheme="minorBidi"/>
          <w:color w:val="000000" w:themeColor="text1"/>
        </w:rPr>
        <w:t xml:space="preserve">by polarized light through </w:t>
      </w:r>
      <w:r w:rsidR="00293EFD">
        <w:rPr>
          <w:rFonts w:asciiTheme="minorBidi" w:hAnsiTheme="minorBidi" w:cstheme="minorBidi"/>
          <w:color w:val="000000" w:themeColor="text1"/>
        </w:rPr>
        <w:t xml:space="preserve">a </w:t>
      </w:r>
      <w:r w:rsidR="001B6D3E">
        <w:rPr>
          <w:rFonts w:asciiTheme="minorBidi" w:hAnsiTheme="minorBidi" w:cstheme="minorBidi"/>
          <w:color w:val="000000" w:themeColor="text1"/>
        </w:rPr>
        <w:t xml:space="preserve">filter which </w:t>
      </w:r>
      <w:r w:rsidR="00F73E13">
        <w:rPr>
          <w:rFonts w:asciiTheme="minorBidi" w:hAnsiTheme="minorBidi" w:cstheme="minorBidi"/>
          <w:color w:val="000000" w:themeColor="text1"/>
        </w:rPr>
        <w:t xml:space="preserve">most </w:t>
      </w:r>
      <w:r w:rsidR="001B6D3E">
        <w:rPr>
          <w:rFonts w:asciiTheme="minorBidi" w:hAnsiTheme="minorBidi" w:cstheme="minorBidi"/>
          <w:color w:val="000000" w:themeColor="text1"/>
        </w:rPr>
        <w:t>conventional scanner</w:t>
      </w:r>
      <w:r w:rsidR="00F73E13">
        <w:rPr>
          <w:rFonts w:asciiTheme="minorBidi" w:hAnsiTheme="minorBidi" w:cstheme="minorBidi"/>
          <w:color w:val="000000" w:themeColor="text1"/>
        </w:rPr>
        <w:t>s</w:t>
      </w:r>
      <w:r w:rsidR="001B6D3E">
        <w:rPr>
          <w:rFonts w:asciiTheme="minorBidi" w:hAnsiTheme="minorBidi" w:cstheme="minorBidi"/>
          <w:color w:val="000000" w:themeColor="text1"/>
        </w:rPr>
        <w:t xml:space="preserve"> lack. Furthermore, </w:t>
      </w:r>
      <w:r w:rsidR="00F73E13">
        <w:rPr>
          <w:rFonts w:asciiTheme="minorBidi" w:hAnsiTheme="minorBidi" w:cstheme="minorBidi"/>
          <w:color w:val="000000" w:themeColor="text1"/>
        </w:rPr>
        <w:t>c</w:t>
      </w:r>
      <w:r w:rsidR="00F73E13" w:rsidRPr="000A061F">
        <w:rPr>
          <w:rFonts w:asciiTheme="minorBidi" w:hAnsiTheme="minorBidi" w:cstheme="minorBidi"/>
          <w:color w:val="000000" w:themeColor="text1"/>
        </w:rPr>
        <w:t xml:space="preserve">onventional </w:t>
      </w:r>
      <w:r w:rsidR="000A061F" w:rsidRPr="000A061F">
        <w:rPr>
          <w:rFonts w:asciiTheme="minorBidi" w:hAnsiTheme="minorBidi" w:cstheme="minorBidi"/>
          <w:color w:val="000000" w:themeColor="text1"/>
        </w:rPr>
        <w:t xml:space="preserve">scanners are incapable of scanning </w:t>
      </w:r>
      <w:r w:rsidR="00F73E13">
        <w:rPr>
          <w:rFonts w:asciiTheme="minorBidi" w:hAnsiTheme="minorBidi" w:cstheme="minorBidi"/>
          <w:color w:val="000000" w:themeColor="text1"/>
        </w:rPr>
        <w:t xml:space="preserve">both </w:t>
      </w:r>
      <w:r w:rsidR="000A061F" w:rsidRPr="000A061F">
        <w:rPr>
          <w:rFonts w:asciiTheme="minorBidi" w:hAnsiTheme="minorBidi" w:cstheme="minorBidi"/>
          <w:color w:val="000000" w:themeColor="text1"/>
        </w:rPr>
        <w:t xml:space="preserve">brightfield and fluorescence images, necessitating the use of Fluorescence Illumination Optics </w:t>
      </w:r>
      <w:r w:rsidR="00F73E13">
        <w:rPr>
          <w:rFonts w:asciiTheme="minorBidi" w:hAnsiTheme="minorBidi" w:cstheme="minorBidi"/>
          <w:color w:val="000000" w:themeColor="text1"/>
        </w:rPr>
        <w:t xml:space="preserve">microscopes or </w:t>
      </w:r>
      <w:r w:rsidR="000A061F" w:rsidRPr="000A061F">
        <w:rPr>
          <w:rFonts w:asciiTheme="minorBidi" w:hAnsiTheme="minorBidi" w:cstheme="minorBidi"/>
          <w:color w:val="000000" w:themeColor="text1"/>
        </w:rPr>
        <w:t>scanners.</w:t>
      </w:r>
    </w:p>
    <w:p w14:paraId="67B2D875" w14:textId="77777777" w:rsidR="00076B84" w:rsidRDefault="00076B84">
      <w:pPr>
        <w:tabs>
          <w:tab w:val="left" w:pos="3375"/>
        </w:tabs>
        <w:spacing w:line="360" w:lineRule="auto"/>
        <w:rPr>
          <w:rFonts w:asciiTheme="minorBidi" w:hAnsiTheme="minorBidi" w:cstheme="minorBidi"/>
          <w:color w:val="000000" w:themeColor="text1"/>
        </w:rPr>
      </w:pPr>
    </w:p>
    <w:p w14:paraId="3F0769DC" w14:textId="2CF2F228" w:rsidR="003F78ED" w:rsidRDefault="00EB33C2" w:rsidP="003C40FE">
      <w:pPr>
        <w:pStyle w:val="Heading2"/>
        <w:spacing w:line="360" w:lineRule="auto"/>
      </w:pPr>
      <w:bookmarkStart w:id="41" w:name="_Toc51677446"/>
      <w:bookmarkStart w:id="42" w:name="_Toc124682746"/>
      <w:bookmarkStart w:id="43" w:name="_Toc124683718"/>
      <w:r w:rsidRPr="00921E12">
        <w:t>Artificial Intelligence (AI)</w:t>
      </w:r>
      <w:bookmarkEnd w:id="41"/>
      <w:bookmarkEnd w:id="42"/>
      <w:bookmarkEnd w:id="43"/>
    </w:p>
    <w:p w14:paraId="5ED2F602" w14:textId="584485DD" w:rsidR="00EB33C2" w:rsidRDefault="00EB33C2" w:rsidP="003C40FE">
      <w:pPr>
        <w:pStyle w:val="Heading3"/>
        <w:spacing w:line="360" w:lineRule="auto"/>
      </w:pPr>
      <w:r w:rsidRPr="00921E12">
        <w:t xml:space="preserve"> </w:t>
      </w:r>
      <w:bookmarkStart w:id="44" w:name="_Toc124682747"/>
      <w:bookmarkStart w:id="45" w:name="_Toc124683719"/>
      <w:r w:rsidRPr="00921E12">
        <w:t>Introduction</w:t>
      </w:r>
      <w:bookmarkEnd w:id="44"/>
      <w:bookmarkEnd w:id="45"/>
    </w:p>
    <w:p w14:paraId="5E348277" w14:textId="7FB420C1" w:rsidR="00EB33C2" w:rsidRPr="00921E12" w:rsidRDefault="00EB33C2">
      <w:pPr>
        <w:tabs>
          <w:tab w:val="left" w:pos="3375"/>
        </w:tabs>
        <w:spacing w:line="360" w:lineRule="auto"/>
        <w:rPr>
          <w:rFonts w:asciiTheme="minorBidi" w:hAnsiTheme="minorBidi" w:cstheme="minorBidi"/>
          <w:color w:val="000000" w:themeColor="text1"/>
        </w:rPr>
      </w:pPr>
      <w:bookmarkStart w:id="46" w:name="_Hlk106256966"/>
      <w:r w:rsidRPr="00921E12">
        <w:rPr>
          <w:rFonts w:asciiTheme="minorBidi" w:hAnsiTheme="minorBidi" w:cstheme="minorBidi"/>
          <w:color w:val="000000" w:themeColor="text1"/>
        </w:rPr>
        <w:t xml:space="preserve">Digital pathology and the capacity to digitise to obtain WSI have contributed to the </w:t>
      </w:r>
      <w:r w:rsidR="00E70B2A" w:rsidRPr="00921E12">
        <w:rPr>
          <w:rFonts w:asciiTheme="minorBidi" w:hAnsiTheme="minorBidi" w:cstheme="minorBidi"/>
          <w:color w:val="000000" w:themeColor="text1"/>
        </w:rPr>
        <w:t>field of computational pathology</w:t>
      </w:r>
      <w:r w:rsidR="00274066" w:rsidRPr="00921E12">
        <w:rPr>
          <w:rFonts w:asciiTheme="minorBidi" w:hAnsiTheme="minorBidi" w:cstheme="minorBidi"/>
          <w:color w:val="000000" w:themeColor="text1"/>
        </w:rPr>
        <w:t>,</w:t>
      </w:r>
      <w:r w:rsidR="00E70B2A" w:rsidRPr="00921E12">
        <w:rPr>
          <w:rFonts w:asciiTheme="minorBidi" w:hAnsiTheme="minorBidi" w:cstheme="minorBidi"/>
          <w:color w:val="000000" w:themeColor="text1"/>
        </w:rPr>
        <w:t xml:space="preserve"> which uses </w:t>
      </w:r>
      <w:r w:rsidRPr="00921E12">
        <w:rPr>
          <w:rFonts w:asciiTheme="minorBidi" w:hAnsiTheme="minorBidi" w:cstheme="minorBidi"/>
          <w:color w:val="000000" w:themeColor="text1"/>
        </w:rPr>
        <w:t xml:space="preserve">artificial intelligence (AI) and machine learning </w:t>
      </w:r>
      <w:r w:rsidR="00E70B2A" w:rsidRPr="00921E12">
        <w:rPr>
          <w:rFonts w:asciiTheme="minorBidi" w:hAnsiTheme="minorBidi" w:cstheme="minorBidi"/>
          <w:color w:val="000000" w:themeColor="text1"/>
        </w:rPr>
        <w:t>for</w:t>
      </w:r>
      <w:r w:rsidRPr="00921E12">
        <w:rPr>
          <w:rFonts w:asciiTheme="minorBidi" w:hAnsiTheme="minorBidi" w:cstheme="minorBidi"/>
          <w:color w:val="000000" w:themeColor="text1"/>
        </w:rPr>
        <w:t xml:space="preserve"> </w:t>
      </w:r>
      <w:r w:rsidR="00274066" w:rsidRPr="00921E12">
        <w:rPr>
          <w:rFonts w:asciiTheme="minorBidi" w:hAnsiTheme="minorBidi" w:cstheme="minorBidi"/>
          <w:color w:val="000000" w:themeColor="text1"/>
        </w:rPr>
        <w:t xml:space="preserve">the </w:t>
      </w:r>
      <w:r w:rsidRPr="00921E12">
        <w:rPr>
          <w:rFonts w:asciiTheme="minorBidi" w:hAnsiTheme="minorBidi" w:cstheme="minorBidi"/>
          <w:color w:val="000000" w:themeColor="text1"/>
        </w:rPr>
        <w:t xml:space="preserve">study of subvisual morphometric aspects with substantial potential to enhance patient care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&lt;EndNote&gt;&lt;Cite&gt;&lt;Author&gt;Bera&lt;/Author&gt;&lt;Year&gt;2019&lt;/Year&gt;&lt;RecNum&gt;35&lt;/RecNum&gt;&lt;DisplayText&gt;(Bera et al., 2019)&lt;/DisplayText&gt;&lt;record&gt;&lt;rec-number&gt;35&lt;/rec-number&gt;&lt;foreign-keys&gt;&lt;key app="EN" db-id="9epx59fpgad9vpes0r85xfznr2z5re9pee02" timestamp="1678359750"&gt;35&lt;/key&gt;&lt;/foreign-keys&gt;&lt;ref-type name="Journal Article"&gt;17&lt;/ref-type&gt;&lt;contributors&gt;&lt;authors&gt;&lt;author&gt;Bera, Kaustav&lt;/author&gt;&lt;author&gt;Schalper, Kurt A&lt;/author&gt;&lt;author&gt;Rimm, David L&lt;/author&gt;&lt;author&gt;Velcheti, Vamsidhar&lt;/author&gt;&lt;author&gt;Madabhushi, Anant&lt;/author&gt;&lt;/authors&gt;&lt;/contributors&gt;&lt;titles&gt;&lt;title&gt;Artificial intelligence in digital pathology—new tools for diagnosis and precision oncology&lt;/title&gt;&lt;secondary-title&gt;Nature reviews Clinical oncology&lt;/secondary-title&gt;&lt;/titles&gt;&lt;periodical&gt;&lt;full-title&gt;Nature reviews Clinical oncology&lt;/full-title&gt;&lt;/periodical&gt;&lt;pages&gt;703-715&lt;/pages&gt;&lt;volume&gt;16&lt;/volume&gt;&lt;number&gt;11&lt;/number&gt;&lt;dates&gt;&lt;year&gt;2019&lt;/year&gt;&lt;/dates&gt;&lt;isbn&gt;1759-4782&lt;/isbn&gt;&lt;urls&gt;&lt;/urls&gt;&lt;/record&gt;&lt;/Cite&gt;&lt;/EndNote&gt;</w:instrText>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(Bera et al., 2019)</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 xml:space="preserve">. AI is a broad phrase that refers to a discipline of computer science in which computers may simulate human brain judgement by predicting behaviour or outcomes. John McCarthy was the first to </w:t>
      </w:r>
      <w:r w:rsidR="00E33492" w:rsidRPr="00921E12">
        <w:rPr>
          <w:rFonts w:asciiTheme="minorBidi" w:hAnsiTheme="minorBidi" w:cstheme="minorBidi"/>
          <w:color w:val="000000" w:themeColor="text1"/>
        </w:rPr>
        <w:t>formulate</w:t>
      </w:r>
      <w:r w:rsidRPr="00921E12">
        <w:rPr>
          <w:rFonts w:asciiTheme="minorBidi" w:hAnsiTheme="minorBidi" w:cstheme="minorBidi"/>
          <w:color w:val="000000" w:themeColor="text1"/>
        </w:rPr>
        <w:t xml:space="preserve"> the phrase artificial intelligence (AI) in the 1950s and made a substantial contribution to AI's early development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&lt;EndNote&gt;&lt;Cite&gt;&lt;Author&gt;Hamet&lt;/Author&gt;&lt;Year&gt;2017&lt;/Year&gt;&lt;RecNum&gt;36&lt;/RecNum&gt;&lt;DisplayText&gt;(Hamet and Tremblay, 2017)&lt;/DisplayText&gt;&lt;record&gt;&lt;rec-number&gt;36&lt;/rec-number&gt;&lt;foreign-keys&gt;&lt;key app="EN" db-id="9epx59fpgad9vpes0r85xfznr2z5re9pee02" timestamp="1678359750"&gt;36&lt;/key&gt;&lt;/foreign-keys&gt;&lt;ref-type name="Journal Article"&gt;17&lt;/ref-type&gt;&lt;contributors&gt;&lt;authors&gt;&lt;author&gt;Hamet, Pavel&lt;/author&gt;&lt;author&gt;Tremblay, Johanne&lt;/author&gt;&lt;/authors&gt;&lt;/contributors&gt;&lt;titles&gt;&lt;title&gt;Artificial intelligence in medicine&lt;/title&gt;&lt;secondary-title&gt;Metabolism&lt;/secondary-title&gt;&lt;/titles&gt;&lt;periodical&gt;&lt;full-title&gt;Metabolism&lt;/full-title&gt;&lt;/periodical&gt;&lt;pages&gt;S36-S40&lt;/pages&gt;&lt;volume&gt;69&lt;/volume&gt;&lt;dates&gt;&lt;year&gt;2017&lt;/year&gt;&lt;/dates&gt;&lt;isbn&gt;0026-0495&lt;/isbn&gt;&lt;urls&gt;&lt;/urls&gt;&lt;/record&gt;&lt;/Cite&gt;&lt;/EndNote&gt;</w:instrText>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(Hamet and Tremblay, 2017)</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 xml:space="preserve">. Machine learning (ML) is a </w:t>
      </w:r>
      <w:r w:rsidR="005B6E9F">
        <w:rPr>
          <w:rFonts w:asciiTheme="minorBidi" w:hAnsiTheme="minorBidi" w:cstheme="minorBidi"/>
          <w:color w:val="000000" w:themeColor="text1"/>
        </w:rPr>
        <w:t>branch</w:t>
      </w:r>
      <w:r w:rsidR="005B6E9F" w:rsidRPr="00921E12">
        <w:rPr>
          <w:rFonts w:asciiTheme="minorBidi" w:hAnsiTheme="minorBidi" w:cstheme="minorBidi"/>
          <w:color w:val="000000" w:themeColor="text1"/>
        </w:rPr>
        <w:t xml:space="preserve"> </w:t>
      </w:r>
      <w:r w:rsidRPr="00921E12">
        <w:rPr>
          <w:rFonts w:asciiTheme="minorBidi" w:hAnsiTheme="minorBidi" w:cstheme="minorBidi"/>
          <w:color w:val="000000" w:themeColor="text1"/>
        </w:rPr>
        <w:t xml:space="preserve">of </w:t>
      </w:r>
      <w:r w:rsidR="005B6E9F">
        <w:rPr>
          <w:rFonts w:asciiTheme="minorBidi" w:hAnsiTheme="minorBidi" w:cstheme="minorBidi"/>
          <w:color w:val="000000" w:themeColor="text1"/>
        </w:rPr>
        <w:t>AI</w:t>
      </w:r>
      <w:r w:rsidRPr="00921E12">
        <w:rPr>
          <w:rFonts w:asciiTheme="minorBidi" w:hAnsiTheme="minorBidi" w:cstheme="minorBidi"/>
          <w:color w:val="000000" w:themeColor="text1"/>
        </w:rPr>
        <w:t xml:space="preserve"> that involves learning from data in order to generate a prediction. </w:t>
      </w:r>
    </w:p>
    <w:bookmarkEnd w:id="46"/>
    <w:p w14:paraId="1AF6EA28" w14:textId="4A05A944" w:rsidR="006E434A" w:rsidRPr="00921E12" w:rsidRDefault="00EB33C2">
      <w:pP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There </w:t>
      </w:r>
      <w:r w:rsidR="00E70B2A" w:rsidRPr="00921E12">
        <w:rPr>
          <w:rFonts w:asciiTheme="minorBidi" w:hAnsiTheme="minorBidi" w:cstheme="minorBidi"/>
          <w:color w:val="000000" w:themeColor="text1"/>
        </w:rPr>
        <w:t xml:space="preserve">has been </w:t>
      </w:r>
      <w:r w:rsidRPr="00921E12">
        <w:rPr>
          <w:rFonts w:asciiTheme="minorBidi" w:hAnsiTheme="minorBidi" w:cstheme="minorBidi"/>
          <w:color w:val="000000" w:themeColor="text1"/>
        </w:rPr>
        <w:t xml:space="preserve">a significant increase in the number of studies </w:t>
      </w:r>
      <w:r w:rsidR="00E70B2A" w:rsidRPr="00921E12">
        <w:rPr>
          <w:rFonts w:asciiTheme="minorBidi" w:hAnsiTheme="minorBidi" w:cstheme="minorBidi"/>
          <w:color w:val="000000" w:themeColor="text1"/>
        </w:rPr>
        <w:t>exploring</w:t>
      </w:r>
      <w:r w:rsidRPr="00921E12">
        <w:rPr>
          <w:rFonts w:asciiTheme="minorBidi" w:hAnsiTheme="minorBidi" w:cstheme="minorBidi"/>
          <w:color w:val="000000" w:themeColor="text1"/>
        </w:rPr>
        <w:t xml:space="preserve"> artificial intelligence (AI) in medicine and healthcare. </w:t>
      </w:r>
      <w:r w:rsidR="00BB168A">
        <w:rPr>
          <w:rFonts w:asciiTheme="minorBidi" w:hAnsiTheme="minorBidi" w:cstheme="minorBidi"/>
          <w:color w:val="000000" w:themeColor="text1"/>
        </w:rPr>
        <w:t>Numerous</w:t>
      </w:r>
      <w:r w:rsidR="00BB168A" w:rsidRPr="00921E12">
        <w:rPr>
          <w:rFonts w:asciiTheme="minorBidi" w:hAnsiTheme="minorBidi" w:cstheme="minorBidi"/>
          <w:color w:val="000000" w:themeColor="text1"/>
        </w:rPr>
        <w:t xml:space="preserve"> </w:t>
      </w:r>
      <w:r w:rsidRPr="00921E12">
        <w:rPr>
          <w:rFonts w:asciiTheme="minorBidi" w:hAnsiTheme="minorBidi" w:cstheme="minorBidi"/>
          <w:color w:val="000000" w:themeColor="text1"/>
        </w:rPr>
        <w:t>AI/ML-based medical devices and algorithms have been approved by the FDA</w:t>
      </w:r>
      <w:r w:rsidR="00274066" w:rsidRPr="00921E12">
        <w:rPr>
          <w:rFonts w:asciiTheme="minorBidi" w:hAnsiTheme="minorBidi" w:cstheme="minorBidi"/>
          <w:color w:val="000000" w:themeColor="text1"/>
        </w:rPr>
        <w:t>,</w:t>
      </w:r>
      <w:r w:rsidRPr="00921E12">
        <w:rPr>
          <w:rFonts w:asciiTheme="minorBidi" w:hAnsiTheme="minorBidi" w:cstheme="minorBidi"/>
          <w:color w:val="000000" w:themeColor="text1"/>
        </w:rPr>
        <w:t xml:space="preserve"> which include several medical special</w:t>
      </w:r>
      <w:r w:rsidR="00274066" w:rsidRPr="00921E12">
        <w:rPr>
          <w:rFonts w:asciiTheme="minorBidi" w:hAnsiTheme="minorBidi" w:cstheme="minorBidi"/>
          <w:color w:val="000000" w:themeColor="text1"/>
        </w:rPr>
        <w:t>i</w:t>
      </w:r>
      <w:r w:rsidRPr="00921E12">
        <w:rPr>
          <w:rFonts w:asciiTheme="minorBidi" w:hAnsiTheme="minorBidi" w:cstheme="minorBidi"/>
          <w:color w:val="000000" w:themeColor="text1"/>
        </w:rPr>
        <w:t xml:space="preserve">ties such as radiology, oncology, ophthalmology and general medical decision-making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&lt;EndNote&gt;&lt;Cite&gt;&lt;Author&gt;Benjamens&lt;/Author&gt;&lt;Year&gt;2020&lt;/Year&gt;&lt;RecNum&gt;37&lt;/RecNum&gt;&lt;DisplayText&gt;(Benjamens et al., 2020)&lt;/DisplayText&gt;&lt;record&gt;&lt;rec-number&gt;37&lt;/rec-number&gt;&lt;foreign-keys&gt;&lt;key app="EN" db-id="9epx59fpgad9vpes0r85xfznr2z5re9pee02" timestamp="1678359750"&gt;37&lt;/key&gt;&lt;/foreign-keys&gt;&lt;ref-type name="Journal Article"&gt;17&lt;/ref-type&gt;&lt;contributors&gt;&lt;authors&gt;&lt;author&gt;Benjamens, Stan&lt;/author&gt;&lt;author&gt;Dhunnoo, Pranavsingh&lt;/author&gt;&lt;author&gt;Meskó, Bertalan&lt;/author&gt;&lt;/authors&gt;&lt;/contributors&gt;&lt;titles&gt;&lt;title&gt;The state of artificial intelligence-based FDA-approved medical devices and algorithms: an online database&lt;/title&gt;&lt;secondary-title&gt;NPJ digital medicine&lt;/secondary-title&gt;&lt;/titles&gt;&lt;periodical&gt;&lt;full-title&gt;NPJ digital medicine&lt;/full-title&gt;&lt;/periodical&gt;&lt;pages&gt;1-8&lt;/pages&gt;&lt;volume&gt;3&lt;/volume&gt;&lt;number&gt;1&lt;/number&gt;&lt;dates&gt;&lt;year&gt;2020&lt;/year&gt;&lt;/dates&gt;&lt;isbn&gt;2398-6352&lt;/isbn&gt;&lt;urls&gt;&lt;/urls&gt;&lt;/record&gt;&lt;/Cite&gt;&lt;/EndNote&gt;</w:instrText>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(Benjamens et al., 2020)</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w:t>
      </w:r>
      <w:r w:rsidR="004D2CD6" w:rsidRPr="00921E12">
        <w:rPr>
          <w:rFonts w:asciiTheme="minorBidi" w:hAnsiTheme="minorBidi" w:cstheme="minorBidi"/>
        </w:rPr>
        <w:t xml:space="preserve"> </w:t>
      </w:r>
      <w:r w:rsidR="00274066" w:rsidRPr="00921E12">
        <w:rPr>
          <w:rFonts w:asciiTheme="minorBidi" w:hAnsiTheme="minorBidi" w:cstheme="minorBidi"/>
          <w:color w:val="000000" w:themeColor="text1"/>
        </w:rPr>
        <w:t xml:space="preserve">The Ibex trial </w:t>
      </w:r>
      <w:r w:rsidR="00076B84">
        <w:rPr>
          <w:rFonts w:asciiTheme="minorBidi" w:hAnsiTheme="minorBidi" w:cstheme="minorBidi"/>
          <w:color w:val="000000" w:themeColor="text1"/>
        </w:rPr>
        <w:t xml:space="preserve">(using the GALEN software) </w:t>
      </w:r>
      <w:r w:rsidR="00274066" w:rsidRPr="00921E12">
        <w:rPr>
          <w:rFonts w:asciiTheme="minorBidi" w:hAnsiTheme="minorBidi" w:cstheme="minorBidi"/>
          <w:color w:val="000000" w:themeColor="text1"/>
        </w:rPr>
        <w:t>is one of the significant studies getting the initial deployment of AI technology in pathology with a clinical focus on prostate cancer detection and grading</w:t>
      </w:r>
      <w:r w:rsidR="00B15960">
        <w:rPr>
          <w:rFonts w:asciiTheme="minorBidi" w:hAnsiTheme="minorBidi" w:cstheme="minorBidi"/>
          <w:color w:val="000000" w:themeColor="text1"/>
        </w:rPr>
        <w:t xml:space="preserve"> </w:t>
      </w:r>
      <w:r w:rsidR="00DA4CCC"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&lt;EndNote&gt;&lt;Cite&gt;&lt;Author&gt;Pantanowitz&lt;/Author&gt;&lt;Year&gt;2020&lt;/Year&gt;&lt;RecNum&gt;38&lt;/RecNum&gt;&lt;DisplayText&gt;(Pantanowitz et al., 2020)&lt;/DisplayText&gt;&lt;record&gt;&lt;rec-number&gt;38&lt;/rec-number&gt;&lt;foreign-keys&gt;&lt;key app="EN" db-id="9epx59fpgad9vpes0r85xfznr2z5re9pee02" timestamp="1678359750"&gt;38&lt;/key&gt;&lt;/foreign-keys&gt;&lt;ref-type name="Journal Article"&gt;17&lt;/ref-type&gt;&lt;contributors&gt;&lt;authors&gt;&lt;author&gt;Pantanowitz, Liron&lt;/author&gt;&lt;author&gt;Quiroga-Garza, Gabriela M&lt;/author&gt;&lt;author&gt;Bien, Lilach&lt;/author&gt;&lt;author&gt;Heled, Ronen&lt;/author&gt;&lt;author&gt;Laifenfeld, Daphna&lt;/author&gt;&lt;author&gt;Linhart, Chaim&lt;/author&gt;&lt;author&gt;Sandbank, Judith&lt;/author&gt;&lt;author&gt;Shach, Anat Albrecht&lt;/author&gt;&lt;author&gt;Shalev, Varda&lt;/author&gt;&lt;author&gt;Vecsler, Manuela&lt;/author&gt;&lt;/authors&gt;&lt;/contributors&gt;&lt;titles&gt;&lt;title&gt;An artificial intelligence algorithm for prostate cancer diagnosis in whole slide images of core needle biopsies: a blinded clinical validation and deployment study&lt;/title&gt;&lt;secondary-title&gt;The Lancet Digital Health&lt;/secondary-title&gt;&lt;/titles&gt;&lt;periodical&gt;&lt;full-title&gt;The Lancet Digital Health&lt;/full-title&gt;&lt;/periodical&gt;&lt;pages&gt;e407-e416&lt;/pages&gt;&lt;volume&gt;2&lt;/volume&gt;&lt;number&gt;8&lt;/number&gt;&lt;dates&gt;&lt;year&gt;2020&lt;/year&gt;&lt;/dates&gt;&lt;isbn&gt;2589-7500&lt;/isbn&gt;&lt;urls&gt;&lt;/urls&gt;&lt;/record&gt;&lt;/Cite&gt;&lt;/EndNote&gt;</w:instrText>
      </w:r>
      <w:r w:rsidR="00DA4CCC"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(Pantanowitz et al., 2020)</w:t>
      </w:r>
      <w:r w:rsidR="00DA4CCC" w:rsidRPr="00921E12">
        <w:rPr>
          <w:rFonts w:asciiTheme="minorBidi" w:hAnsiTheme="minorBidi" w:cstheme="minorBidi"/>
          <w:color w:val="000000" w:themeColor="text1"/>
        </w:rPr>
        <w:fldChar w:fldCharType="end"/>
      </w:r>
      <w:r w:rsidR="004D2CD6" w:rsidRPr="00921E12">
        <w:rPr>
          <w:rFonts w:asciiTheme="minorBidi" w:hAnsiTheme="minorBidi" w:cstheme="minorBidi"/>
          <w:color w:val="000000" w:themeColor="text1"/>
        </w:rPr>
        <w:t>.</w:t>
      </w:r>
      <w:r w:rsidR="00B15960">
        <w:rPr>
          <w:rFonts w:asciiTheme="minorBidi" w:hAnsiTheme="minorBidi" w:cstheme="minorBidi"/>
          <w:color w:val="000000" w:themeColor="text1"/>
        </w:rPr>
        <w:t xml:space="preserve"> </w:t>
      </w:r>
      <w:r w:rsidR="00B15960" w:rsidRPr="00921E12">
        <w:rPr>
          <w:rFonts w:asciiTheme="minorBidi" w:hAnsiTheme="minorBidi" w:cstheme="minorBidi"/>
          <w:color w:val="000000" w:themeColor="text1"/>
        </w:rPr>
        <w:t xml:space="preserve">In the UK, six National Health Service (NHS) trusts in England </w:t>
      </w:r>
      <w:r w:rsidR="00076B84">
        <w:rPr>
          <w:rFonts w:asciiTheme="minorBidi" w:hAnsiTheme="minorBidi" w:cstheme="minorBidi"/>
          <w:color w:val="000000" w:themeColor="text1"/>
        </w:rPr>
        <w:t>have already implemented this AI model in their pathology workflows</w:t>
      </w:r>
      <w:r w:rsidR="00B15960">
        <w:rPr>
          <w:rFonts w:asciiTheme="minorBidi" w:hAnsiTheme="minorBidi" w:cstheme="minorBidi"/>
          <w:color w:val="000000" w:themeColor="text1"/>
        </w:rPr>
        <w:t>.</w:t>
      </w:r>
      <w:r w:rsidR="004D2CD6" w:rsidRPr="00921E12">
        <w:rPr>
          <w:rFonts w:asciiTheme="minorBidi" w:hAnsiTheme="minorBidi" w:cstheme="minorBidi"/>
          <w:color w:val="000000" w:themeColor="text1"/>
        </w:rPr>
        <w:t> F</w:t>
      </w:r>
      <w:r w:rsidR="005F209F" w:rsidRPr="00921E12">
        <w:rPr>
          <w:rFonts w:asciiTheme="minorBidi" w:hAnsiTheme="minorBidi" w:cstheme="minorBidi"/>
          <w:color w:val="000000" w:themeColor="text1"/>
        </w:rPr>
        <w:t>urthermore</w:t>
      </w:r>
      <w:r w:rsidRPr="00921E12">
        <w:rPr>
          <w:rFonts w:asciiTheme="minorBidi" w:hAnsiTheme="minorBidi" w:cstheme="minorBidi"/>
          <w:color w:val="000000" w:themeColor="text1"/>
        </w:rPr>
        <w:t xml:space="preserve">, FDA recently </w:t>
      </w:r>
      <w:r w:rsidR="005B6E9F">
        <w:rPr>
          <w:rFonts w:asciiTheme="minorBidi" w:hAnsiTheme="minorBidi" w:cstheme="minorBidi"/>
          <w:color w:val="000000" w:themeColor="text1"/>
        </w:rPr>
        <w:t xml:space="preserve">have </w:t>
      </w:r>
      <w:r w:rsidRPr="00921E12">
        <w:rPr>
          <w:rFonts w:asciiTheme="minorBidi" w:hAnsiTheme="minorBidi" w:cstheme="minorBidi"/>
          <w:color w:val="000000" w:themeColor="text1"/>
        </w:rPr>
        <w:t>approved an</w:t>
      </w:r>
      <w:r w:rsidR="005B6E9F">
        <w:rPr>
          <w:rFonts w:asciiTheme="minorBidi" w:hAnsiTheme="minorBidi" w:cstheme="minorBidi"/>
          <w:color w:val="000000" w:themeColor="text1"/>
        </w:rPr>
        <w:t>other</w:t>
      </w:r>
      <w:r w:rsidRPr="00921E12">
        <w:rPr>
          <w:rFonts w:asciiTheme="minorBidi" w:hAnsiTheme="minorBidi" w:cstheme="minorBidi"/>
          <w:color w:val="000000" w:themeColor="text1"/>
        </w:rPr>
        <w:t xml:space="preserve"> </w:t>
      </w:r>
      <w:r w:rsidR="005B6E9F">
        <w:rPr>
          <w:rFonts w:asciiTheme="minorBidi" w:hAnsiTheme="minorBidi" w:cstheme="minorBidi"/>
          <w:color w:val="000000" w:themeColor="text1"/>
        </w:rPr>
        <w:t>AI</w:t>
      </w:r>
      <w:r w:rsidRPr="00921E12">
        <w:rPr>
          <w:rFonts w:asciiTheme="minorBidi" w:hAnsiTheme="minorBidi" w:cstheme="minorBidi"/>
          <w:color w:val="000000" w:themeColor="text1"/>
        </w:rPr>
        <w:t xml:space="preserve"> platform (pa</w:t>
      </w:r>
      <w:r w:rsidR="005B6E9F">
        <w:rPr>
          <w:rFonts w:asciiTheme="minorBidi" w:hAnsiTheme="minorBidi" w:cstheme="minorBidi"/>
          <w:color w:val="000000" w:themeColor="text1"/>
        </w:rPr>
        <w:t>i</w:t>
      </w:r>
      <w:r w:rsidRPr="00921E12">
        <w:rPr>
          <w:rFonts w:asciiTheme="minorBidi" w:hAnsiTheme="minorBidi" w:cstheme="minorBidi"/>
          <w:color w:val="000000" w:themeColor="text1"/>
        </w:rPr>
        <w:t xml:space="preserve">ge.ai) to aid pathologists </w:t>
      </w:r>
      <w:r w:rsidR="00274066" w:rsidRPr="00921E12">
        <w:rPr>
          <w:rFonts w:asciiTheme="minorBidi" w:hAnsiTheme="minorBidi" w:cstheme="minorBidi"/>
          <w:color w:val="000000" w:themeColor="text1"/>
        </w:rPr>
        <w:t>in detecting</w:t>
      </w:r>
      <w:r w:rsidRPr="00921E12">
        <w:rPr>
          <w:rFonts w:asciiTheme="minorBidi" w:hAnsiTheme="minorBidi" w:cstheme="minorBidi"/>
          <w:color w:val="000000" w:themeColor="text1"/>
        </w:rPr>
        <w:t xml:space="preserve"> prostate cancer and perform</w:t>
      </w:r>
      <w:r w:rsidR="00274066" w:rsidRPr="00921E12">
        <w:rPr>
          <w:rFonts w:asciiTheme="minorBidi" w:hAnsiTheme="minorBidi" w:cstheme="minorBidi"/>
          <w:color w:val="000000" w:themeColor="text1"/>
        </w:rPr>
        <w:t>ing</w:t>
      </w:r>
      <w:r w:rsidRPr="00921E12">
        <w:rPr>
          <w:rFonts w:asciiTheme="minorBidi" w:hAnsiTheme="minorBidi" w:cstheme="minorBidi"/>
          <w:color w:val="000000" w:themeColor="text1"/>
        </w:rPr>
        <w:t xml:space="preserve"> clinical grading </w:t>
      </w:r>
      <w:r w:rsidRPr="00921E12">
        <w:rPr>
          <w:rFonts w:asciiTheme="minorBidi" w:hAnsiTheme="minorBidi" w:cstheme="minorBidi"/>
          <w:color w:val="000000" w:themeColor="text1"/>
        </w:rPr>
        <w:fldChar w:fldCharType="begin">
          <w:fldData xml:space="preserve">PEVuZE5vdGU+PENpdGU+PEF1dGhvcj5QZXJpbmNoZXJpPC9BdXRob3I+PFllYXI+MjAyMTwvWWVh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</w:fldData>
        </w:fldChar>
      </w:r>
      <w:r w:rsidR="00AF1590">
        <w:rPr>
          <w:rFonts w:asciiTheme="minorBidi" w:hAnsiTheme="minorBidi" w:cstheme="minorBidi"/>
          <w:color w:val="000000" w:themeColor="text1"/>
        </w:rPr>
        <w:instrText xml:space="preserve"> ADDIN EN.CITE </w:instrText>
      </w:r>
      <w:r w:rsidR="00AF1590">
        <w:rPr>
          <w:rFonts w:asciiTheme="minorBidi" w:hAnsiTheme="minorBidi" w:cstheme="minorBidi"/>
          <w:color w:val="000000" w:themeColor="text1"/>
        </w:rPr>
        <w:fldChar w:fldCharType="begin">
          <w:fldData xml:space="preserve">PEVuZE5vdGU+PENpdGU+PEF1dGhvcj5QZXJpbmNoZXJpPC9BdXRob3I+PFllYXI+MjAyMTwvWWVh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</w:fldData>
        </w:fldChar>
      </w:r>
      <w:r w:rsidR="00AF1590">
        <w:rPr>
          <w:rFonts w:asciiTheme="minorBidi" w:hAnsiTheme="minorBidi" w:cstheme="minorBidi"/>
          <w:color w:val="000000" w:themeColor="text1"/>
        </w:rPr>
        <w:instrText xml:space="preserve"> ADDIN EN.CITE.DATA </w:instrText>
      </w:r>
      <w:r w:rsidR="00AF1590">
        <w:rPr>
          <w:rFonts w:asciiTheme="minorBidi" w:hAnsiTheme="minorBidi" w:cstheme="minorBidi"/>
          <w:color w:val="000000" w:themeColor="text1"/>
        </w:rPr>
      </w:r>
      <w:r w:rsidR="00AF1590">
        <w:rPr>
          <w:rFonts w:asciiTheme="minorBidi" w:hAnsiTheme="minorBidi" w:cstheme="minorBidi"/>
          <w:color w:val="000000" w:themeColor="text1"/>
        </w:rPr>
        <w:fldChar w:fldCharType="end"/>
      </w:r>
      <w:r w:rsidRPr="00921E12">
        <w:rPr>
          <w:rFonts w:asciiTheme="minorBidi" w:hAnsiTheme="minorBidi" w:cstheme="minorBidi"/>
          <w:color w:val="000000" w:themeColor="text1"/>
        </w:rPr>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(Perincheri et al., 2021, Campanella et al., 2019)</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 xml:space="preserve">. </w:t>
      </w:r>
      <w:r w:rsidR="006E434A" w:rsidRPr="00921E12">
        <w:rPr>
          <w:rFonts w:asciiTheme="minorBidi" w:hAnsiTheme="minorBidi" w:cstheme="minorBidi"/>
          <w:color w:val="000000" w:themeColor="text1"/>
        </w:rPr>
        <w:t xml:space="preserve"> </w:t>
      </w:r>
    </w:p>
    <w:p w14:paraId="1F7E03F9" w14:textId="36CE2D2E" w:rsidR="00EB33C2" w:rsidRDefault="006E434A">
      <w:pP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The European Union's performance review of the AI product is generally divided into three categories. </w:t>
      </w:r>
      <w:r w:rsidR="00E45CD4">
        <w:rPr>
          <w:rFonts w:asciiTheme="minorBidi" w:hAnsiTheme="minorBidi" w:cstheme="minorBidi"/>
          <w:color w:val="000000" w:themeColor="text1"/>
        </w:rPr>
        <w:t>First, s</w:t>
      </w:r>
      <w:r w:rsidRPr="00921E12">
        <w:rPr>
          <w:rFonts w:asciiTheme="minorBidi" w:hAnsiTheme="minorBidi" w:cstheme="minorBidi"/>
          <w:color w:val="000000" w:themeColor="text1"/>
        </w:rPr>
        <w:t xml:space="preserve">cientific validity </w:t>
      </w:r>
      <w:r w:rsidR="00E45CD4">
        <w:rPr>
          <w:rFonts w:asciiTheme="minorBidi" w:hAnsiTheme="minorBidi" w:cstheme="minorBidi"/>
          <w:color w:val="000000" w:themeColor="text1"/>
        </w:rPr>
        <w:t>needs to be</w:t>
      </w:r>
      <w:r w:rsidRPr="00921E12">
        <w:rPr>
          <w:rFonts w:asciiTheme="minorBidi" w:hAnsiTheme="minorBidi" w:cstheme="minorBidi"/>
          <w:color w:val="000000" w:themeColor="text1"/>
        </w:rPr>
        <w:t xml:space="preserve"> met </w:t>
      </w:r>
      <w:r w:rsidR="00E45CD4">
        <w:rPr>
          <w:rFonts w:asciiTheme="minorBidi" w:hAnsiTheme="minorBidi" w:cstheme="minorBidi"/>
          <w:color w:val="000000" w:themeColor="text1"/>
        </w:rPr>
        <w:t>with</w:t>
      </w:r>
      <w:r w:rsidRPr="00921E12">
        <w:rPr>
          <w:rFonts w:asciiTheme="minorBidi" w:hAnsiTheme="minorBidi" w:cstheme="minorBidi"/>
          <w:color w:val="000000" w:themeColor="text1"/>
        </w:rPr>
        <w:t xml:space="preserve"> a valid link between the algorithm's output and the targeted clinical condition. Second, the algorithm should produce accurate and reliable results. Third, algorithms must produce results that are clinically relevant and </w:t>
      </w:r>
      <w:r w:rsidRPr="00921E12">
        <w:rPr>
          <w:rFonts w:asciiTheme="minorBidi" w:hAnsiTheme="minorBidi" w:cstheme="minorBidi"/>
          <w:color w:val="000000" w:themeColor="text1"/>
        </w:rPr>
        <w:lastRenderedPageBreak/>
        <w:t>appropriate for the targeted group</w:t>
      </w:r>
      <w:r w:rsidR="005F209F" w:rsidRPr="00921E12">
        <w:rPr>
          <w:rFonts w:asciiTheme="minorBidi" w:hAnsiTheme="minorBidi" w:cstheme="minorBidi"/>
          <w:color w:val="000000" w:themeColor="text1"/>
        </w:rPr>
        <w:t xml:space="preserve"> </w:t>
      </w:r>
      <w:r w:rsidR="00DA4CCC"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&lt;EndNote&gt;&lt;Cite&gt;&lt;Author&gt;Homeyer&lt;/Author&gt;&lt;Year&gt;2021&lt;/Year&gt;&lt;RecNum&gt;41&lt;/RecNum&gt;&lt;DisplayText&gt;(Homeyer et al., 2021)&lt;/DisplayText&gt;&lt;record&gt;&lt;rec-number&gt;41&lt;/rec-number&gt;&lt;foreign-keys&gt;&lt;key app="EN" db-id="9epx59fpgad9vpes0r85xfznr2z5re9pee02" timestamp="1678359750"&gt;41&lt;/key&gt;&lt;/foreign-keys&gt;&lt;ref-type name="Journal Article"&gt;17&lt;/ref-type&gt;&lt;contributors&gt;&lt;authors&gt;&lt;author&gt;Homeyer, André&lt;/author&gt;&lt;author&gt;Lotz, Johannes&lt;/author&gt;&lt;author&gt;Schwen, Lars Ole&lt;/author&gt;&lt;author&gt;Weiss, Nick&lt;/author&gt;&lt;author&gt;Romberg, Daniel&lt;/author&gt;&lt;author&gt;Höfener, Henning&lt;/author&gt;&lt;author&gt;Zerbe, Norman&lt;/author&gt;&lt;author&gt;Hufnagl, Peter&lt;/author&gt;&lt;/authors&gt;&lt;/contributors&gt;&lt;titles&gt;&lt;title&gt;Artificial intelligence in pathology: From prototype to product&lt;/title&gt;&lt;secondary-title&gt;Journal of pathology informatics&lt;/secondary-title&gt;&lt;/titles&gt;&lt;periodical&gt;&lt;full-title&gt;Journal of pathology informatics&lt;/full-title&gt;&lt;/periodical&gt;&lt;pages&gt;13&lt;/pages&gt;&lt;volume&gt;12&lt;/volume&gt;&lt;number&gt;1&lt;/number&gt;&lt;dates&gt;&lt;year&gt;2021&lt;/year&gt;&lt;/dates&gt;&lt;isbn&gt;2153-3539&lt;/isbn&gt;&lt;urls&gt;&lt;/urls&gt;&lt;/record&gt;&lt;/Cite&gt;&lt;/EndNote&gt;</w:instrText>
      </w:r>
      <w:r w:rsidR="00DA4CCC"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(Homeyer et al., 2021)</w:t>
      </w:r>
      <w:r w:rsidR="00DA4CCC" w:rsidRPr="00921E12">
        <w:rPr>
          <w:rFonts w:asciiTheme="minorBidi" w:hAnsiTheme="minorBidi" w:cstheme="minorBidi"/>
          <w:color w:val="000000" w:themeColor="text1"/>
        </w:rPr>
        <w:fldChar w:fldCharType="end"/>
      </w:r>
      <w:r w:rsidR="005F209F" w:rsidRPr="00921E12">
        <w:rPr>
          <w:rFonts w:asciiTheme="minorBidi" w:hAnsiTheme="minorBidi" w:cstheme="minorBidi"/>
          <w:color w:val="000000" w:themeColor="text1"/>
        </w:rPr>
        <w:t>.</w:t>
      </w:r>
      <w:r w:rsidR="008E1E36">
        <w:rPr>
          <w:rFonts w:asciiTheme="minorBidi" w:hAnsiTheme="minorBidi" w:cstheme="minorBidi"/>
          <w:color w:val="000000" w:themeColor="text1"/>
        </w:rPr>
        <w:t xml:space="preserve"> </w:t>
      </w:r>
      <w:proofErr w:type="gramStart"/>
      <w:r w:rsidR="00E45CD4">
        <w:rPr>
          <w:rFonts w:asciiTheme="minorBidi" w:hAnsiTheme="minorBidi" w:cstheme="minorBidi"/>
          <w:color w:val="000000" w:themeColor="text1"/>
        </w:rPr>
        <w:t>A number of</w:t>
      </w:r>
      <w:proofErr w:type="gramEnd"/>
      <w:r w:rsidR="00E45CD4">
        <w:rPr>
          <w:rFonts w:asciiTheme="minorBidi" w:hAnsiTheme="minorBidi" w:cstheme="minorBidi"/>
          <w:color w:val="000000" w:themeColor="text1"/>
        </w:rPr>
        <w:t xml:space="preserve"> computational pathology algorithms have been approved and certified for clinical use. T</w:t>
      </w:r>
      <w:r w:rsidR="008E1E36" w:rsidRPr="008E1E36">
        <w:rPr>
          <w:rFonts w:asciiTheme="minorBidi" w:hAnsiTheme="minorBidi" w:cstheme="minorBidi"/>
          <w:color w:val="000000" w:themeColor="text1"/>
        </w:rPr>
        <w:t>he</w:t>
      </w:r>
      <w:r w:rsidR="00E45CD4">
        <w:rPr>
          <w:rFonts w:asciiTheme="minorBidi" w:hAnsiTheme="minorBidi" w:cstheme="minorBidi"/>
          <w:color w:val="000000" w:themeColor="text1"/>
        </w:rPr>
        <w:t>se include</w:t>
      </w:r>
      <w:r w:rsidR="008E1E36" w:rsidRPr="008E1E36">
        <w:rPr>
          <w:rFonts w:asciiTheme="minorBidi" w:hAnsiTheme="minorBidi" w:cstheme="minorBidi"/>
          <w:color w:val="000000" w:themeColor="text1"/>
        </w:rPr>
        <w:t xml:space="preserve"> </w:t>
      </w:r>
      <w:proofErr w:type="spellStart"/>
      <w:r w:rsidR="008E1E36" w:rsidRPr="008E1E36">
        <w:rPr>
          <w:rFonts w:asciiTheme="minorBidi" w:hAnsiTheme="minorBidi" w:cstheme="minorBidi"/>
          <w:color w:val="000000" w:themeColor="text1"/>
        </w:rPr>
        <w:t>Panakeia</w:t>
      </w:r>
      <w:r w:rsidR="00E45CD4">
        <w:rPr>
          <w:rFonts w:asciiTheme="minorBidi" w:hAnsiTheme="minorBidi" w:cstheme="minorBidi"/>
          <w:color w:val="000000" w:themeColor="text1"/>
        </w:rPr>
        <w:t>’s</w:t>
      </w:r>
      <w:proofErr w:type="spellEnd"/>
      <w:r w:rsidR="008E1E36" w:rsidRPr="008E1E36">
        <w:rPr>
          <w:rFonts w:asciiTheme="minorBidi" w:hAnsiTheme="minorBidi" w:cstheme="minorBidi"/>
          <w:color w:val="000000" w:themeColor="text1"/>
        </w:rPr>
        <w:t xml:space="preserve"> </w:t>
      </w:r>
      <w:proofErr w:type="spellStart"/>
      <w:r w:rsidR="008E1E36" w:rsidRPr="008E1E36">
        <w:rPr>
          <w:rFonts w:asciiTheme="minorBidi" w:hAnsiTheme="minorBidi" w:cstheme="minorBidi"/>
          <w:color w:val="000000" w:themeColor="text1"/>
        </w:rPr>
        <w:t>PANProfiler</w:t>
      </w:r>
      <w:proofErr w:type="spellEnd"/>
      <w:r w:rsidR="008E1E36" w:rsidRPr="008E1E36">
        <w:rPr>
          <w:rFonts w:asciiTheme="minorBidi" w:hAnsiTheme="minorBidi" w:cstheme="minorBidi"/>
          <w:color w:val="000000" w:themeColor="text1"/>
        </w:rPr>
        <w:t xml:space="preserve"> breast cancer detection tool </w:t>
      </w:r>
      <w:r w:rsidR="00E45CD4">
        <w:rPr>
          <w:rFonts w:asciiTheme="minorBidi" w:hAnsiTheme="minorBidi" w:cstheme="minorBidi"/>
          <w:color w:val="000000" w:themeColor="text1"/>
        </w:rPr>
        <w:t>to</w:t>
      </w:r>
      <w:r w:rsidR="008E1E36" w:rsidRPr="008E1E36">
        <w:rPr>
          <w:rFonts w:asciiTheme="minorBidi" w:hAnsiTheme="minorBidi" w:cstheme="minorBidi"/>
          <w:color w:val="000000" w:themeColor="text1"/>
        </w:rPr>
        <w:t xml:space="preserve"> predict biomarker status from digitally scanned </w:t>
      </w:r>
      <w:r w:rsidR="00E45CD4">
        <w:rPr>
          <w:rFonts w:asciiTheme="minorBidi" w:hAnsiTheme="minorBidi" w:cstheme="minorBidi"/>
          <w:color w:val="000000" w:themeColor="text1"/>
        </w:rPr>
        <w:t>breast cancer tissue</w:t>
      </w:r>
      <w:r w:rsidR="00E45CD4" w:rsidRPr="008E1E36">
        <w:rPr>
          <w:rFonts w:asciiTheme="minorBidi" w:hAnsiTheme="minorBidi" w:cstheme="minorBidi"/>
          <w:color w:val="000000" w:themeColor="text1"/>
        </w:rPr>
        <w:t xml:space="preserve"> </w:t>
      </w:r>
      <w:r w:rsidR="008E1E36" w:rsidRPr="008E1E36">
        <w:rPr>
          <w:rFonts w:asciiTheme="minorBidi" w:hAnsiTheme="minorBidi" w:cstheme="minorBidi"/>
          <w:color w:val="000000" w:themeColor="text1"/>
        </w:rPr>
        <w:t xml:space="preserve">samples. </w:t>
      </w:r>
      <w:r w:rsidR="00E45CD4">
        <w:rPr>
          <w:rFonts w:asciiTheme="minorBidi" w:hAnsiTheme="minorBidi" w:cstheme="minorBidi"/>
          <w:color w:val="000000" w:themeColor="text1"/>
        </w:rPr>
        <w:t>This technology has both UKCA and CE approval as an in vitro diagnostic device (IVD)</w:t>
      </w:r>
      <w:r w:rsidR="00DD6051">
        <w:rPr>
          <w:rFonts w:asciiTheme="minorBidi" w:hAnsiTheme="minorBidi" w:cstheme="minorBidi"/>
          <w:color w:val="000000" w:themeColor="text1"/>
        </w:rPr>
        <w:t>.</w:t>
      </w:r>
      <w:r w:rsidR="006D7D36">
        <w:rPr>
          <w:rFonts w:asciiTheme="minorBidi" w:hAnsiTheme="minorBidi" w:cstheme="minorBidi"/>
          <w:color w:val="000000" w:themeColor="text1"/>
        </w:rPr>
        <w:t xml:space="preserve"> </w:t>
      </w:r>
      <w:r w:rsidR="0009412E">
        <w:rPr>
          <w:rFonts w:asciiTheme="minorBidi" w:hAnsiTheme="minorBidi" w:cstheme="minorBidi"/>
          <w:color w:val="000000" w:themeColor="text1"/>
        </w:rPr>
        <w:t>Moreover</w:t>
      </w:r>
      <w:r w:rsidR="006D7D36">
        <w:rPr>
          <w:rFonts w:asciiTheme="minorBidi" w:hAnsiTheme="minorBidi" w:cstheme="minorBidi"/>
          <w:color w:val="000000" w:themeColor="text1"/>
        </w:rPr>
        <w:t xml:space="preserve">, </w:t>
      </w:r>
      <w:proofErr w:type="spellStart"/>
      <w:r w:rsidR="006D7D36" w:rsidRPr="006D7D36">
        <w:rPr>
          <w:rFonts w:asciiTheme="minorBidi" w:hAnsiTheme="minorBidi" w:cstheme="minorBidi"/>
          <w:color w:val="000000" w:themeColor="text1"/>
        </w:rPr>
        <w:t>Histotype</w:t>
      </w:r>
      <w:proofErr w:type="spellEnd"/>
      <w:r w:rsidR="006D7D36" w:rsidRPr="006D7D36">
        <w:rPr>
          <w:rFonts w:asciiTheme="minorBidi" w:hAnsiTheme="minorBidi" w:cstheme="minorBidi"/>
          <w:color w:val="000000" w:themeColor="text1"/>
        </w:rPr>
        <w:t xml:space="preserve"> </w:t>
      </w:r>
      <w:proofErr w:type="spellStart"/>
      <w:r w:rsidR="006D7D36" w:rsidRPr="006D7D36">
        <w:rPr>
          <w:rFonts w:asciiTheme="minorBidi" w:hAnsiTheme="minorBidi" w:cstheme="minorBidi"/>
          <w:color w:val="000000" w:themeColor="text1"/>
        </w:rPr>
        <w:t>Px</w:t>
      </w:r>
      <w:proofErr w:type="spellEnd"/>
      <w:r w:rsidR="006D7D36" w:rsidRPr="006D7D36">
        <w:rPr>
          <w:rFonts w:asciiTheme="minorBidi" w:hAnsiTheme="minorBidi" w:cstheme="minorBidi"/>
          <w:color w:val="000000" w:themeColor="text1"/>
        </w:rPr>
        <w:t xml:space="preserve"> Colorectal, a deep learning method that uses digital histology i</w:t>
      </w:r>
      <w:r w:rsidR="0009412E">
        <w:rPr>
          <w:rFonts w:asciiTheme="minorBidi" w:hAnsiTheme="minorBidi" w:cstheme="minorBidi"/>
          <w:color w:val="000000" w:themeColor="text1"/>
        </w:rPr>
        <w:t>mage analysis to predict</w:t>
      </w:r>
      <w:r w:rsidR="006D7D36" w:rsidRPr="006D7D36">
        <w:rPr>
          <w:rFonts w:asciiTheme="minorBidi" w:hAnsiTheme="minorBidi" w:cstheme="minorBidi"/>
          <w:color w:val="000000" w:themeColor="text1"/>
        </w:rPr>
        <w:t xml:space="preserve"> prognosis</w:t>
      </w:r>
      <w:r w:rsidR="0009412E">
        <w:rPr>
          <w:rFonts w:asciiTheme="minorBidi" w:hAnsiTheme="minorBidi" w:cstheme="minorBidi"/>
          <w:color w:val="000000" w:themeColor="text1"/>
        </w:rPr>
        <w:t xml:space="preserve"> in colorectal cancer </w:t>
      </w:r>
      <w:r w:rsidR="00E45CD4">
        <w:rPr>
          <w:rFonts w:asciiTheme="minorBidi" w:hAnsiTheme="minorBidi" w:cstheme="minorBidi"/>
          <w:color w:val="000000" w:themeColor="text1"/>
        </w:rPr>
        <w:t xml:space="preserve">has also obtained CE-IVD approval </w:t>
      </w:r>
      <w:r w:rsidR="0009412E">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&lt;EndNote&gt;&lt;Cite&gt;&lt;Author&gt;Skrede&lt;/Author&gt;&lt;Year&gt;2020&lt;/Year&gt;&lt;RecNum&gt;42&lt;/RecNum&gt;&lt;DisplayText&gt;(Skrede et al., 2020)&lt;/DisplayText&gt;&lt;record&gt;&lt;rec-number&gt;42&lt;/rec-number&gt;&lt;foreign-keys&gt;&lt;key app="EN" db-id="9epx59fpgad9vpes0r85xfznr2z5re9pee02" timestamp="1678359750"&gt;42&lt;/key&gt;&lt;/foreign-keys&gt;&lt;ref-type name="Journal Article"&gt;17&lt;/ref-type&gt;&lt;contributors&gt;&lt;authors&gt;&lt;author&gt;Skrede, Ole-Johan&lt;/author&gt;&lt;author&gt;De Raedt, Sepp&lt;/author&gt;&lt;author&gt;Kleppe, Andreas&lt;/author&gt;&lt;author&gt;Hveem, Tarjei S&lt;/author&gt;&lt;author&gt;Liestøl, Knut&lt;/author&gt;&lt;author&gt;Maddison, John&lt;/author&gt;&lt;author&gt;Askautrud, Hanne A&lt;/author&gt;&lt;author&gt;Pradhan, Manohar&lt;/author&gt;&lt;author&gt;Nesheim, John Arne&lt;/author&gt;&lt;author&gt;Albregtsen, Fritz&lt;/author&gt;&lt;/authors&gt;&lt;/contributors&gt;&lt;titles&gt;&lt;title&gt;Deep learning for prediction of colorectal cancer outcome: a discovery and validation study&lt;/title&gt;&lt;secondary-title&gt;The Lancet&lt;/secondary-title&gt;&lt;/titles&gt;&lt;periodical&gt;&lt;full-title&gt;The Lancet&lt;/full-title&gt;&lt;/periodical&gt;&lt;pages&gt;350-360&lt;/pages&gt;&lt;volume&gt;395&lt;/volume&gt;&lt;number&gt;10221&lt;/number&gt;&lt;dates&gt;&lt;year&gt;2020&lt;/year&gt;&lt;/dates&gt;&lt;isbn&gt;0140-6736&lt;/isbn&gt;&lt;urls&gt;&lt;/urls&gt;&lt;/record&gt;&lt;/Cite&gt;&lt;/EndNote&gt;</w:instrText>
      </w:r>
      <w:r w:rsidR="0009412E">
        <w:rPr>
          <w:rFonts w:asciiTheme="minorBidi" w:hAnsiTheme="minorBidi" w:cstheme="minorBidi"/>
          <w:color w:val="000000" w:themeColor="text1"/>
        </w:rPr>
        <w:fldChar w:fldCharType="separate"/>
      </w:r>
      <w:r w:rsidR="0009412E">
        <w:rPr>
          <w:rFonts w:asciiTheme="minorBidi" w:hAnsiTheme="minorBidi" w:cstheme="minorBidi"/>
          <w:noProof/>
          <w:color w:val="000000" w:themeColor="text1"/>
        </w:rPr>
        <w:t>(Skrede et al., 2020)</w:t>
      </w:r>
      <w:r w:rsidR="0009412E">
        <w:rPr>
          <w:rFonts w:asciiTheme="minorBidi" w:hAnsiTheme="minorBidi" w:cstheme="minorBidi"/>
          <w:color w:val="000000" w:themeColor="text1"/>
        </w:rPr>
        <w:fldChar w:fldCharType="end"/>
      </w:r>
      <w:r w:rsidR="006D7D36" w:rsidRPr="006D7D36">
        <w:rPr>
          <w:rFonts w:asciiTheme="minorBidi" w:hAnsiTheme="minorBidi" w:cstheme="minorBidi"/>
          <w:color w:val="000000" w:themeColor="text1"/>
        </w:rPr>
        <w:t>.</w:t>
      </w:r>
      <w:r w:rsidR="00F01105">
        <w:rPr>
          <w:rFonts w:asciiTheme="minorBidi" w:hAnsiTheme="minorBidi" w:cstheme="minorBidi"/>
          <w:color w:val="000000" w:themeColor="text1"/>
        </w:rPr>
        <w:t xml:space="preserve"> In prostate cancer, </w:t>
      </w:r>
      <w:r w:rsidR="00F01105" w:rsidRPr="00F01105">
        <w:rPr>
          <w:rFonts w:asciiTheme="minorBidi" w:hAnsiTheme="minorBidi" w:cstheme="minorBidi"/>
          <w:color w:val="000000" w:themeColor="text1"/>
        </w:rPr>
        <w:t>HALO Prostate AI, a deep learning-based screening tool developed to assist pathologi</w:t>
      </w:r>
      <w:r w:rsidR="00F01105">
        <w:rPr>
          <w:rFonts w:asciiTheme="minorBidi" w:hAnsiTheme="minorBidi" w:cstheme="minorBidi"/>
          <w:color w:val="000000" w:themeColor="text1"/>
        </w:rPr>
        <w:t xml:space="preserve">sts identify and grade </w:t>
      </w:r>
      <w:r w:rsidR="00F01105" w:rsidRPr="00F01105">
        <w:rPr>
          <w:rFonts w:asciiTheme="minorBidi" w:hAnsiTheme="minorBidi" w:cstheme="minorBidi"/>
          <w:color w:val="000000" w:themeColor="text1"/>
        </w:rPr>
        <w:t>cancer</w:t>
      </w:r>
      <w:r w:rsidR="00F01105">
        <w:rPr>
          <w:rFonts w:asciiTheme="minorBidi" w:hAnsiTheme="minorBidi" w:cstheme="minorBidi"/>
          <w:color w:val="000000" w:themeColor="text1"/>
        </w:rPr>
        <w:t>s</w:t>
      </w:r>
      <w:r w:rsidR="00F01105" w:rsidRPr="00F01105">
        <w:rPr>
          <w:rFonts w:asciiTheme="minorBidi" w:hAnsiTheme="minorBidi" w:cstheme="minorBidi"/>
          <w:color w:val="000000" w:themeColor="text1"/>
        </w:rPr>
        <w:t xml:space="preserve"> in core needle biopsies, has </w:t>
      </w:r>
      <w:r w:rsidR="00E45CD4">
        <w:rPr>
          <w:rFonts w:asciiTheme="minorBidi" w:hAnsiTheme="minorBidi" w:cstheme="minorBidi"/>
          <w:color w:val="000000" w:themeColor="text1"/>
        </w:rPr>
        <w:t xml:space="preserve">also </w:t>
      </w:r>
      <w:r w:rsidR="00F01105" w:rsidRPr="00F01105">
        <w:rPr>
          <w:rFonts w:asciiTheme="minorBidi" w:hAnsiTheme="minorBidi" w:cstheme="minorBidi"/>
          <w:color w:val="000000" w:themeColor="text1"/>
        </w:rPr>
        <w:t>been granted the CE-IVD approval</w:t>
      </w:r>
      <w:r w:rsidR="00EE5C72">
        <w:rPr>
          <w:rFonts w:asciiTheme="minorBidi" w:hAnsiTheme="minorBidi" w:cstheme="minorBidi"/>
          <w:color w:val="000000" w:themeColor="text1"/>
        </w:rPr>
        <w:t xml:space="preserve"> </w:t>
      </w:r>
      <w:r w:rsidR="00EE5C7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&lt;EndNote&gt;&lt;Cite&gt;&lt;Author&gt;Acs&lt;/Author&gt;&lt;Year&gt;2020&lt;/Year&gt;&lt;RecNum&gt;43&lt;/RecNum&gt;&lt;DisplayText&gt;(Acs et al., 2020)&lt;/DisplayText&gt;&lt;record&gt;&lt;rec-number&gt;43&lt;/rec-number&gt;&lt;foreign-keys&gt;&lt;key app="EN" db-id="9epx59fpgad9vpes0r85xfznr2z5re9pee02" timestamp="1678359750"&gt;43&lt;/key&gt;&lt;/foreign-keys&gt;&lt;ref-type name="Journal Article"&gt;17&lt;/ref-type&gt;&lt;contributors&gt;&lt;authors&gt;&lt;author&gt;Acs, Balázs&lt;/author&gt;&lt;author&gt;Rantalainen, Mattias&lt;/author&gt;&lt;author&gt;Hartman, Johan&lt;/author&gt;&lt;/authors&gt;&lt;/contributors&gt;&lt;titles&gt;&lt;title&gt;Artificial intelligence as the next step towards precision pathology&lt;/title&gt;&lt;secondary-title&gt;Journal of internal medicine&lt;/secondary-title&gt;&lt;/titles&gt;&lt;periodical&gt;&lt;full-title&gt;Journal of internal medicine&lt;/full-title&gt;&lt;/periodical&gt;&lt;pages&gt;62-81&lt;/pages&gt;&lt;volume&gt;288&lt;/volume&gt;&lt;number&gt;1&lt;/number&gt;&lt;dates&gt;&lt;year&gt;2020&lt;/year&gt;&lt;/dates&gt;&lt;isbn&gt;0954-6820&lt;/isbn&gt;&lt;urls&gt;&lt;/urls&gt;&lt;/record&gt;&lt;/Cite&gt;&lt;/EndNote&gt;</w:instrText>
      </w:r>
      <w:r w:rsidR="00EE5C72">
        <w:rPr>
          <w:rFonts w:asciiTheme="minorBidi" w:hAnsiTheme="minorBidi" w:cstheme="minorBidi"/>
          <w:color w:val="000000" w:themeColor="text1"/>
        </w:rPr>
        <w:fldChar w:fldCharType="separate"/>
      </w:r>
      <w:r w:rsidR="00EE5C72">
        <w:rPr>
          <w:rFonts w:asciiTheme="minorBidi" w:hAnsiTheme="minorBidi" w:cstheme="minorBidi"/>
          <w:noProof/>
          <w:color w:val="000000" w:themeColor="text1"/>
        </w:rPr>
        <w:t>(Acs et al., 2020)</w:t>
      </w:r>
      <w:r w:rsidR="00EE5C72">
        <w:rPr>
          <w:rFonts w:asciiTheme="minorBidi" w:hAnsiTheme="minorBidi" w:cstheme="minorBidi"/>
          <w:color w:val="000000" w:themeColor="text1"/>
        </w:rPr>
        <w:fldChar w:fldCharType="end"/>
      </w:r>
      <w:r w:rsidR="00DC13C2">
        <w:rPr>
          <w:rFonts w:asciiTheme="minorBidi" w:hAnsiTheme="minorBidi" w:cstheme="minorBidi"/>
          <w:color w:val="000000" w:themeColor="text1"/>
        </w:rPr>
        <w:t>.</w:t>
      </w:r>
    </w:p>
    <w:p w14:paraId="2250A83C" w14:textId="79C55F5E" w:rsidR="00D312B3" w:rsidRPr="00921E12" w:rsidRDefault="00EB33C2">
      <w:pP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Deep learning (DL) is a relatively new method of </w:t>
      </w:r>
      <w:r w:rsidR="005B6E9F">
        <w:rPr>
          <w:rFonts w:asciiTheme="minorBidi" w:hAnsiTheme="minorBidi" w:cstheme="minorBidi"/>
          <w:color w:val="000000" w:themeColor="text1"/>
        </w:rPr>
        <w:t>ML</w:t>
      </w:r>
      <w:r w:rsidRPr="00921E12">
        <w:rPr>
          <w:rFonts w:asciiTheme="minorBidi" w:hAnsiTheme="minorBidi" w:cstheme="minorBidi"/>
          <w:color w:val="000000" w:themeColor="text1"/>
        </w:rPr>
        <w:t xml:space="preserve"> that involves the use of numerous layers of </w:t>
      </w:r>
      <w:r w:rsidR="00E70B2A" w:rsidRPr="00921E12">
        <w:rPr>
          <w:rFonts w:asciiTheme="minorBidi" w:hAnsiTheme="minorBidi" w:cstheme="minorBidi"/>
          <w:color w:val="000000" w:themeColor="text1"/>
        </w:rPr>
        <w:t xml:space="preserve">convolutional </w:t>
      </w:r>
      <w:r w:rsidRPr="00921E12">
        <w:rPr>
          <w:rFonts w:asciiTheme="minorBidi" w:hAnsiTheme="minorBidi" w:cstheme="minorBidi"/>
          <w:color w:val="000000" w:themeColor="text1"/>
        </w:rPr>
        <w:t>neural networks</w:t>
      </w:r>
      <w:r w:rsidR="00E70B2A" w:rsidRPr="00921E12">
        <w:rPr>
          <w:rFonts w:asciiTheme="minorBidi" w:hAnsiTheme="minorBidi" w:cstheme="minorBidi"/>
          <w:color w:val="000000" w:themeColor="text1"/>
        </w:rPr>
        <w:t xml:space="preserve"> (CNN)</w:t>
      </w:r>
      <w:r w:rsidRPr="00921E12">
        <w:rPr>
          <w:rFonts w:asciiTheme="minorBidi" w:hAnsiTheme="minorBidi" w:cstheme="minorBidi"/>
          <w:color w:val="000000" w:themeColor="text1"/>
        </w:rPr>
        <w:t xml:space="preserve">. These neural networks have an input layer, an output layer, and various </w:t>
      </w:r>
      <w:r w:rsidR="00E45CD4">
        <w:rPr>
          <w:rFonts w:asciiTheme="minorBidi" w:hAnsiTheme="minorBidi" w:cstheme="minorBidi"/>
          <w:color w:val="000000" w:themeColor="text1"/>
        </w:rPr>
        <w:t>layers</w:t>
      </w:r>
      <w:r w:rsidR="00E45CD4" w:rsidRPr="00921E12">
        <w:rPr>
          <w:rFonts w:asciiTheme="minorBidi" w:hAnsiTheme="minorBidi" w:cstheme="minorBidi"/>
          <w:color w:val="000000" w:themeColor="text1"/>
        </w:rPr>
        <w:t xml:space="preserve"> </w:t>
      </w:r>
      <w:r w:rsidRPr="00921E12">
        <w:rPr>
          <w:rFonts w:asciiTheme="minorBidi" w:hAnsiTheme="minorBidi" w:cstheme="minorBidi"/>
          <w:color w:val="000000" w:themeColor="text1"/>
        </w:rPr>
        <w:t>in between</w:t>
      </w:r>
      <w:r w:rsidR="00274066" w:rsidRPr="00921E12">
        <w:rPr>
          <w:rFonts w:asciiTheme="minorBidi" w:hAnsiTheme="minorBidi" w:cstheme="minorBidi"/>
          <w:color w:val="000000" w:themeColor="text1"/>
        </w:rPr>
        <w:t>, allowing</w:t>
      </w:r>
      <w:r w:rsidR="00E70B2A" w:rsidRPr="00921E12">
        <w:rPr>
          <w:rFonts w:asciiTheme="minorBidi" w:hAnsiTheme="minorBidi" w:cstheme="minorBidi"/>
          <w:color w:val="000000" w:themeColor="text1"/>
        </w:rPr>
        <w:t xml:space="preserve"> more complex decision</w:t>
      </w:r>
      <w:r w:rsidR="00274066" w:rsidRPr="00921E12">
        <w:rPr>
          <w:rFonts w:asciiTheme="minorBidi" w:hAnsiTheme="minorBidi" w:cstheme="minorBidi"/>
          <w:color w:val="000000" w:themeColor="text1"/>
        </w:rPr>
        <w:t>-</w:t>
      </w:r>
      <w:r w:rsidR="00E70B2A" w:rsidRPr="00921E12">
        <w:rPr>
          <w:rFonts w:asciiTheme="minorBidi" w:hAnsiTheme="minorBidi" w:cstheme="minorBidi"/>
          <w:color w:val="000000" w:themeColor="text1"/>
        </w:rPr>
        <w:t xml:space="preserve">making and pattern recognition </w:t>
      </w:r>
      <w:r w:rsidR="00E70B2A" w:rsidRPr="003457EE">
        <w:rPr>
          <w:rFonts w:asciiTheme="minorBidi" w:hAnsiTheme="minorBidi" w:cstheme="minorBidi"/>
          <w:color w:val="000000" w:themeColor="text1"/>
        </w:rPr>
        <w:t>tasks</w:t>
      </w:r>
      <w:r w:rsidRPr="003457EE">
        <w:rPr>
          <w:rFonts w:asciiTheme="minorBidi" w:hAnsiTheme="minorBidi" w:cstheme="minorBidi"/>
          <w:color w:val="000000" w:themeColor="text1"/>
        </w:rPr>
        <w:t xml:space="preserve"> (</w:t>
      </w:r>
      <w:r w:rsidR="00921E12" w:rsidRPr="003457EE">
        <w:rPr>
          <w:rFonts w:asciiTheme="minorBidi" w:hAnsiTheme="minorBidi" w:cstheme="minorBidi"/>
          <w:color w:val="000000" w:themeColor="text1"/>
        </w:rPr>
        <w:fldChar w:fldCharType="begin"/>
      </w:r>
      <w:r w:rsidR="00921E12" w:rsidRPr="003457EE">
        <w:rPr>
          <w:rFonts w:asciiTheme="minorBidi" w:hAnsiTheme="minorBidi" w:cstheme="minorBidi"/>
          <w:color w:val="000000" w:themeColor="text1"/>
        </w:rPr>
        <w:instrText xml:space="preserve"> REF _Ref111965251 \h  \* MERGEFORMAT </w:instrText>
      </w:r>
      <w:r w:rsidR="00921E12" w:rsidRPr="003457EE">
        <w:rPr>
          <w:rFonts w:asciiTheme="minorBidi" w:hAnsiTheme="minorBidi" w:cstheme="minorBidi"/>
          <w:color w:val="000000" w:themeColor="text1"/>
        </w:rPr>
      </w:r>
      <w:r w:rsidR="00921E12" w:rsidRPr="003457EE">
        <w:rPr>
          <w:rFonts w:asciiTheme="minorBidi" w:hAnsiTheme="minorBidi" w:cstheme="minorBidi"/>
          <w:color w:val="000000" w:themeColor="text1"/>
        </w:rPr>
        <w:fldChar w:fldCharType="separate"/>
      </w:r>
      <w:r w:rsidR="003457EE" w:rsidRPr="003457EE">
        <w:rPr>
          <w:rFonts w:asciiTheme="minorBidi" w:hAnsiTheme="minorBidi" w:cstheme="minorBidi"/>
        </w:rPr>
        <w:t xml:space="preserve">Figure </w:t>
      </w:r>
      <w:r w:rsidR="003457EE" w:rsidRPr="003457EE">
        <w:rPr>
          <w:rFonts w:asciiTheme="minorBidi" w:hAnsiTheme="minorBidi" w:cstheme="minorBidi"/>
          <w:noProof/>
          <w:cs/>
        </w:rPr>
        <w:t>‎</w:t>
      </w:r>
      <w:r w:rsidR="003457EE" w:rsidRPr="003457EE">
        <w:rPr>
          <w:rFonts w:asciiTheme="minorBidi" w:hAnsiTheme="minorBidi" w:cstheme="minorBidi"/>
          <w:noProof/>
        </w:rPr>
        <w:t>1</w:t>
      </w:r>
      <w:r w:rsidR="003457EE" w:rsidRPr="003457EE">
        <w:rPr>
          <w:rFonts w:asciiTheme="minorBidi" w:hAnsiTheme="minorBidi" w:cstheme="minorBidi"/>
        </w:rPr>
        <w:t>.</w:t>
      </w:r>
      <w:r w:rsidR="003457EE" w:rsidRPr="003457EE">
        <w:rPr>
          <w:rFonts w:asciiTheme="minorBidi" w:hAnsiTheme="minorBidi" w:cstheme="minorBidi"/>
          <w:noProof/>
        </w:rPr>
        <w:t>5</w:t>
      </w:r>
      <w:r w:rsidR="00921E12" w:rsidRPr="003457EE">
        <w:rPr>
          <w:rFonts w:asciiTheme="minorBidi" w:hAnsiTheme="minorBidi" w:cstheme="minorBidi"/>
          <w:color w:val="000000" w:themeColor="text1"/>
        </w:rPr>
        <w:fldChar w:fldCharType="end"/>
      </w:r>
      <w:r w:rsidR="00D312B3" w:rsidRPr="003457EE">
        <w:rPr>
          <w:rFonts w:asciiTheme="minorBidi" w:hAnsiTheme="minorBidi" w:cstheme="minorBidi"/>
          <w:color w:val="000000" w:themeColor="text1"/>
        </w:rPr>
        <w:t xml:space="preserve">). </w:t>
      </w:r>
    </w:p>
    <w:p w14:paraId="36396755" w14:textId="77777777" w:rsidR="00173E35" w:rsidRDefault="00173E35">
      <w:pPr>
        <w:keepNext/>
        <w:tabs>
          <w:tab w:val="left" w:pos="3375"/>
        </w:tabs>
        <w:spacing w:line="360" w:lineRule="auto"/>
        <w:jc w:val="center"/>
      </w:pPr>
      <w:r>
        <w:rPr>
          <w:noProof/>
          <w:lang w:eastAsia="en-GB"/>
        </w:rPr>
        <w:drawing>
          <wp:inline distT="0" distB="0" distL="0" distR="0" wp14:anchorId="629177F2" wp14:editId="3C1DDFB0">
            <wp:extent cx="4732020" cy="2829461"/>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email">
                      <a:extLst>
                        <a:ext uri="{28A0092B-C50C-407E-A947-70E740481C1C}">
                          <a14:useLocalDpi xmlns:a14="http://schemas.microsoft.com/office/drawing/2010/main"/>
                        </a:ext>
                      </a:extLst>
                    </a:blip>
                    <a:stretch>
                      <a:fillRect/>
                    </a:stretch>
                  </pic:blipFill>
                  <pic:spPr>
                    <a:xfrm>
                      <a:off x="0" y="0"/>
                      <a:ext cx="4736655" cy="2832233"/>
                    </a:xfrm>
                    <a:prstGeom prst="rect">
                      <a:avLst/>
                    </a:prstGeom>
                  </pic:spPr>
                </pic:pic>
              </a:graphicData>
            </a:graphic>
          </wp:inline>
        </w:drawing>
      </w:r>
    </w:p>
    <w:p w14:paraId="6382806A" w14:textId="4FE62D6A" w:rsidR="00D312B3" w:rsidRPr="003C40FE" w:rsidRDefault="00173E35">
      <w:pPr>
        <w:pStyle w:val="Caption"/>
        <w:spacing w:line="360" w:lineRule="auto"/>
        <w:rPr>
          <w:rFonts w:ascii="Arial" w:hAnsi="Arial" w:cs="Arial"/>
          <w:sz w:val="20"/>
          <w:szCs w:val="20"/>
        </w:rPr>
      </w:pPr>
      <w:bookmarkStart w:id="47" w:name="_Toc136586148"/>
      <w:r w:rsidRPr="003C40FE">
        <w:rPr>
          <w:rFonts w:ascii="Arial" w:hAnsi="Arial" w:cs="Arial"/>
          <w:sz w:val="20"/>
          <w:szCs w:val="20"/>
        </w:rPr>
        <w:t xml:space="preserve">Figure </w:t>
      </w:r>
      <w:r w:rsidR="00212A50">
        <w:rPr>
          <w:rFonts w:ascii="Arial" w:hAnsi="Arial" w:cs="Arial"/>
          <w:sz w:val="20"/>
          <w:szCs w:val="20"/>
        </w:rPr>
        <w:fldChar w:fldCharType="begin"/>
      </w:r>
      <w:r w:rsidR="00212A50">
        <w:rPr>
          <w:rFonts w:ascii="Arial" w:hAnsi="Arial" w:cs="Arial"/>
          <w:sz w:val="20"/>
          <w:szCs w:val="20"/>
        </w:rPr>
        <w:instrText xml:space="preserve"> STYLEREF 1 \s </w:instrText>
      </w:r>
      <w:r w:rsidR="00212A50">
        <w:rPr>
          <w:rFonts w:ascii="Arial" w:hAnsi="Arial" w:cs="Arial"/>
          <w:sz w:val="20"/>
          <w:szCs w:val="20"/>
        </w:rPr>
        <w:fldChar w:fldCharType="separate"/>
      </w:r>
      <w:r w:rsidR="00212A50">
        <w:rPr>
          <w:rFonts w:ascii="Arial" w:hAnsi="Arial" w:cs="Arial"/>
          <w:noProof/>
          <w:sz w:val="20"/>
          <w:szCs w:val="20"/>
          <w:cs/>
        </w:rPr>
        <w:t>‎</w:t>
      </w:r>
      <w:r w:rsidR="00212A50">
        <w:rPr>
          <w:rFonts w:ascii="Arial" w:hAnsi="Arial" w:cs="Arial"/>
          <w:noProof/>
          <w:sz w:val="20"/>
          <w:szCs w:val="20"/>
        </w:rPr>
        <w:t>1</w:t>
      </w:r>
      <w:r w:rsidR="00212A50">
        <w:rPr>
          <w:rFonts w:ascii="Arial" w:hAnsi="Arial" w:cs="Arial"/>
          <w:sz w:val="20"/>
          <w:szCs w:val="20"/>
        </w:rPr>
        <w:fldChar w:fldCharType="end"/>
      </w:r>
      <w:r w:rsidR="00212A50">
        <w:rPr>
          <w:rFonts w:ascii="Arial" w:hAnsi="Arial" w:cs="Arial"/>
          <w:sz w:val="20"/>
          <w:szCs w:val="20"/>
        </w:rPr>
        <w:t>.</w:t>
      </w:r>
      <w:r w:rsidR="00212A50">
        <w:rPr>
          <w:rFonts w:ascii="Arial" w:hAnsi="Arial" w:cs="Arial"/>
          <w:sz w:val="20"/>
          <w:szCs w:val="20"/>
        </w:rPr>
        <w:fldChar w:fldCharType="begin"/>
      </w:r>
      <w:r w:rsidR="00212A50">
        <w:rPr>
          <w:rFonts w:ascii="Arial" w:hAnsi="Arial" w:cs="Arial"/>
          <w:sz w:val="20"/>
          <w:szCs w:val="20"/>
        </w:rPr>
        <w:instrText xml:space="preserve"> SEQ Figure \* ARABIC \s 1 </w:instrText>
      </w:r>
      <w:r w:rsidR="00212A50">
        <w:rPr>
          <w:rFonts w:ascii="Arial" w:hAnsi="Arial" w:cs="Arial"/>
          <w:sz w:val="20"/>
          <w:szCs w:val="20"/>
        </w:rPr>
        <w:fldChar w:fldCharType="separate"/>
      </w:r>
      <w:r w:rsidR="00212A50">
        <w:rPr>
          <w:rFonts w:ascii="Arial" w:hAnsi="Arial" w:cs="Arial"/>
          <w:noProof/>
          <w:sz w:val="20"/>
          <w:szCs w:val="20"/>
        </w:rPr>
        <w:t>5</w:t>
      </w:r>
      <w:r w:rsidR="00212A50">
        <w:rPr>
          <w:rFonts w:ascii="Arial" w:hAnsi="Arial" w:cs="Arial"/>
          <w:sz w:val="20"/>
          <w:szCs w:val="20"/>
        </w:rPr>
        <w:fldChar w:fldCharType="end"/>
      </w:r>
      <w:r w:rsidRPr="003C40FE">
        <w:rPr>
          <w:rFonts w:ascii="Arial" w:hAnsi="Arial" w:cs="Arial"/>
          <w:sz w:val="20"/>
          <w:szCs w:val="20"/>
        </w:rPr>
        <w:t xml:space="preserve">: Deep learning models pipeline, including input, output and hidden neural network </w:t>
      </w:r>
      <w:proofErr w:type="gramStart"/>
      <w:r w:rsidRPr="003C40FE">
        <w:rPr>
          <w:rFonts w:ascii="Arial" w:hAnsi="Arial" w:cs="Arial"/>
          <w:sz w:val="20"/>
          <w:szCs w:val="20"/>
        </w:rPr>
        <w:t>layers</w:t>
      </w:r>
      <w:r w:rsidRPr="00921E12" w:rsidDel="00173E35">
        <w:rPr>
          <w:rFonts w:asciiTheme="minorBidi" w:hAnsiTheme="minorBidi" w:cstheme="minorBidi"/>
          <w:noProof/>
        </w:rPr>
        <w:t xml:space="preserve"> </w:t>
      </w:r>
      <w:r w:rsidR="00A35E65">
        <w:rPr>
          <w:rFonts w:asciiTheme="minorBidi" w:hAnsiTheme="minorBidi" w:cstheme="minorBidi"/>
          <w:noProof/>
        </w:rPr>
        <w:t>.</w:t>
      </w:r>
      <w:bookmarkStart w:id="48" w:name="_Hlk136582817"/>
      <w:r w:rsidR="00D30DCF" w:rsidRPr="003C40FE">
        <w:rPr>
          <w:rFonts w:asciiTheme="minorBidi" w:hAnsiTheme="minorBidi" w:cstheme="minorBidi"/>
          <w:sz w:val="20"/>
          <w:szCs w:val="20"/>
        </w:rPr>
        <w:t>This</w:t>
      </w:r>
      <w:proofErr w:type="gramEnd"/>
      <w:r w:rsidR="00D30DCF" w:rsidRPr="003C40FE">
        <w:rPr>
          <w:rFonts w:asciiTheme="minorBidi" w:hAnsiTheme="minorBidi" w:cstheme="minorBidi"/>
          <w:sz w:val="20"/>
          <w:szCs w:val="20"/>
        </w:rPr>
        <w:t xml:space="preserve"> illustration was made for purpose of this thesis</w:t>
      </w:r>
      <w:r w:rsidR="00D30DCF">
        <w:rPr>
          <w:rFonts w:asciiTheme="minorBidi" w:hAnsiTheme="minorBidi" w:cstheme="minorBidi"/>
          <w:sz w:val="20"/>
          <w:szCs w:val="20"/>
        </w:rPr>
        <w:t xml:space="preserve"> using Microsoft </w:t>
      </w:r>
      <w:proofErr w:type="spellStart"/>
      <w:r w:rsidR="00D30DCF">
        <w:rPr>
          <w:rFonts w:asciiTheme="minorBidi" w:hAnsiTheme="minorBidi" w:cstheme="minorBidi"/>
          <w:sz w:val="20"/>
          <w:szCs w:val="20"/>
        </w:rPr>
        <w:t>Powerpoint</w:t>
      </w:r>
      <w:proofErr w:type="spellEnd"/>
      <w:r w:rsidR="00D30DCF" w:rsidRPr="003C40FE">
        <w:rPr>
          <w:rFonts w:asciiTheme="minorBidi" w:hAnsiTheme="minorBidi" w:cstheme="minorBidi"/>
          <w:sz w:val="20"/>
          <w:szCs w:val="20"/>
        </w:rPr>
        <w:t>.</w:t>
      </w:r>
      <w:bookmarkEnd w:id="47"/>
      <w:bookmarkEnd w:id="48"/>
      <w:r w:rsidR="00D30DCF" w:rsidRPr="003C40FE">
        <w:rPr>
          <w:rFonts w:asciiTheme="minorBidi" w:hAnsiTheme="minorBidi" w:cstheme="minorBidi"/>
          <w:sz w:val="20"/>
          <w:szCs w:val="20"/>
        </w:rPr>
        <w:t xml:space="preserve">   </w:t>
      </w:r>
    </w:p>
    <w:p w14:paraId="07ECDBA2" w14:textId="4AC7C405" w:rsidR="0067049F" w:rsidRPr="00921E12" w:rsidRDefault="00EB33C2">
      <w:pP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A neural network is a collection of algorithms that simulate the brain's neural network system in order to recognise patterns in input data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&lt;EndNote&gt;&lt;Cite&gt;&lt;Author&gt;Mahmood&lt;/Author&gt;&lt;Year&gt;2020&lt;/Year&gt;&lt;RecNum&gt;44&lt;/RecNum&gt;&lt;DisplayText&gt;(Mahmood et al., 2020)&lt;/DisplayText&gt;&lt;record&gt;&lt;rec-number&gt;44&lt;/rec-number&gt;&lt;foreign-keys&gt;&lt;key app="EN" db-id="9epx59fpgad9vpes0r85xfznr2z5re9pee02" timestamp="1678359750"&gt;44&lt;/key&gt;&lt;/foreign-keys&gt;&lt;ref-type name="Journal Article"&gt;17&lt;/ref-type&gt;&lt;contributors&gt;&lt;authors&gt;&lt;author&gt;Mahmood, H&lt;/author&gt;&lt;author&gt;Shaban, M&lt;/author&gt;&lt;author&gt;Indave, BI&lt;/author&gt;&lt;author&gt;Santos-Silva, AR&lt;/author&gt;&lt;author&gt;Rajpoot, N&lt;/author&gt;&lt;author&gt;Khurram, SA&lt;/author&gt;&lt;/authors&gt;&lt;/contributors&gt;&lt;titles&gt;&lt;title&gt;Use of artificial intelligence in diagnosis of head and neck precancerous and cancerous lesions: A systematic review&lt;/title&gt;&lt;secondary-title&gt;Oral Oncology&lt;/secondary-title&gt;&lt;/titles&gt;&lt;periodical&gt;&lt;full-title&gt;Oral Oncology&lt;/full-title&gt;&lt;/periodical&gt;&lt;pages&gt;104885&lt;/pages&gt;&lt;volume&gt;110&lt;/volume&gt;&lt;dates&gt;&lt;year&gt;2020&lt;/year&gt;&lt;/dates&gt;&lt;isbn&gt;1368-8375&lt;/isbn&gt;&lt;urls&gt;&lt;/urls&gt;&lt;/record&gt;&lt;/Cite&gt;&lt;/EndNote&gt;</w:instrText>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(Mahmood et al., 2020)</w:t>
      </w:r>
      <w:r w:rsidRPr="00921E12">
        <w:rPr>
          <w:rFonts w:asciiTheme="minorBidi" w:hAnsiTheme="minorBidi" w:cstheme="minorBidi"/>
          <w:color w:val="000000" w:themeColor="text1"/>
        </w:rPr>
        <w:fldChar w:fldCharType="end"/>
      </w:r>
      <w:r w:rsidR="00E147B0" w:rsidRPr="00921E12">
        <w:rPr>
          <w:rFonts w:asciiTheme="minorBidi" w:hAnsiTheme="minorBidi" w:cstheme="minorBidi"/>
          <w:color w:val="000000" w:themeColor="text1"/>
        </w:rPr>
        <w:t>.</w:t>
      </w:r>
      <w:r w:rsidR="00E147B0" w:rsidRPr="00921E12">
        <w:rPr>
          <w:rFonts w:asciiTheme="minorBidi" w:hAnsiTheme="minorBidi" w:cstheme="minorBidi"/>
        </w:rPr>
        <w:t xml:space="preserve"> </w:t>
      </w:r>
      <w:r w:rsidR="00E147B0" w:rsidRPr="00921E12">
        <w:rPr>
          <w:rFonts w:asciiTheme="minorBidi" w:hAnsiTheme="minorBidi" w:cstheme="minorBidi"/>
          <w:color w:val="000000" w:themeColor="text1"/>
        </w:rPr>
        <w:t xml:space="preserve">One issue with neural networks is that although the input and output data are available, it is difficult for an observer to understand what </w:t>
      </w:r>
      <w:r w:rsidR="00FF3CC2">
        <w:rPr>
          <w:rFonts w:asciiTheme="minorBidi" w:hAnsiTheme="minorBidi" w:cstheme="minorBidi"/>
          <w:color w:val="000000" w:themeColor="text1"/>
        </w:rPr>
        <w:t>occurs in the layers in between and the detailed steps on how such model</w:t>
      </w:r>
      <w:r w:rsidR="00DA38CD">
        <w:rPr>
          <w:rFonts w:asciiTheme="minorBidi" w:hAnsiTheme="minorBidi" w:cstheme="minorBidi"/>
          <w:color w:val="000000" w:themeColor="text1"/>
        </w:rPr>
        <w:t>s</w:t>
      </w:r>
      <w:r w:rsidR="00FF3CC2">
        <w:rPr>
          <w:rFonts w:asciiTheme="minorBidi" w:hAnsiTheme="minorBidi" w:cstheme="minorBidi"/>
          <w:color w:val="000000" w:themeColor="text1"/>
        </w:rPr>
        <w:t xml:space="preserve"> make</w:t>
      </w:r>
      <w:r w:rsidR="00FF3CC2" w:rsidRPr="00921E12">
        <w:rPr>
          <w:rFonts w:asciiTheme="minorBidi" w:hAnsiTheme="minorBidi" w:cstheme="minorBidi"/>
          <w:color w:val="000000" w:themeColor="text1"/>
        </w:rPr>
        <w:t xml:space="preserve"> </w:t>
      </w:r>
      <w:r w:rsidR="00DA38CD">
        <w:rPr>
          <w:rFonts w:asciiTheme="minorBidi" w:hAnsiTheme="minorBidi" w:cstheme="minorBidi"/>
          <w:color w:val="000000" w:themeColor="text1"/>
        </w:rPr>
        <w:t xml:space="preserve">a </w:t>
      </w:r>
      <w:r w:rsidR="00FF3CC2" w:rsidRPr="00921E12">
        <w:rPr>
          <w:rFonts w:asciiTheme="minorBidi" w:hAnsiTheme="minorBidi" w:cstheme="minorBidi"/>
          <w:color w:val="000000" w:themeColor="text1"/>
        </w:rPr>
        <w:t>decision</w:t>
      </w:r>
      <w:r w:rsidR="00210BC0">
        <w:rPr>
          <w:rFonts w:asciiTheme="minorBidi" w:hAnsiTheme="minorBidi" w:cstheme="minorBidi"/>
          <w:color w:val="000000" w:themeColor="text1"/>
        </w:rPr>
        <w:t xml:space="preserve">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&lt;EndNote&gt;&lt;Cite&gt;&lt;Author&gt;Cohen&lt;/Author&gt;&lt;Year&gt;2020&lt;/Year&gt;&lt;RecNum&gt;45&lt;/RecNum&gt;&lt;DisplayText&gt;(Cohen, 2020)&lt;/DisplayText&gt;&lt;record&gt;&lt;rec-number&gt;45&lt;/rec-number&gt;&lt;foreign-keys&gt;&lt;key app="EN" db-id="9epx59fpgad9vpes0r85xfznr2z5re9pee02" timestamp="1678359750"&gt;45&lt;/key&gt;&lt;/foreign-keys&gt;&lt;ref-type name="Book"&gt;6&lt;/ref-type&gt;&lt;contributors&gt;&lt;authors&gt;&lt;author&gt;Cohen, Stanley&lt;/author&gt;&lt;/authors&gt;&lt;/contributors&gt;&lt;titles&gt;&lt;title&gt;Artificial intelligence and deep learning in pathology&lt;/title&gt;&lt;/titles&gt;&lt;dates&gt;&lt;year&gt;2020&lt;/year&gt;&lt;/dates&gt;&lt;publisher&gt;Elsevier Health Sciences&lt;/publisher&gt;&lt;isbn&gt;0323675379&lt;/isbn&gt;&lt;urls&gt;&lt;/urls&gt;&lt;/record&gt;&lt;/Cite&gt;&lt;/EndNote&gt;</w:instrText>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(Cohen, 2020)</w:t>
      </w:r>
      <w:r w:rsidRPr="00921E12">
        <w:rPr>
          <w:rFonts w:asciiTheme="minorBidi" w:hAnsiTheme="minorBidi" w:cstheme="minorBidi"/>
          <w:color w:val="000000" w:themeColor="text1"/>
        </w:rPr>
        <w:fldChar w:fldCharType="end"/>
      </w:r>
      <w:r w:rsidR="00D312B3" w:rsidRPr="00921E12">
        <w:rPr>
          <w:rFonts w:asciiTheme="minorBidi" w:hAnsiTheme="minorBidi" w:cstheme="minorBidi"/>
          <w:color w:val="000000" w:themeColor="text1"/>
        </w:rPr>
        <w:t>.</w:t>
      </w:r>
    </w:p>
    <w:p w14:paraId="233B193A" w14:textId="20F78C18" w:rsidR="00C83638" w:rsidRPr="00C83638" w:rsidRDefault="00EB33C2" w:rsidP="003C40FE">
      <w:pPr>
        <w:pStyle w:val="Heading3"/>
        <w:spacing w:line="360" w:lineRule="auto"/>
      </w:pPr>
      <w:bookmarkStart w:id="49" w:name="_Toc124682748"/>
      <w:bookmarkStart w:id="50" w:name="_Toc124683720"/>
      <w:r w:rsidRPr="00921E12">
        <w:lastRenderedPageBreak/>
        <w:t>Types of AI algorithms</w:t>
      </w:r>
      <w:bookmarkEnd w:id="49"/>
      <w:bookmarkEnd w:id="50"/>
    </w:p>
    <w:p w14:paraId="1A2E67F7" w14:textId="41BB54A2" w:rsidR="00EB33C2" w:rsidRPr="00921E12" w:rsidRDefault="00E45CD4">
      <w:pPr>
        <w:tabs>
          <w:tab w:val="left" w:pos="3375"/>
        </w:tabs>
        <w:spacing w:line="360" w:lineRule="auto"/>
        <w:rPr>
          <w:rFonts w:asciiTheme="minorBidi" w:hAnsiTheme="minorBidi" w:cstheme="minorBidi"/>
          <w:color w:val="000000" w:themeColor="text1"/>
        </w:rPr>
      </w:pPr>
      <w:r>
        <w:rPr>
          <w:rFonts w:asciiTheme="minorBidi" w:hAnsiTheme="minorBidi" w:cstheme="minorBidi"/>
          <w:color w:val="000000" w:themeColor="text1"/>
        </w:rPr>
        <w:t>Training for m</w:t>
      </w:r>
      <w:r w:rsidR="00EB33C2" w:rsidRPr="00921E12">
        <w:rPr>
          <w:rFonts w:asciiTheme="minorBidi" w:hAnsiTheme="minorBidi" w:cstheme="minorBidi"/>
          <w:color w:val="000000" w:themeColor="text1"/>
        </w:rPr>
        <w:t xml:space="preserve">achine learning algorithms </w:t>
      </w:r>
      <w:proofErr w:type="gramStart"/>
      <w:r w:rsidR="00EB33C2" w:rsidRPr="00921E12">
        <w:rPr>
          <w:rFonts w:asciiTheme="minorBidi" w:hAnsiTheme="minorBidi" w:cstheme="minorBidi"/>
          <w:color w:val="000000" w:themeColor="text1"/>
        </w:rPr>
        <w:t>are</w:t>
      </w:r>
      <w:proofErr w:type="gramEnd"/>
      <w:r w:rsidR="00EB33C2" w:rsidRPr="00921E12">
        <w:rPr>
          <w:rFonts w:asciiTheme="minorBidi" w:hAnsiTheme="minorBidi" w:cstheme="minorBidi"/>
          <w:color w:val="000000" w:themeColor="text1"/>
        </w:rPr>
        <w:t xml:space="preserve"> divided </w:t>
      </w:r>
      <w:r w:rsidR="00921E12">
        <w:rPr>
          <w:rFonts w:asciiTheme="minorBidi" w:hAnsiTheme="minorBidi" w:cstheme="minorBidi"/>
          <w:color w:val="000000" w:themeColor="text1"/>
        </w:rPr>
        <w:t>broadly into two</w:t>
      </w:r>
      <w:r w:rsidR="00EB33C2" w:rsidRPr="00921E12">
        <w:rPr>
          <w:rFonts w:asciiTheme="minorBidi" w:hAnsiTheme="minorBidi" w:cstheme="minorBidi"/>
          <w:color w:val="000000" w:themeColor="text1"/>
        </w:rPr>
        <w:t xml:space="preserve"> categories. In </w:t>
      </w:r>
      <w:r w:rsidR="00EB33C2" w:rsidRPr="00921E12">
        <w:rPr>
          <w:rFonts w:asciiTheme="minorBidi" w:hAnsiTheme="minorBidi" w:cstheme="minorBidi"/>
          <w:b/>
          <w:color w:val="000000" w:themeColor="text1"/>
        </w:rPr>
        <w:t>unsupervised learning</w:t>
      </w:r>
      <w:r w:rsidR="00EB33C2" w:rsidRPr="00921E12">
        <w:rPr>
          <w:rFonts w:asciiTheme="minorBidi" w:hAnsiTheme="minorBidi" w:cstheme="minorBidi"/>
          <w:color w:val="000000" w:themeColor="text1"/>
        </w:rPr>
        <w:t xml:space="preserve">, the machine </w:t>
      </w:r>
      <w:r w:rsidR="00E70B2A" w:rsidRPr="00921E12">
        <w:rPr>
          <w:rFonts w:asciiTheme="minorBidi" w:hAnsiTheme="minorBidi" w:cstheme="minorBidi"/>
          <w:color w:val="000000" w:themeColor="text1"/>
        </w:rPr>
        <w:t xml:space="preserve">(computer) </w:t>
      </w:r>
      <w:proofErr w:type="gramStart"/>
      <w:r w:rsidR="00EB33C2" w:rsidRPr="00921E12">
        <w:rPr>
          <w:rFonts w:asciiTheme="minorBidi" w:hAnsiTheme="minorBidi" w:cstheme="minorBidi"/>
          <w:color w:val="000000" w:themeColor="text1"/>
        </w:rPr>
        <w:t>is able to</w:t>
      </w:r>
      <w:proofErr w:type="gramEnd"/>
      <w:r w:rsidR="00EB33C2" w:rsidRPr="00921E12">
        <w:rPr>
          <w:rFonts w:asciiTheme="minorBidi" w:hAnsiTheme="minorBidi" w:cstheme="minorBidi"/>
          <w:color w:val="000000" w:themeColor="text1"/>
        </w:rPr>
        <w:t xml:space="preserve"> discover hidden patterns in input data without any prior knowledge</w:t>
      </w:r>
      <w:r w:rsidR="00E70B2A" w:rsidRPr="00921E12">
        <w:rPr>
          <w:rFonts w:asciiTheme="minorBidi" w:hAnsiTheme="minorBidi" w:cstheme="minorBidi"/>
          <w:color w:val="000000" w:themeColor="text1"/>
        </w:rPr>
        <w:t xml:space="preserve"> or training</w:t>
      </w:r>
      <w:r w:rsidR="00DA38CD">
        <w:rPr>
          <w:rFonts w:asciiTheme="minorBidi" w:hAnsiTheme="minorBidi" w:cstheme="minorBidi"/>
          <w:color w:val="000000" w:themeColor="text1"/>
        </w:rPr>
        <w:t>;</w:t>
      </w:r>
      <w:r w:rsidR="00E70B2A" w:rsidRPr="00921E12">
        <w:rPr>
          <w:rFonts w:asciiTheme="minorBidi" w:hAnsiTheme="minorBidi" w:cstheme="minorBidi"/>
          <w:color w:val="000000" w:themeColor="text1"/>
        </w:rPr>
        <w:t xml:space="preserve"> however</w:t>
      </w:r>
      <w:r w:rsidR="00274066" w:rsidRPr="00921E12">
        <w:rPr>
          <w:rFonts w:asciiTheme="minorBidi" w:hAnsiTheme="minorBidi" w:cstheme="minorBidi"/>
          <w:color w:val="000000" w:themeColor="text1"/>
        </w:rPr>
        <w:t>,</w:t>
      </w:r>
      <w:r w:rsidR="00E70B2A" w:rsidRPr="00921E12">
        <w:rPr>
          <w:rFonts w:asciiTheme="minorBidi" w:hAnsiTheme="minorBidi" w:cstheme="minorBidi"/>
          <w:color w:val="000000" w:themeColor="text1"/>
        </w:rPr>
        <w:t xml:space="preserve"> this requires a </w:t>
      </w:r>
      <w:r w:rsidR="00DA38CD">
        <w:rPr>
          <w:rFonts w:asciiTheme="minorBidi" w:hAnsiTheme="minorBidi" w:cstheme="minorBidi"/>
          <w:color w:val="000000" w:themeColor="text1"/>
        </w:rPr>
        <w:t>massiv</w:t>
      </w:r>
      <w:r w:rsidR="00E70B2A" w:rsidRPr="00921E12">
        <w:rPr>
          <w:rFonts w:asciiTheme="minorBidi" w:hAnsiTheme="minorBidi" w:cstheme="minorBidi"/>
          <w:color w:val="000000" w:themeColor="text1"/>
        </w:rPr>
        <w:t xml:space="preserve">e amount of data for the algorithms to analyse and identify the differences </w:t>
      </w:r>
      <w:r>
        <w:rPr>
          <w:rFonts w:asciiTheme="minorBidi" w:hAnsiTheme="minorBidi" w:cstheme="minorBidi"/>
          <w:color w:val="000000" w:themeColor="text1"/>
        </w:rPr>
        <w:t>independently</w:t>
      </w:r>
      <w:r w:rsidR="00EB33C2" w:rsidRPr="00921E12">
        <w:rPr>
          <w:rFonts w:asciiTheme="minorBidi" w:hAnsiTheme="minorBidi" w:cstheme="minorBidi"/>
          <w:color w:val="000000" w:themeColor="text1"/>
        </w:rPr>
        <w:t xml:space="preserve">. </w:t>
      </w:r>
      <w:r w:rsidR="00E70B2A" w:rsidRPr="00921E12">
        <w:rPr>
          <w:rFonts w:asciiTheme="minorBidi" w:hAnsiTheme="minorBidi" w:cstheme="minorBidi"/>
          <w:color w:val="000000" w:themeColor="text1"/>
        </w:rPr>
        <w:t>In</w:t>
      </w:r>
      <w:r w:rsidR="00EB33C2" w:rsidRPr="00921E12">
        <w:rPr>
          <w:rFonts w:asciiTheme="minorBidi" w:hAnsiTheme="minorBidi" w:cstheme="minorBidi"/>
          <w:color w:val="000000" w:themeColor="text1"/>
        </w:rPr>
        <w:t xml:space="preserve"> </w:t>
      </w:r>
      <w:r w:rsidR="00EB33C2" w:rsidRPr="00921E12">
        <w:rPr>
          <w:rFonts w:asciiTheme="minorBidi" w:hAnsiTheme="minorBidi" w:cstheme="minorBidi"/>
          <w:b/>
          <w:color w:val="000000" w:themeColor="text1"/>
        </w:rPr>
        <w:t>supervised learning</w:t>
      </w:r>
      <w:r w:rsidR="00EB33C2" w:rsidRPr="00921E12">
        <w:rPr>
          <w:rFonts w:asciiTheme="minorBidi" w:hAnsiTheme="minorBidi" w:cstheme="minorBidi"/>
          <w:color w:val="000000" w:themeColor="text1"/>
        </w:rPr>
        <w:t>, a machine attempts to classify data based on previously known input and output, such as histology slide diagnostic annotations</w:t>
      </w:r>
      <w:r>
        <w:rPr>
          <w:rFonts w:asciiTheme="minorBidi" w:hAnsiTheme="minorBidi" w:cstheme="minorBidi"/>
          <w:color w:val="000000" w:themeColor="text1"/>
        </w:rPr>
        <w:t xml:space="preserve"> (carried out by a human)</w:t>
      </w:r>
      <w:r w:rsidR="00EB33C2" w:rsidRPr="00921E12">
        <w:rPr>
          <w:rFonts w:asciiTheme="minorBidi" w:hAnsiTheme="minorBidi" w:cstheme="minorBidi"/>
          <w:color w:val="000000" w:themeColor="text1"/>
        </w:rPr>
        <w:t xml:space="preserve">. </w:t>
      </w:r>
      <w:r w:rsidR="00E70B2A" w:rsidRPr="00921E12">
        <w:rPr>
          <w:rFonts w:asciiTheme="minorBidi" w:hAnsiTheme="minorBidi" w:cstheme="minorBidi"/>
          <w:color w:val="000000" w:themeColor="text1"/>
        </w:rPr>
        <w:t xml:space="preserve">Although this is more tedious with regard to </w:t>
      </w:r>
      <w:r w:rsidR="00274066" w:rsidRPr="00921E12">
        <w:rPr>
          <w:rFonts w:asciiTheme="minorBidi" w:hAnsiTheme="minorBidi" w:cstheme="minorBidi"/>
          <w:color w:val="000000" w:themeColor="text1"/>
        </w:rPr>
        <w:t xml:space="preserve">the </w:t>
      </w:r>
      <w:r w:rsidR="00E70B2A" w:rsidRPr="00921E12">
        <w:rPr>
          <w:rFonts w:asciiTheme="minorBidi" w:hAnsiTheme="minorBidi" w:cstheme="minorBidi"/>
          <w:color w:val="000000" w:themeColor="text1"/>
        </w:rPr>
        <w:t>provision of labelled/annotated data, it is the optimal method to use with smaller datasets</w:t>
      </w:r>
      <w:r w:rsidR="000D743B" w:rsidRPr="00921E12">
        <w:rPr>
          <w:rFonts w:asciiTheme="minorBidi" w:hAnsiTheme="minorBidi" w:cstheme="minorBidi"/>
          <w:color w:val="000000" w:themeColor="text1"/>
        </w:rPr>
        <w:t xml:space="preserve"> striking a balance between the cohort size and prediction accuracy</w:t>
      </w:r>
      <w:r w:rsidR="00E70B2A" w:rsidRPr="00921E12">
        <w:rPr>
          <w:rFonts w:asciiTheme="minorBidi" w:hAnsiTheme="minorBidi" w:cstheme="minorBidi"/>
          <w:color w:val="000000" w:themeColor="text1"/>
        </w:rPr>
        <w:t xml:space="preserve"> </w:t>
      </w:r>
      <w:r w:rsidR="00EB33C2" w:rsidRPr="00921E12">
        <w:rPr>
          <w:rFonts w:asciiTheme="minorBidi" w:hAnsiTheme="minorBidi" w:cstheme="minorBidi"/>
          <w:color w:val="000000" w:themeColor="text1"/>
        </w:rPr>
        <w:fldChar w:fldCharType="begin">
          <w:fldData xml:space="preserve">PEVuZE5vdGU+PENpdGU+PEF1dGhvcj5aYXJlbGxhPC9BdXRob3I+PFllYXI+MjAxOTwvWWVhcj48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</w:fldData>
        </w:fldChar>
      </w:r>
      <w:r w:rsidR="00AF1590">
        <w:rPr>
          <w:rFonts w:asciiTheme="minorBidi" w:hAnsiTheme="minorBidi" w:cstheme="minorBidi"/>
          <w:color w:val="000000" w:themeColor="text1"/>
        </w:rPr>
        <w:instrText xml:space="preserve"> ADDIN EN.CITE </w:instrText>
      </w:r>
      <w:r w:rsidR="00AF1590">
        <w:rPr>
          <w:rFonts w:asciiTheme="minorBidi" w:hAnsiTheme="minorBidi" w:cstheme="minorBidi"/>
          <w:color w:val="000000" w:themeColor="text1"/>
        </w:rPr>
        <w:fldChar w:fldCharType="begin">
          <w:fldData xml:space="preserve">PEVuZE5vdGU+PENpdGU+PEF1dGhvcj5aYXJlbGxhPC9BdXRob3I+PFllYXI+MjAxOTwvWWVhcj48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</w:fldData>
        </w:fldChar>
      </w:r>
      <w:r w:rsidR="00AF1590">
        <w:rPr>
          <w:rFonts w:asciiTheme="minorBidi" w:hAnsiTheme="minorBidi" w:cstheme="minorBidi"/>
          <w:color w:val="000000" w:themeColor="text1"/>
        </w:rPr>
        <w:instrText xml:space="preserve"> ADDIN EN.CITE.DATA </w:instrText>
      </w:r>
      <w:r w:rsidR="00AF1590">
        <w:rPr>
          <w:rFonts w:asciiTheme="minorBidi" w:hAnsiTheme="minorBidi" w:cstheme="minorBidi"/>
          <w:color w:val="000000" w:themeColor="text1"/>
        </w:rPr>
      </w:r>
      <w:r w:rsidR="00AF1590">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(Zarella et al., 2019, Hamet and Tremblay, 2017, Mahmood et al., 2020)</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 xml:space="preserve">. </w:t>
      </w:r>
    </w:p>
    <w:p w14:paraId="3FF0025E" w14:textId="005CA05A" w:rsidR="005B37CE" w:rsidRPr="00921E12" w:rsidRDefault="000D743B">
      <w:pP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Often</w:t>
      </w:r>
      <w:r w:rsidR="00EB33C2" w:rsidRPr="00921E12">
        <w:rPr>
          <w:rFonts w:asciiTheme="minorBidi" w:hAnsiTheme="minorBidi" w:cstheme="minorBidi"/>
          <w:color w:val="000000" w:themeColor="text1"/>
        </w:rPr>
        <w:t xml:space="preserve"> </w:t>
      </w:r>
      <w:r w:rsidR="005B6E9F">
        <w:rPr>
          <w:rFonts w:asciiTheme="minorBidi" w:hAnsiTheme="minorBidi" w:cstheme="minorBidi"/>
          <w:color w:val="000000" w:themeColor="text1"/>
        </w:rPr>
        <w:t>ML</w:t>
      </w:r>
      <w:r w:rsidR="00EB33C2" w:rsidRPr="00921E12">
        <w:rPr>
          <w:rFonts w:asciiTheme="minorBidi" w:hAnsiTheme="minorBidi" w:cstheme="minorBidi"/>
          <w:color w:val="000000" w:themeColor="text1"/>
        </w:rPr>
        <w:t xml:space="preserve"> models </w:t>
      </w:r>
      <w:r w:rsidRPr="00921E12">
        <w:rPr>
          <w:rFonts w:asciiTheme="minorBidi" w:hAnsiTheme="minorBidi" w:cstheme="minorBidi"/>
          <w:color w:val="000000" w:themeColor="text1"/>
        </w:rPr>
        <w:t>are referred to as</w:t>
      </w:r>
      <w:r w:rsidR="00EB33C2" w:rsidRPr="00921E12">
        <w:rPr>
          <w:rFonts w:asciiTheme="minorBidi" w:hAnsiTheme="minorBidi" w:cstheme="minorBidi"/>
          <w:color w:val="000000" w:themeColor="text1"/>
        </w:rPr>
        <w:t xml:space="preserve"> "shallow learning"</w:t>
      </w:r>
      <w:r w:rsidRPr="00921E12">
        <w:rPr>
          <w:rFonts w:asciiTheme="minorBidi" w:hAnsiTheme="minorBidi" w:cstheme="minorBidi"/>
          <w:color w:val="000000" w:themeColor="text1"/>
        </w:rPr>
        <w:t xml:space="preserve"> due to the lack of </w:t>
      </w:r>
      <w:proofErr w:type="gramStart"/>
      <w:r w:rsidR="00274066" w:rsidRPr="00921E12">
        <w:rPr>
          <w:rFonts w:asciiTheme="minorBidi" w:hAnsiTheme="minorBidi" w:cstheme="minorBidi"/>
          <w:color w:val="000000" w:themeColor="text1"/>
        </w:rPr>
        <w:t>a</w:t>
      </w:r>
      <w:r w:rsidRPr="00921E12">
        <w:rPr>
          <w:rFonts w:asciiTheme="minorBidi" w:hAnsiTheme="minorBidi" w:cstheme="minorBidi"/>
          <w:color w:val="000000" w:themeColor="text1"/>
        </w:rPr>
        <w:t xml:space="preserve"> large number of</w:t>
      </w:r>
      <w:proofErr w:type="gramEnd"/>
      <w:r w:rsidRPr="00921E12">
        <w:rPr>
          <w:rFonts w:asciiTheme="minorBidi" w:hAnsiTheme="minorBidi" w:cstheme="minorBidi"/>
          <w:color w:val="000000" w:themeColor="text1"/>
        </w:rPr>
        <w:t xml:space="preserve"> layers (or the ‘depth’ of a model)</w:t>
      </w:r>
      <w:r w:rsidR="00EB33C2" w:rsidRPr="00921E12">
        <w:rPr>
          <w:rFonts w:asciiTheme="minorBidi" w:hAnsiTheme="minorBidi" w:cstheme="minorBidi"/>
          <w:color w:val="000000" w:themeColor="text1"/>
        </w:rPr>
        <w:t>. In the simplest case, there are two classes of objects in the training set, and the programme must build a model from th</w:t>
      </w:r>
      <w:r w:rsidR="00274066" w:rsidRPr="00921E12">
        <w:rPr>
          <w:rFonts w:asciiTheme="minorBidi" w:hAnsiTheme="minorBidi" w:cstheme="minorBidi"/>
          <w:color w:val="000000" w:themeColor="text1"/>
        </w:rPr>
        <w:t>is</w:t>
      </w:r>
      <w:r w:rsidR="00EB33C2" w:rsidRPr="00921E12">
        <w:rPr>
          <w:rFonts w:asciiTheme="minorBidi" w:hAnsiTheme="minorBidi" w:cstheme="minorBidi"/>
          <w:color w:val="000000" w:themeColor="text1"/>
        </w:rPr>
        <w:t xml:space="preserve"> data that will allow it to predict the class of an unknown example. </w:t>
      </w:r>
      <w:r w:rsidR="0064191A" w:rsidRPr="00921E12">
        <w:rPr>
          <w:rFonts w:asciiTheme="minorBidi" w:hAnsiTheme="minorBidi" w:cstheme="minorBidi"/>
          <w:color w:val="000000" w:themeColor="text1"/>
        </w:rPr>
        <w:t>DL</w:t>
      </w:r>
      <w:r w:rsidR="00EB33C2" w:rsidRPr="00921E12">
        <w:rPr>
          <w:rFonts w:asciiTheme="minorBidi" w:hAnsiTheme="minorBidi" w:cstheme="minorBidi"/>
          <w:color w:val="000000" w:themeColor="text1"/>
        </w:rPr>
        <w:t xml:space="preserve"> and </w:t>
      </w:r>
      <w:r w:rsidR="0064191A" w:rsidRPr="00921E12">
        <w:rPr>
          <w:rFonts w:asciiTheme="minorBidi" w:hAnsiTheme="minorBidi" w:cstheme="minorBidi"/>
          <w:color w:val="000000" w:themeColor="text1"/>
        </w:rPr>
        <w:t>CNNs</w:t>
      </w:r>
      <w:r w:rsidR="00EB33C2" w:rsidRPr="00921E12">
        <w:rPr>
          <w:rFonts w:asciiTheme="minorBidi" w:hAnsiTheme="minorBidi" w:cstheme="minorBidi"/>
          <w:color w:val="000000" w:themeColor="text1"/>
        </w:rPr>
        <w:t xml:space="preserve"> have the advantage of being able to extract their own features directly from data (feature learning</w:t>
      </w:r>
      <w:r w:rsidR="00274066" w:rsidRPr="00921E12">
        <w:rPr>
          <w:rFonts w:asciiTheme="minorBidi" w:hAnsiTheme="minorBidi" w:cstheme="minorBidi"/>
          <w:color w:val="000000" w:themeColor="text1"/>
        </w:rPr>
        <w:t xml:space="preserve">), </w:t>
      </w:r>
      <w:r w:rsidR="00EB33C2" w:rsidRPr="00921E12">
        <w:rPr>
          <w:rFonts w:asciiTheme="minorBidi" w:hAnsiTheme="minorBidi" w:cstheme="minorBidi"/>
          <w:color w:val="000000" w:themeColor="text1"/>
        </w:rPr>
        <w:t xml:space="preserve">whereas shallow learning (ML) requires the programmer to create the feature set explicitly (feature engineering). Another benefit of </w:t>
      </w:r>
      <w:r w:rsidR="0064191A" w:rsidRPr="00921E12">
        <w:rPr>
          <w:rFonts w:asciiTheme="minorBidi" w:hAnsiTheme="minorBidi" w:cstheme="minorBidi"/>
          <w:color w:val="000000" w:themeColor="text1"/>
        </w:rPr>
        <w:t>DL</w:t>
      </w:r>
      <w:r w:rsidR="00EB33C2" w:rsidRPr="00921E12">
        <w:rPr>
          <w:rFonts w:asciiTheme="minorBidi" w:hAnsiTheme="minorBidi" w:cstheme="minorBidi"/>
          <w:color w:val="000000" w:themeColor="text1"/>
        </w:rPr>
        <w:t xml:space="preserve"> is that it may be used for reinforcement learning, which involves the algorithm learning how to react to an environment by maximising a reward function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&lt;EndNote&gt;&lt;Cite&gt;&lt;Author&gt;Cohen&lt;/Author&gt;&lt;Year&gt;2020&lt;/Year&gt;&lt;RecNum&gt;45&lt;/RecNum&gt;&lt;DisplayText&gt;(Cohen, 2020)&lt;/DisplayText&gt;&lt;record&gt;&lt;rec-number&gt;45&lt;/rec-number&gt;&lt;foreign-keys&gt;&lt;key app="EN" db-id="9epx59fpgad9vpes0r85xfznr2z5re9pee02" timestamp="1678359750"&gt;45&lt;/key&gt;&lt;/foreign-keys&gt;&lt;ref-type name="Book"&gt;6&lt;/ref-type&gt;&lt;contributors&gt;&lt;authors&gt;&lt;author&gt;Cohen, Stanley&lt;/author&gt;&lt;/authors&gt;&lt;/contributors&gt;&lt;titles&gt;&lt;title&gt;Artificial intelligence and deep learning in pathology&lt;/title&gt;&lt;/titles&gt;&lt;dates&gt;&lt;year&gt;2020&lt;/year&gt;&lt;/dates&gt;&lt;publisher&gt;Elsevier Health Sciences&lt;/publisher&gt;&lt;isbn&gt;0323675379&lt;/isbn&gt;&lt;urls&gt;&lt;/urls&gt;&lt;/record&gt;&lt;/Cite&gt;&lt;/EndNote&gt;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(Cohen, 2020)</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w:t>
      </w:r>
    </w:p>
    <w:p w14:paraId="06358386" w14:textId="53038F30" w:rsidR="00EB33C2" w:rsidRDefault="00EB33C2" w:rsidP="003C40FE">
      <w:pPr>
        <w:pStyle w:val="Heading3"/>
        <w:spacing w:line="360" w:lineRule="auto"/>
      </w:pPr>
      <w:bookmarkStart w:id="51" w:name="_Toc124682749"/>
      <w:bookmarkStart w:id="52" w:name="_Toc124683721"/>
      <w:r w:rsidRPr="00921E12">
        <w:t>Approaches and techniques</w:t>
      </w:r>
      <w:bookmarkEnd w:id="51"/>
      <w:bookmarkEnd w:id="52"/>
      <w:r w:rsidRPr="00921E12">
        <w:t xml:space="preserve">   </w:t>
      </w:r>
    </w:p>
    <w:p w14:paraId="4E037110" w14:textId="1E5CF7FF" w:rsidR="00EB33C2" w:rsidRPr="00921E12" w:rsidRDefault="00EB33C2">
      <w:pP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In supervised machine learning, detection, segmentation</w:t>
      </w:r>
      <w:r w:rsidR="00721E98" w:rsidRPr="00921E12">
        <w:rPr>
          <w:rFonts w:asciiTheme="minorBidi" w:hAnsiTheme="minorBidi" w:cstheme="minorBidi"/>
          <w:color w:val="000000" w:themeColor="text1"/>
        </w:rPr>
        <w:t>,</w:t>
      </w:r>
      <w:r w:rsidRPr="00921E12">
        <w:rPr>
          <w:rFonts w:asciiTheme="minorBidi" w:hAnsiTheme="minorBidi" w:cstheme="minorBidi"/>
          <w:color w:val="000000" w:themeColor="text1"/>
        </w:rPr>
        <w:t xml:space="preserve"> classification</w:t>
      </w:r>
      <w:r w:rsidR="00274066" w:rsidRPr="00921E12">
        <w:rPr>
          <w:rFonts w:asciiTheme="minorBidi" w:hAnsiTheme="minorBidi" w:cstheme="minorBidi"/>
          <w:color w:val="000000" w:themeColor="text1"/>
        </w:rPr>
        <w:t>,</w:t>
      </w:r>
      <w:r w:rsidR="00721E98" w:rsidRPr="00921E12">
        <w:rPr>
          <w:rFonts w:asciiTheme="minorBidi" w:hAnsiTheme="minorBidi" w:cstheme="minorBidi"/>
          <w:color w:val="000000" w:themeColor="text1"/>
        </w:rPr>
        <w:t xml:space="preserve"> and </w:t>
      </w:r>
      <w:r w:rsidR="00E303CC">
        <w:rPr>
          <w:rFonts w:asciiTheme="minorBidi" w:hAnsiTheme="minorBidi" w:cstheme="minorBidi"/>
          <w:color w:val="000000" w:themeColor="text1"/>
        </w:rPr>
        <w:t>path extraction/tessellation</w:t>
      </w:r>
      <w:r w:rsidRPr="00921E12">
        <w:rPr>
          <w:rFonts w:asciiTheme="minorBidi" w:hAnsiTheme="minorBidi" w:cstheme="minorBidi"/>
          <w:color w:val="000000" w:themeColor="text1"/>
        </w:rPr>
        <w:t xml:space="preserve"> are popular approaches.</w:t>
      </w:r>
      <w:r w:rsidR="00AB07F6">
        <w:rPr>
          <w:rFonts w:asciiTheme="minorBidi" w:hAnsiTheme="minorBidi" w:cstheme="minorBidi"/>
          <w:color w:val="000000" w:themeColor="text1"/>
        </w:rPr>
        <w:t xml:space="preserve"> </w:t>
      </w:r>
      <w:r w:rsidR="00AB07F6" w:rsidRPr="00FF7915">
        <w:rPr>
          <w:rFonts w:asciiTheme="minorBidi" w:hAnsiTheme="minorBidi" w:cstheme="minorBidi"/>
          <w:color w:val="000000" w:themeColor="text1"/>
          <w:u w:val="single"/>
        </w:rPr>
        <w:t>Detection</w:t>
      </w:r>
      <w:r w:rsidR="00AB07F6">
        <w:rPr>
          <w:rFonts w:asciiTheme="minorBidi" w:hAnsiTheme="minorBidi" w:cstheme="minorBidi"/>
          <w:color w:val="000000" w:themeColor="text1"/>
        </w:rPr>
        <w:t xml:space="preserve"> involves identifying and locating </w:t>
      </w:r>
      <w:r w:rsidR="00307954">
        <w:rPr>
          <w:rFonts w:asciiTheme="minorBidi" w:hAnsiTheme="minorBidi" w:cstheme="minorBidi"/>
          <w:color w:val="000000" w:themeColor="text1"/>
        </w:rPr>
        <w:t xml:space="preserve">an </w:t>
      </w:r>
      <w:r w:rsidR="00307954" w:rsidRPr="00C276B0">
        <w:rPr>
          <w:rFonts w:asciiTheme="minorBidi" w:hAnsiTheme="minorBidi" w:cstheme="minorBidi"/>
          <w:color w:val="000000" w:themeColor="text1"/>
        </w:rPr>
        <w:t>object</w:t>
      </w:r>
      <w:r w:rsidR="00AB07F6" w:rsidRPr="00C276B0">
        <w:rPr>
          <w:rFonts w:asciiTheme="minorBidi" w:hAnsiTheme="minorBidi" w:cstheme="minorBidi"/>
          <w:color w:val="000000" w:themeColor="text1"/>
        </w:rPr>
        <w:t xml:space="preserve"> within an image</w:t>
      </w:r>
      <w:r w:rsidR="00F65057">
        <w:rPr>
          <w:rFonts w:asciiTheme="minorBidi" w:hAnsiTheme="minorBidi" w:cstheme="minorBidi"/>
          <w:color w:val="000000" w:themeColor="text1"/>
        </w:rPr>
        <w:t xml:space="preserve">. </w:t>
      </w:r>
      <w:r w:rsidR="001F7AE4" w:rsidRPr="00FF7915">
        <w:rPr>
          <w:rFonts w:asciiTheme="minorBidi" w:hAnsiTheme="minorBidi" w:cstheme="minorBidi"/>
          <w:color w:val="000000" w:themeColor="text1"/>
          <w:u w:val="single"/>
        </w:rPr>
        <w:t>Classification</w:t>
      </w:r>
      <w:r w:rsidR="00F65057">
        <w:rPr>
          <w:rFonts w:asciiTheme="minorBidi" w:hAnsiTheme="minorBidi" w:cstheme="minorBidi"/>
          <w:color w:val="000000" w:themeColor="text1"/>
        </w:rPr>
        <w:t xml:space="preserve"> includes dividing </w:t>
      </w:r>
      <w:r w:rsidR="001F7AE4" w:rsidRPr="001F7AE4">
        <w:rPr>
          <w:rFonts w:asciiTheme="minorBidi" w:hAnsiTheme="minorBidi" w:cstheme="minorBidi"/>
          <w:color w:val="000000" w:themeColor="text1"/>
        </w:rPr>
        <w:t>a set of data into groups according to specific features.</w:t>
      </w:r>
      <w:r w:rsidR="00721E98" w:rsidRPr="00921E12">
        <w:rPr>
          <w:rFonts w:asciiTheme="minorBidi" w:hAnsiTheme="minorBidi" w:cstheme="minorBidi"/>
          <w:color w:val="000000" w:themeColor="text1"/>
        </w:rPr>
        <w:t xml:space="preserve"> </w:t>
      </w:r>
      <w:r w:rsidR="001D0FC7" w:rsidRPr="00FF7915">
        <w:rPr>
          <w:rFonts w:asciiTheme="minorBidi" w:hAnsiTheme="minorBidi" w:cstheme="minorBidi"/>
          <w:color w:val="000000" w:themeColor="text1"/>
          <w:u w:val="single"/>
        </w:rPr>
        <w:t>Segmentation</w:t>
      </w:r>
      <w:r w:rsidR="001D0FC7" w:rsidRPr="001D0FC7">
        <w:rPr>
          <w:rFonts w:asciiTheme="minorBidi" w:hAnsiTheme="minorBidi" w:cstheme="minorBidi"/>
          <w:color w:val="000000" w:themeColor="text1"/>
        </w:rPr>
        <w:t xml:space="preserve"> </w:t>
      </w:r>
      <w:r w:rsidR="00F65057">
        <w:rPr>
          <w:rFonts w:asciiTheme="minorBidi" w:hAnsiTheme="minorBidi" w:cstheme="minorBidi"/>
          <w:color w:val="000000" w:themeColor="text1"/>
        </w:rPr>
        <w:t xml:space="preserve">involves </w:t>
      </w:r>
      <w:r w:rsidR="001D0FC7" w:rsidRPr="001D0FC7">
        <w:rPr>
          <w:rFonts w:asciiTheme="minorBidi" w:hAnsiTheme="minorBidi" w:cstheme="minorBidi"/>
          <w:color w:val="000000" w:themeColor="text1"/>
        </w:rPr>
        <w:t>segregating WSIs into smaller areas of interest and combining data into distinct groups</w:t>
      </w:r>
      <w:r w:rsidR="00307954">
        <w:rPr>
          <w:rFonts w:asciiTheme="minorBidi" w:hAnsiTheme="minorBidi" w:cstheme="minorBidi"/>
          <w:color w:val="000000" w:themeColor="text1"/>
        </w:rPr>
        <w:t xml:space="preserve"> </w:t>
      </w:r>
      <w:r w:rsidR="00307954">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&lt;EndNote&gt;&lt;Cite&gt;&lt;Author&gt;Mahmood&lt;/Author&gt;&lt;Year&gt;2020&lt;/Year&gt;&lt;RecNum&gt;44&lt;/RecNum&gt;&lt;DisplayText&gt;(Mahmood et al., 2020)&lt;/DisplayText&gt;&lt;record&gt;&lt;rec-number&gt;44&lt;/rec-number&gt;&lt;foreign-keys&gt;&lt;key app="EN" db-id="9epx59fpgad9vpes0r85xfznr2z5re9pee02" timestamp="1678359750"&gt;44&lt;/key&gt;&lt;/foreign-keys&gt;&lt;ref-type name="Journal Article"&gt;17&lt;/ref-type&gt;&lt;contributors&gt;&lt;authors&gt;&lt;author&gt;Mahmood, H&lt;/author&gt;&lt;author&gt;Shaban, M&lt;/author&gt;&lt;author&gt;Indave, BI&lt;/author&gt;&lt;author&gt;Santos-Silva, AR&lt;/author&gt;&lt;author&gt;Rajpoot, N&lt;/author&gt;&lt;author&gt;Khurram, SA&lt;/author&gt;&lt;/authors&gt;&lt;/contributors&gt;&lt;titles&gt;&lt;title&gt;Use of artificial intelligence in diagnosis of head and neck precancerous and cancerous lesions: A systematic review&lt;/title&gt;&lt;secondary-title&gt;Oral Oncology&lt;/secondary-title&gt;&lt;/titles&gt;&lt;periodical&gt;&lt;full-title&gt;Oral Oncology&lt;/full-title&gt;&lt;/periodical&gt;&lt;pages&gt;104885&lt;/pages&gt;&lt;volume&gt;110&lt;/volume&gt;&lt;dates&gt;&lt;year&gt;2020&lt;/year&gt;&lt;/dates&gt;&lt;isbn&gt;1368-8375&lt;/isbn&gt;&lt;urls&gt;&lt;/urls&gt;&lt;/record&gt;&lt;/Cite&gt;&lt;/EndNote&gt;</w:instrText>
      </w:r>
      <w:r w:rsidR="00307954">
        <w:rPr>
          <w:rFonts w:asciiTheme="minorBidi" w:hAnsiTheme="minorBidi" w:cstheme="minorBidi"/>
          <w:color w:val="000000" w:themeColor="text1"/>
        </w:rPr>
        <w:fldChar w:fldCharType="separate"/>
      </w:r>
      <w:r w:rsidR="00307954">
        <w:rPr>
          <w:rFonts w:asciiTheme="minorBidi" w:hAnsiTheme="minorBidi" w:cstheme="minorBidi"/>
          <w:noProof/>
          <w:color w:val="000000" w:themeColor="text1"/>
        </w:rPr>
        <w:t>(Mahmood et al., 2020)</w:t>
      </w:r>
      <w:r w:rsidR="00307954">
        <w:rPr>
          <w:rFonts w:asciiTheme="minorBidi" w:hAnsiTheme="minorBidi" w:cstheme="minorBidi"/>
          <w:color w:val="000000" w:themeColor="text1"/>
        </w:rPr>
        <w:fldChar w:fldCharType="end"/>
      </w:r>
      <w:r w:rsidR="001D0FC7" w:rsidRPr="001D0FC7">
        <w:rPr>
          <w:rFonts w:asciiTheme="minorBidi" w:hAnsiTheme="minorBidi" w:cstheme="minorBidi"/>
          <w:color w:val="000000" w:themeColor="text1"/>
        </w:rPr>
        <w:t>. </w:t>
      </w:r>
      <w:r w:rsidR="00AB07F6">
        <w:rPr>
          <w:rFonts w:asciiTheme="minorBidi" w:hAnsiTheme="minorBidi" w:cstheme="minorBidi"/>
          <w:color w:val="000000" w:themeColor="text1"/>
        </w:rPr>
        <w:t>Among t</w:t>
      </w:r>
      <w:r w:rsidR="00274066" w:rsidRPr="00921E12">
        <w:rPr>
          <w:rFonts w:asciiTheme="minorBidi" w:hAnsiTheme="minorBidi" w:cstheme="minorBidi"/>
          <w:color w:val="000000" w:themeColor="text1"/>
        </w:rPr>
        <w:t xml:space="preserve">hese approaches </w:t>
      </w:r>
      <w:r w:rsidR="00AB07F6">
        <w:rPr>
          <w:rFonts w:asciiTheme="minorBidi" w:hAnsiTheme="minorBidi" w:cstheme="minorBidi"/>
          <w:color w:val="000000" w:themeColor="text1"/>
        </w:rPr>
        <w:t xml:space="preserve">are </w:t>
      </w:r>
      <w:r w:rsidR="00721E98" w:rsidRPr="00921E12">
        <w:rPr>
          <w:rFonts w:asciiTheme="minorBidi" w:hAnsiTheme="minorBidi" w:cstheme="minorBidi"/>
          <w:color w:val="000000" w:themeColor="text1"/>
        </w:rPr>
        <w:t>segmenting benign versus malignant tumours</w:t>
      </w:r>
      <w:r w:rsidR="00274066" w:rsidRPr="00921E12">
        <w:rPr>
          <w:rFonts w:asciiTheme="minorBidi" w:hAnsiTheme="minorBidi" w:cstheme="minorBidi"/>
          <w:color w:val="000000" w:themeColor="text1"/>
        </w:rPr>
        <w:t>,</w:t>
      </w:r>
      <w:r w:rsidR="00721E98" w:rsidRPr="00921E12">
        <w:rPr>
          <w:rFonts w:asciiTheme="minorBidi" w:hAnsiTheme="minorBidi" w:cstheme="minorBidi"/>
          <w:color w:val="000000" w:themeColor="text1"/>
        </w:rPr>
        <w:t xml:space="preserve"> subtyping and grading.</w:t>
      </w:r>
      <w:r w:rsidR="00D312B3" w:rsidRPr="00921E12">
        <w:rPr>
          <w:rFonts w:asciiTheme="minorBidi" w:hAnsiTheme="minorBidi" w:cstheme="minorBidi"/>
        </w:rPr>
        <w:t xml:space="preserve"> </w:t>
      </w:r>
      <w:r w:rsidR="00D312B3" w:rsidRPr="00921E12">
        <w:rPr>
          <w:rFonts w:asciiTheme="minorBidi" w:hAnsiTheme="minorBidi" w:cstheme="minorBidi"/>
          <w:color w:val="000000" w:themeColor="text1"/>
        </w:rPr>
        <w:t xml:space="preserve">Due to the large size and high dimensionality of WSIs, </w:t>
      </w:r>
      <w:proofErr w:type="gramStart"/>
      <w:r w:rsidR="00D312B3" w:rsidRPr="00921E12">
        <w:rPr>
          <w:rFonts w:asciiTheme="minorBidi" w:hAnsiTheme="minorBidi" w:cstheme="minorBidi"/>
          <w:color w:val="000000" w:themeColor="text1"/>
        </w:rPr>
        <w:t>the majority of</w:t>
      </w:r>
      <w:proofErr w:type="gramEnd"/>
      <w:r w:rsidR="00D312B3" w:rsidRPr="00921E12">
        <w:rPr>
          <w:rFonts w:asciiTheme="minorBidi" w:hAnsiTheme="minorBidi" w:cstheme="minorBidi"/>
          <w:color w:val="000000" w:themeColor="text1"/>
        </w:rPr>
        <w:t xml:space="preserve"> approaches for training AI models on WSIs do not use the entire images as input</w:t>
      </w:r>
      <w:r w:rsidR="00274066" w:rsidRPr="00921E12">
        <w:rPr>
          <w:rFonts w:asciiTheme="minorBidi" w:hAnsiTheme="minorBidi" w:cstheme="minorBidi"/>
          <w:color w:val="000000" w:themeColor="text1"/>
        </w:rPr>
        <w:t>; i</w:t>
      </w:r>
      <w:r w:rsidR="00D312B3" w:rsidRPr="00921E12">
        <w:rPr>
          <w:rFonts w:asciiTheme="minorBidi" w:hAnsiTheme="minorBidi" w:cstheme="minorBidi"/>
          <w:color w:val="000000" w:themeColor="text1"/>
        </w:rPr>
        <w:t>nstead, they are divided into regions of interest,</w:t>
      </w:r>
      <w:r w:rsidR="00274066" w:rsidRPr="00921E12">
        <w:rPr>
          <w:rFonts w:asciiTheme="minorBidi" w:hAnsiTheme="minorBidi" w:cstheme="minorBidi"/>
          <w:color w:val="000000" w:themeColor="text1"/>
        </w:rPr>
        <w:t xml:space="preserve"> </w:t>
      </w:r>
      <w:r w:rsidR="00921E12" w:rsidRPr="00921E12">
        <w:rPr>
          <w:rFonts w:asciiTheme="minorBidi" w:hAnsiTheme="minorBidi" w:cstheme="minorBidi"/>
          <w:color w:val="000000" w:themeColor="text1"/>
        </w:rPr>
        <w:t>and then</w:t>
      </w:r>
      <w:r w:rsidR="00D312B3" w:rsidRPr="00921E12">
        <w:rPr>
          <w:rFonts w:asciiTheme="minorBidi" w:hAnsiTheme="minorBidi" w:cstheme="minorBidi"/>
          <w:color w:val="000000" w:themeColor="text1"/>
        </w:rPr>
        <w:t xml:space="preserve"> deconstructed into </w:t>
      </w:r>
      <w:r w:rsidR="00D312B3" w:rsidRPr="00DF181F">
        <w:rPr>
          <w:rFonts w:asciiTheme="minorBidi" w:hAnsiTheme="minorBidi" w:cstheme="minorBidi"/>
          <w:color w:val="000000" w:themeColor="text1"/>
          <w:u w:val="single"/>
        </w:rPr>
        <w:t>smaller image patches</w:t>
      </w:r>
      <w:r w:rsidR="00D312B3" w:rsidRPr="00921E12">
        <w:rPr>
          <w:rFonts w:asciiTheme="minorBidi" w:hAnsiTheme="minorBidi" w:cstheme="minorBidi"/>
          <w:color w:val="000000" w:themeColor="text1"/>
        </w:rPr>
        <w:t xml:space="preserve"> for training, subsequently reassembled after achieving a prediction or outcome.</w:t>
      </w:r>
      <w:r w:rsidR="00274066" w:rsidRPr="00921E12">
        <w:rPr>
          <w:rFonts w:asciiTheme="minorBidi" w:hAnsiTheme="minorBidi" w:cstheme="minorBidi"/>
          <w:color w:val="000000" w:themeColor="text1"/>
        </w:rPr>
        <w:t xml:space="preserve"> </w:t>
      </w:r>
      <w:r w:rsidR="00274066" w:rsidRPr="003457EE">
        <w:rPr>
          <w:rFonts w:asciiTheme="minorBidi" w:hAnsiTheme="minorBidi" w:cstheme="minorBidi"/>
          <w:color w:val="000000" w:themeColor="text1"/>
        </w:rPr>
        <w:fldChar w:fldCharType="begin"/>
      </w:r>
      <w:r w:rsidR="00274066" w:rsidRPr="003457EE">
        <w:rPr>
          <w:rFonts w:asciiTheme="minorBidi" w:hAnsiTheme="minorBidi" w:cstheme="minorBidi"/>
          <w:color w:val="000000" w:themeColor="text1"/>
        </w:rPr>
        <w:instrText xml:space="preserve"> REF _Ref111798496 \h </w:instrText>
      </w:r>
      <w:r w:rsidR="00921E12" w:rsidRPr="003457EE">
        <w:rPr>
          <w:rFonts w:asciiTheme="minorBidi" w:hAnsiTheme="minorBidi" w:cstheme="minorBidi"/>
          <w:color w:val="000000" w:themeColor="text1"/>
        </w:rPr>
        <w:instrText xml:space="preserve"> \* MERGEFORMAT </w:instrText>
      </w:r>
      <w:r w:rsidR="00274066" w:rsidRPr="003457EE">
        <w:rPr>
          <w:rFonts w:asciiTheme="minorBidi" w:hAnsiTheme="minorBidi" w:cstheme="minorBidi"/>
          <w:color w:val="000000" w:themeColor="text1"/>
        </w:rPr>
      </w:r>
      <w:r w:rsidR="00274066" w:rsidRPr="003457EE">
        <w:rPr>
          <w:rFonts w:asciiTheme="minorBidi" w:hAnsiTheme="minorBidi" w:cstheme="minorBidi"/>
          <w:color w:val="000000" w:themeColor="text1"/>
        </w:rPr>
        <w:fldChar w:fldCharType="separate"/>
      </w:r>
      <w:r w:rsidR="003457EE" w:rsidRPr="003457EE">
        <w:rPr>
          <w:rFonts w:asciiTheme="minorBidi" w:hAnsiTheme="minorBidi" w:cstheme="minorBidi"/>
        </w:rPr>
        <w:t xml:space="preserve">Figure </w:t>
      </w:r>
      <w:r w:rsidR="003457EE" w:rsidRPr="003457EE">
        <w:rPr>
          <w:rFonts w:asciiTheme="minorBidi" w:hAnsiTheme="minorBidi" w:cstheme="minorBidi"/>
          <w:noProof/>
          <w:cs/>
        </w:rPr>
        <w:t>‎</w:t>
      </w:r>
      <w:r w:rsidR="003457EE" w:rsidRPr="003457EE">
        <w:rPr>
          <w:rFonts w:asciiTheme="minorBidi" w:hAnsiTheme="minorBidi" w:cstheme="minorBidi"/>
          <w:noProof/>
        </w:rPr>
        <w:t>1</w:t>
      </w:r>
      <w:r w:rsidR="003457EE" w:rsidRPr="003457EE">
        <w:rPr>
          <w:rFonts w:asciiTheme="minorBidi" w:hAnsiTheme="minorBidi" w:cstheme="minorBidi"/>
        </w:rPr>
        <w:t>.</w:t>
      </w:r>
      <w:r w:rsidR="003457EE" w:rsidRPr="003457EE">
        <w:rPr>
          <w:rFonts w:asciiTheme="minorBidi" w:hAnsiTheme="minorBidi" w:cstheme="minorBidi"/>
          <w:noProof/>
        </w:rPr>
        <w:t>6</w:t>
      </w:r>
      <w:r w:rsidR="00274066" w:rsidRPr="003457EE">
        <w:rPr>
          <w:rFonts w:asciiTheme="minorBidi" w:hAnsiTheme="minorBidi" w:cstheme="minorBidi"/>
          <w:color w:val="000000" w:themeColor="text1"/>
        </w:rPr>
        <w:fldChar w:fldCharType="end"/>
      </w:r>
      <w:r w:rsidR="005A318C" w:rsidRPr="003457EE">
        <w:rPr>
          <w:rFonts w:asciiTheme="minorBidi" w:hAnsiTheme="minorBidi" w:cstheme="minorBidi"/>
          <w:color w:val="000000" w:themeColor="text1"/>
        </w:rPr>
        <w:t xml:space="preserve"> highlight</w:t>
      </w:r>
      <w:r w:rsidR="00274066" w:rsidRPr="003457EE">
        <w:rPr>
          <w:rFonts w:asciiTheme="minorBidi" w:hAnsiTheme="minorBidi" w:cstheme="minorBidi"/>
          <w:color w:val="000000" w:themeColor="text1"/>
        </w:rPr>
        <w:t>s</w:t>
      </w:r>
      <w:r w:rsidR="005A318C" w:rsidRPr="00921E12">
        <w:rPr>
          <w:rFonts w:asciiTheme="minorBidi" w:hAnsiTheme="minorBidi" w:cstheme="minorBidi"/>
          <w:color w:val="000000" w:themeColor="text1"/>
        </w:rPr>
        <w:t xml:space="preserve"> the steps</w:t>
      </w:r>
      <w:r w:rsidR="003615A1" w:rsidRPr="00921E12">
        <w:rPr>
          <w:rFonts w:asciiTheme="minorBidi" w:hAnsiTheme="minorBidi" w:cstheme="minorBidi"/>
          <w:color w:val="000000" w:themeColor="text1"/>
        </w:rPr>
        <w:t xml:space="preserve"> and workflow</w:t>
      </w:r>
      <w:r w:rsidR="005A318C" w:rsidRPr="00921E12">
        <w:rPr>
          <w:rFonts w:asciiTheme="minorBidi" w:hAnsiTheme="minorBidi" w:cstheme="minorBidi"/>
          <w:color w:val="000000" w:themeColor="text1"/>
        </w:rPr>
        <w:t xml:space="preserve"> </w:t>
      </w:r>
      <w:r w:rsidR="003615A1" w:rsidRPr="00921E12">
        <w:rPr>
          <w:rFonts w:asciiTheme="minorBidi" w:hAnsiTheme="minorBidi" w:cstheme="minorBidi"/>
          <w:color w:val="000000" w:themeColor="text1"/>
        </w:rPr>
        <w:t>of</w:t>
      </w:r>
      <w:r w:rsidRPr="00921E12">
        <w:rPr>
          <w:rFonts w:asciiTheme="minorBidi" w:hAnsiTheme="minorBidi" w:cstheme="minorBidi"/>
          <w:color w:val="000000" w:themeColor="text1"/>
        </w:rPr>
        <w:t xml:space="preserve"> </w:t>
      </w:r>
      <w:r w:rsidR="00FE7E7C" w:rsidRPr="00921E12">
        <w:rPr>
          <w:rFonts w:asciiTheme="minorBidi" w:hAnsiTheme="minorBidi" w:cstheme="minorBidi"/>
          <w:color w:val="000000" w:themeColor="text1"/>
        </w:rPr>
        <w:t xml:space="preserve">common </w:t>
      </w:r>
      <w:r w:rsidRPr="00921E12">
        <w:rPr>
          <w:rFonts w:asciiTheme="minorBidi" w:hAnsiTheme="minorBidi" w:cstheme="minorBidi"/>
          <w:color w:val="000000" w:themeColor="text1"/>
        </w:rPr>
        <w:t>AI</w:t>
      </w:r>
      <w:r w:rsidR="005A318C" w:rsidRPr="00921E12">
        <w:rPr>
          <w:rFonts w:asciiTheme="minorBidi" w:hAnsiTheme="minorBidi" w:cstheme="minorBidi"/>
          <w:color w:val="000000" w:themeColor="text1"/>
        </w:rPr>
        <w:t xml:space="preserve"> (ML/DL)</w:t>
      </w:r>
      <w:r w:rsidRPr="00921E12">
        <w:rPr>
          <w:rFonts w:asciiTheme="minorBidi" w:hAnsiTheme="minorBidi" w:cstheme="minorBidi"/>
          <w:color w:val="000000" w:themeColor="text1"/>
        </w:rPr>
        <w:t xml:space="preserve"> </w:t>
      </w:r>
      <w:r w:rsidR="005A318C" w:rsidRPr="00921E12">
        <w:rPr>
          <w:rFonts w:asciiTheme="minorBidi" w:hAnsiTheme="minorBidi" w:cstheme="minorBidi"/>
          <w:color w:val="000000" w:themeColor="text1"/>
        </w:rPr>
        <w:t>models</w:t>
      </w:r>
      <w:r w:rsidR="003615A1" w:rsidRPr="00921E12">
        <w:rPr>
          <w:rFonts w:asciiTheme="minorBidi" w:hAnsiTheme="minorBidi" w:cstheme="minorBidi"/>
          <w:color w:val="000000" w:themeColor="text1"/>
        </w:rPr>
        <w:t xml:space="preserve"> in computational pathology</w:t>
      </w:r>
      <w:r w:rsidRPr="00921E12">
        <w:rPr>
          <w:rFonts w:asciiTheme="minorBidi" w:hAnsiTheme="minorBidi" w:cstheme="minorBidi"/>
          <w:color w:val="000000" w:themeColor="text1"/>
        </w:rPr>
        <w:t>.</w:t>
      </w:r>
    </w:p>
    <w:p w14:paraId="4D4BEA53" w14:textId="77777777" w:rsidR="005B37CE" w:rsidRDefault="005B37CE" w:rsidP="003C40FE">
      <w:pPr>
        <w:keepNext/>
        <w:tabs>
          <w:tab w:val="left" w:pos="3375"/>
        </w:tabs>
        <w:spacing w:line="360" w:lineRule="auto"/>
      </w:pPr>
      <w:r>
        <w:rPr>
          <w:noProof/>
          <w:lang w:eastAsia="en-GB"/>
        </w:rPr>
        <w:lastRenderedPageBreak/>
        <w:drawing>
          <wp:inline distT="0" distB="0" distL="0" distR="0" wp14:anchorId="0A26688E" wp14:editId="65B977B5">
            <wp:extent cx="5730240" cy="2584450"/>
            <wp:effectExtent l="0" t="0" r="381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BEBA8EAE-BF5A-486C-A8C5-ECC9F3942E4B}">
                          <a14:imgProps xmlns:a14="http://schemas.microsoft.com/office/drawing/2010/main">
                            <a14:imgLayer r:embed="rId16">
                              <a14:imgEffect>
                                <a14:brightnessContrast bright="6000"/>
                              </a14:imgEffect>
                            </a14:imgLayer>
                          </a14:imgProps>
                        </a:ext>
                        <a:ext uri="{28A0092B-C50C-407E-A947-70E740481C1C}">
                          <a14:useLocalDpi xmlns:a14="http://schemas.microsoft.com/office/drawing/2010/main"/>
                        </a:ext>
                      </a:extLst>
                    </a:blip>
                    <a:stretch>
                      <a:fillRect/>
                    </a:stretch>
                  </pic:blipFill>
                  <pic:spPr>
                    <a:xfrm>
                      <a:off x="0" y="0"/>
                      <a:ext cx="5757563" cy="2596773"/>
                    </a:xfrm>
                    <a:prstGeom prst="rect">
                      <a:avLst/>
                    </a:prstGeom>
                  </pic:spPr>
                </pic:pic>
              </a:graphicData>
            </a:graphic>
          </wp:inline>
        </w:drawing>
      </w:r>
    </w:p>
    <w:p w14:paraId="5E187969" w14:textId="6697C23A" w:rsidR="005B37CE" w:rsidRPr="003C40FE" w:rsidRDefault="005B37CE" w:rsidP="00DF181F">
      <w:pPr>
        <w:pStyle w:val="Caption"/>
        <w:spacing w:line="360" w:lineRule="auto"/>
      </w:pPr>
      <w:bookmarkStart w:id="53" w:name="_Toc136586149"/>
      <w:r w:rsidRPr="003C40FE">
        <w:rPr>
          <w:rFonts w:ascii="Arial" w:hAnsi="Arial" w:cs="Arial"/>
          <w:sz w:val="20"/>
          <w:szCs w:val="20"/>
        </w:rPr>
        <w:t xml:space="preserve">Figure </w:t>
      </w:r>
      <w:r w:rsidR="00212A50">
        <w:rPr>
          <w:rFonts w:ascii="Arial" w:hAnsi="Arial" w:cs="Arial"/>
          <w:sz w:val="20"/>
          <w:szCs w:val="20"/>
        </w:rPr>
        <w:fldChar w:fldCharType="begin"/>
      </w:r>
      <w:r w:rsidR="00212A50">
        <w:rPr>
          <w:rFonts w:ascii="Arial" w:hAnsi="Arial" w:cs="Arial"/>
          <w:sz w:val="20"/>
          <w:szCs w:val="20"/>
        </w:rPr>
        <w:instrText xml:space="preserve"> STYLEREF 1 \s </w:instrText>
      </w:r>
      <w:r w:rsidR="00212A50">
        <w:rPr>
          <w:rFonts w:ascii="Arial" w:hAnsi="Arial" w:cs="Arial"/>
          <w:sz w:val="20"/>
          <w:szCs w:val="20"/>
        </w:rPr>
        <w:fldChar w:fldCharType="separate"/>
      </w:r>
      <w:r w:rsidR="00212A50">
        <w:rPr>
          <w:rFonts w:ascii="Arial" w:hAnsi="Arial" w:cs="Arial"/>
          <w:noProof/>
          <w:sz w:val="20"/>
          <w:szCs w:val="20"/>
          <w:cs/>
        </w:rPr>
        <w:t>‎</w:t>
      </w:r>
      <w:r w:rsidR="00212A50">
        <w:rPr>
          <w:rFonts w:ascii="Arial" w:hAnsi="Arial" w:cs="Arial"/>
          <w:noProof/>
          <w:sz w:val="20"/>
          <w:szCs w:val="20"/>
        </w:rPr>
        <w:t>1</w:t>
      </w:r>
      <w:r w:rsidR="00212A50">
        <w:rPr>
          <w:rFonts w:ascii="Arial" w:hAnsi="Arial" w:cs="Arial"/>
          <w:sz w:val="20"/>
          <w:szCs w:val="20"/>
        </w:rPr>
        <w:fldChar w:fldCharType="end"/>
      </w:r>
      <w:r w:rsidR="00212A50">
        <w:rPr>
          <w:rFonts w:ascii="Arial" w:hAnsi="Arial" w:cs="Arial"/>
          <w:sz w:val="20"/>
          <w:szCs w:val="20"/>
        </w:rPr>
        <w:t>.</w:t>
      </w:r>
      <w:r w:rsidR="00212A50">
        <w:rPr>
          <w:rFonts w:ascii="Arial" w:hAnsi="Arial" w:cs="Arial"/>
          <w:sz w:val="20"/>
          <w:szCs w:val="20"/>
        </w:rPr>
        <w:fldChar w:fldCharType="begin"/>
      </w:r>
      <w:r w:rsidR="00212A50">
        <w:rPr>
          <w:rFonts w:ascii="Arial" w:hAnsi="Arial" w:cs="Arial"/>
          <w:sz w:val="20"/>
          <w:szCs w:val="20"/>
        </w:rPr>
        <w:instrText xml:space="preserve"> SEQ Figure \* ARABIC \s 1 </w:instrText>
      </w:r>
      <w:r w:rsidR="00212A50">
        <w:rPr>
          <w:rFonts w:ascii="Arial" w:hAnsi="Arial" w:cs="Arial"/>
          <w:sz w:val="20"/>
          <w:szCs w:val="20"/>
        </w:rPr>
        <w:fldChar w:fldCharType="separate"/>
      </w:r>
      <w:r w:rsidR="00212A50">
        <w:rPr>
          <w:rFonts w:ascii="Arial" w:hAnsi="Arial" w:cs="Arial"/>
          <w:noProof/>
          <w:sz w:val="20"/>
          <w:szCs w:val="20"/>
        </w:rPr>
        <w:t>6</w:t>
      </w:r>
      <w:r w:rsidR="00212A50">
        <w:rPr>
          <w:rFonts w:ascii="Arial" w:hAnsi="Arial" w:cs="Arial"/>
          <w:sz w:val="20"/>
          <w:szCs w:val="20"/>
        </w:rPr>
        <w:fldChar w:fldCharType="end"/>
      </w:r>
      <w:r w:rsidRPr="003C40FE">
        <w:rPr>
          <w:rFonts w:ascii="Arial" w:hAnsi="Arial" w:cs="Arial"/>
          <w:sz w:val="20"/>
          <w:szCs w:val="20"/>
        </w:rPr>
        <w:t>: Overview of the workflow of ML/DL models in computational pathology.</w:t>
      </w:r>
      <w:r w:rsidR="00D30DCF">
        <w:rPr>
          <w:rFonts w:ascii="Arial" w:hAnsi="Arial" w:cs="Arial"/>
          <w:sz w:val="20"/>
          <w:szCs w:val="20"/>
        </w:rPr>
        <w:t xml:space="preserve"> </w:t>
      </w:r>
      <w:r w:rsidR="00D30DCF" w:rsidRPr="003C40FE">
        <w:rPr>
          <w:rFonts w:asciiTheme="minorBidi" w:hAnsiTheme="minorBidi" w:cstheme="minorBidi"/>
          <w:sz w:val="20"/>
          <w:szCs w:val="20"/>
        </w:rPr>
        <w:t>This illustration was made for purpose of this thesis</w:t>
      </w:r>
      <w:r w:rsidR="00D30DCF">
        <w:rPr>
          <w:rFonts w:asciiTheme="minorBidi" w:hAnsiTheme="minorBidi" w:cstheme="minorBidi"/>
          <w:sz w:val="20"/>
          <w:szCs w:val="20"/>
        </w:rPr>
        <w:t xml:space="preserve"> using Microsoft </w:t>
      </w:r>
      <w:proofErr w:type="spellStart"/>
      <w:r w:rsidR="00D30DCF">
        <w:rPr>
          <w:rFonts w:asciiTheme="minorBidi" w:hAnsiTheme="minorBidi" w:cstheme="minorBidi"/>
          <w:sz w:val="20"/>
          <w:szCs w:val="20"/>
        </w:rPr>
        <w:t>Powerpoint</w:t>
      </w:r>
      <w:proofErr w:type="spellEnd"/>
      <w:r w:rsidR="00D30DCF" w:rsidRPr="003C40FE">
        <w:rPr>
          <w:rFonts w:asciiTheme="minorBidi" w:hAnsiTheme="minorBidi" w:cstheme="minorBidi"/>
          <w:sz w:val="20"/>
          <w:szCs w:val="20"/>
        </w:rPr>
        <w:t>.</w:t>
      </w:r>
      <w:bookmarkEnd w:id="53"/>
      <w:r w:rsidR="00D30DCF" w:rsidRPr="003C40FE">
        <w:rPr>
          <w:rFonts w:asciiTheme="minorBidi" w:hAnsiTheme="minorBidi" w:cstheme="minorBidi"/>
          <w:sz w:val="20"/>
          <w:szCs w:val="20"/>
        </w:rPr>
        <w:t xml:space="preserve">   </w:t>
      </w:r>
    </w:p>
    <w:p w14:paraId="0D0B1A5A" w14:textId="080C4C54" w:rsidR="00825168" w:rsidRPr="00921E12" w:rsidRDefault="00D312B3">
      <w:pPr>
        <w:pBdr>
          <w:top w:val="nil"/>
          <w:left w:val="nil"/>
          <w:bottom w:val="nil"/>
          <w:right w:val="nil"/>
          <w:between w:val="nil"/>
        </w:pBd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Multiple s</w:t>
      </w:r>
      <w:r w:rsidR="00274066" w:rsidRPr="00921E12">
        <w:rPr>
          <w:rFonts w:asciiTheme="minorBidi" w:hAnsiTheme="minorBidi" w:cstheme="minorBidi"/>
          <w:color w:val="000000" w:themeColor="text1"/>
        </w:rPr>
        <w:t>oftware packages (</w:t>
      </w:r>
      <w:proofErr w:type="gramStart"/>
      <w:r w:rsidR="00274066" w:rsidRPr="00921E12">
        <w:rPr>
          <w:rFonts w:asciiTheme="minorBidi" w:hAnsiTheme="minorBidi" w:cstheme="minorBidi"/>
          <w:color w:val="000000" w:themeColor="text1"/>
        </w:rPr>
        <w:t>e.g.</w:t>
      </w:r>
      <w:proofErr w:type="gramEnd"/>
      <w:r w:rsidR="00274066" w:rsidRPr="00921E12">
        <w:rPr>
          <w:rFonts w:asciiTheme="minorBidi" w:hAnsiTheme="minorBidi" w:cstheme="minorBidi"/>
          <w:color w:val="000000" w:themeColor="text1"/>
        </w:rPr>
        <w:t xml:space="preserve"> </w:t>
      </w:r>
      <w:proofErr w:type="spellStart"/>
      <w:r w:rsidR="00274066" w:rsidRPr="00921E12">
        <w:rPr>
          <w:rFonts w:asciiTheme="minorBidi" w:hAnsiTheme="minorBidi" w:cstheme="minorBidi"/>
          <w:color w:val="000000" w:themeColor="text1"/>
        </w:rPr>
        <w:t>QuPath</w:t>
      </w:r>
      <w:proofErr w:type="spellEnd"/>
      <w:r w:rsidR="00274066" w:rsidRPr="00921E12">
        <w:rPr>
          <w:rFonts w:asciiTheme="minorBidi" w:hAnsiTheme="minorBidi" w:cstheme="minorBidi"/>
          <w:color w:val="000000" w:themeColor="text1"/>
        </w:rPr>
        <w:t xml:space="preserve">, </w:t>
      </w:r>
      <w:proofErr w:type="spellStart"/>
      <w:r w:rsidR="00274066" w:rsidRPr="00921E12">
        <w:rPr>
          <w:rFonts w:asciiTheme="minorBidi" w:hAnsiTheme="minorBidi" w:cstheme="minorBidi"/>
          <w:color w:val="000000" w:themeColor="text1"/>
        </w:rPr>
        <w:t>C</w:t>
      </w:r>
      <w:r w:rsidRPr="00921E12">
        <w:rPr>
          <w:rFonts w:asciiTheme="minorBidi" w:hAnsiTheme="minorBidi" w:cstheme="minorBidi"/>
          <w:color w:val="000000" w:themeColor="text1"/>
        </w:rPr>
        <w:t>ytomine</w:t>
      </w:r>
      <w:proofErr w:type="spellEnd"/>
      <w:r w:rsidRPr="00921E12">
        <w:rPr>
          <w:rFonts w:asciiTheme="minorBidi" w:hAnsiTheme="minorBidi" w:cstheme="minorBidi"/>
          <w:color w:val="000000" w:themeColor="text1"/>
        </w:rPr>
        <w:t xml:space="preserve">, Orbit, etc.) depend largely on </w:t>
      </w:r>
      <w:r w:rsidR="005B6E9F">
        <w:rPr>
          <w:rFonts w:asciiTheme="minorBidi" w:hAnsiTheme="minorBidi" w:cstheme="minorBidi"/>
          <w:color w:val="000000" w:themeColor="text1"/>
        </w:rPr>
        <w:t>ML</w:t>
      </w:r>
      <w:r w:rsidRPr="00921E12">
        <w:rPr>
          <w:rFonts w:asciiTheme="minorBidi" w:hAnsiTheme="minorBidi" w:cstheme="minorBidi"/>
          <w:color w:val="000000" w:themeColor="text1"/>
        </w:rPr>
        <w:t xml:space="preserve"> techniques to perform tasks such as detection, quantification, segmentation, and classification. (</w:t>
      </w:r>
      <w:proofErr w:type="spellStart"/>
      <w:r w:rsidRPr="00921E12">
        <w:rPr>
          <w:rFonts w:asciiTheme="minorBidi" w:hAnsiTheme="minorBidi" w:cstheme="minorBidi"/>
          <w:color w:val="000000" w:themeColor="text1"/>
        </w:rPr>
        <w:t>QuPath</w:t>
      </w:r>
      <w:proofErr w:type="spellEnd"/>
      <w:r w:rsidRPr="00921E12">
        <w:rPr>
          <w:rFonts w:asciiTheme="minorBidi" w:hAnsiTheme="minorBidi" w:cstheme="minorBidi"/>
          <w:color w:val="000000" w:themeColor="text1"/>
        </w:rPr>
        <w:t>) is an open-source software for bioimage analysis; it is free to download</w:t>
      </w:r>
      <w:r w:rsidR="005B6E9F">
        <w:rPr>
          <w:rFonts w:asciiTheme="minorBidi" w:hAnsiTheme="minorBidi" w:cstheme="minorBidi"/>
          <w:color w:val="000000" w:themeColor="text1"/>
        </w:rPr>
        <w:t>,</w:t>
      </w:r>
      <w:r w:rsidRPr="00921E12">
        <w:rPr>
          <w:rFonts w:asciiTheme="minorBidi" w:hAnsiTheme="minorBidi" w:cstheme="minorBidi"/>
          <w:color w:val="000000" w:themeColor="text1"/>
        </w:rPr>
        <w:t xml:space="preserve"> </w:t>
      </w:r>
      <w:r w:rsidR="005B6E9F">
        <w:rPr>
          <w:rFonts w:asciiTheme="minorBidi" w:hAnsiTheme="minorBidi" w:cstheme="minorBidi"/>
          <w:color w:val="000000" w:themeColor="text1"/>
        </w:rPr>
        <w:t>wo</w:t>
      </w:r>
      <w:r w:rsidR="00844321">
        <w:rPr>
          <w:rFonts w:asciiTheme="minorBidi" w:hAnsiTheme="minorBidi" w:cstheme="minorBidi"/>
          <w:color w:val="000000" w:themeColor="text1"/>
        </w:rPr>
        <w:t>r</w:t>
      </w:r>
      <w:r w:rsidR="005B6E9F">
        <w:rPr>
          <w:rFonts w:asciiTheme="minorBidi" w:hAnsiTheme="minorBidi" w:cstheme="minorBidi"/>
          <w:color w:val="000000" w:themeColor="text1"/>
        </w:rPr>
        <w:t>ks with</w:t>
      </w:r>
      <w:r w:rsidRPr="00921E12">
        <w:rPr>
          <w:rFonts w:asciiTheme="minorBidi" w:hAnsiTheme="minorBidi" w:cstheme="minorBidi"/>
          <w:color w:val="000000" w:themeColor="text1"/>
        </w:rPr>
        <w:t xml:space="preserve"> most operating systems and supports the </w:t>
      </w:r>
      <w:proofErr w:type="gramStart"/>
      <w:r w:rsidRPr="00921E12">
        <w:rPr>
          <w:rFonts w:asciiTheme="minorBidi" w:hAnsiTheme="minorBidi" w:cstheme="minorBidi"/>
          <w:color w:val="000000" w:themeColor="text1"/>
        </w:rPr>
        <w:t>most commonly used</w:t>
      </w:r>
      <w:proofErr w:type="gramEnd"/>
      <w:r w:rsidRPr="00921E12">
        <w:rPr>
          <w:rFonts w:asciiTheme="minorBidi" w:hAnsiTheme="minorBidi" w:cstheme="minorBidi"/>
          <w:color w:val="000000" w:themeColor="text1"/>
        </w:rPr>
        <w:t xml:space="preserve"> image formats. It also allows users to train on their </w:t>
      </w:r>
      <w:r w:rsidR="00E303CC">
        <w:rPr>
          <w:rFonts w:asciiTheme="minorBidi" w:hAnsiTheme="minorBidi" w:cstheme="minorBidi"/>
          <w:color w:val="000000" w:themeColor="text1"/>
        </w:rPr>
        <w:t xml:space="preserve">own </w:t>
      </w:r>
      <w:r w:rsidRPr="00921E12">
        <w:rPr>
          <w:rFonts w:asciiTheme="minorBidi" w:hAnsiTheme="minorBidi" w:cstheme="minorBidi"/>
          <w:color w:val="000000" w:themeColor="text1"/>
        </w:rPr>
        <w:t>datasets and create ML algorithms for automated detection, classification and segmentation</w:t>
      </w:r>
      <w:r w:rsidR="00D97465">
        <w:rPr>
          <w:rFonts w:asciiTheme="minorBidi" w:hAnsiTheme="minorBidi" w:cstheme="minorBidi"/>
          <w:color w:val="000000" w:themeColor="text1"/>
        </w:rPr>
        <w:t xml:space="preserve"> </w:t>
      </w:r>
      <w:r w:rsidR="00D97465">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&lt;EndNote&gt;&lt;Cite&gt;&lt;Author&gt;Bankhead&lt;/Author&gt;&lt;Year&gt;2017&lt;/Year&gt;&lt;RecNum&gt;46&lt;/RecNum&gt;&lt;DisplayText&gt;(Bankhead et al., 2017)&lt;/DisplayText&gt;&lt;record&gt;&lt;rec-number&gt;46&lt;/rec-number&gt;&lt;foreign-keys&gt;&lt;key app="EN" db-id="9epx59fpgad9vpes0r85xfznr2z5re9pee02" timestamp="1678359750"&gt;46&lt;/key&gt;&lt;/foreign-keys&gt;&lt;ref-type name="Journal Article"&gt;17&lt;/ref-type&gt;&lt;contributors&gt;&lt;authors&gt;&lt;author&gt;Bankhead, Peter&lt;/author&gt;&lt;author&gt;Loughrey, Maurice B&lt;/author&gt;&lt;author&gt;Fernández, José A&lt;/author&gt;&lt;author&gt;Dombrowski, Yvonne&lt;/author&gt;&lt;author&gt;McArt, Darragh G&lt;/author&gt;&lt;author&gt;Dunne, Philip D&lt;/author&gt;&lt;author&gt;McQuaid, Stephen&lt;/author&gt;&lt;author&gt;Gray, Ronan T&lt;/author&gt;&lt;author&gt;Murray, Liam J&lt;/author&gt;&lt;author&gt;Coleman, Helen G&lt;/author&gt;&lt;/authors&gt;&lt;/contributors&gt;&lt;titles&gt;&lt;title&gt;QuPath: Open source software for digital pathology image analysis&lt;/title&gt;&lt;secondary-title&gt;Scientific reports&lt;/secondary-title&gt;&lt;/titles&gt;&lt;periodical&gt;&lt;full-title&gt;Scientific reports&lt;/full-title&gt;&lt;/periodical&gt;&lt;pages&gt;1-7&lt;/pages&gt;&lt;volume&gt;7&lt;/volume&gt;&lt;number&gt;1&lt;/number&gt;&lt;dates&gt;&lt;year&gt;2017&lt;/year&gt;&lt;/dates&gt;&lt;isbn&gt;2045-2322&lt;/isbn&gt;&lt;urls&gt;&lt;/urls&gt;&lt;/record&gt;&lt;/Cite&gt;&lt;/EndNote&gt;</w:instrText>
      </w:r>
      <w:r w:rsidR="00D97465">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(Bankhead et al., 2017)</w:t>
      </w:r>
      <w:r w:rsidR="00D97465">
        <w:rPr>
          <w:rFonts w:asciiTheme="minorBidi" w:hAnsiTheme="minorBidi" w:cstheme="minorBidi"/>
          <w:color w:val="000000" w:themeColor="text1"/>
        </w:rPr>
        <w:fldChar w:fldCharType="end"/>
      </w:r>
      <w:r w:rsidRPr="003457EE">
        <w:rPr>
          <w:rFonts w:asciiTheme="minorBidi" w:hAnsiTheme="minorBidi" w:cstheme="minorBidi"/>
          <w:color w:val="000000" w:themeColor="text1"/>
        </w:rPr>
        <w:t>.</w:t>
      </w:r>
      <w:r w:rsidR="00D30DCF">
        <w:rPr>
          <w:rFonts w:asciiTheme="minorBidi" w:hAnsiTheme="minorBidi" w:cstheme="minorBidi"/>
          <w:color w:val="000000" w:themeColor="text1"/>
        </w:rPr>
        <w:t xml:space="preserve"> </w:t>
      </w:r>
      <w:r w:rsidR="00844321">
        <w:rPr>
          <w:rFonts w:asciiTheme="minorBidi" w:hAnsiTheme="minorBidi" w:cstheme="minorBidi"/>
          <w:color w:val="000000" w:themeColor="text1"/>
        </w:rPr>
        <w:t>It</w:t>
      </w:r>
      <w:r w:rsidR="00D30DCF">
        <w:rPr>
          <w:rFonts w:asciiTheme="minorBidi" w:hAnsiTheme="minorBidi" w:cstheme="minorBidi"/>
          <w:color w:val="000000" w:themeColor="text1"/>
        </w:rPr>
        <w:t xml:space="preserve"> is also the most widely used platform of its kind with a well-managed and maintained online repository and support group for help and trouble shooting.</w:t>
      </w:r>
    </w:p>
    <w:p w14:paraId="54E6357F" w14:textId="1128271E" w:rsidR="006E4180" w:rsidRDefault="00E012D5" w:rsidP="0059748E">
      <w:pPr>
        <w:spacing w:line="360" w:lineRule="auto"/>
        <w:rPr>
          <w:rFonts w:ascii="Arial" w:hAnsi="Arial" w:cs="Arial"/>
          <w:color w:val="000000" w:themeColor="text1"/>
        </w:rPr>
      </w:pPr>
      <w:r w:rsidRPr="003C40FE">
        <w:rPr>
          <w:rFonts w:ascii="Arial" w:hAnsi="Arial" w:cs="Arial"/>
          <w:color w:val="000000" w:themeColor="text1"/>
        </w:rPr>
        <w:t xml:space="preserve">Several Python packages, such as CLAM </w:t>
      </w:r>
      <w:r w:rsidRPr="003C40FE">
        <w:rPr>
          <w:rFonts w:ascii="Arial" w:hAnsi="Arial" w:cs="Arial"/>
          <w:color w:val="000000" w:themeColor="text1"/>
        </w:rPr>
        <w:fldChar w:fldCharType="begin"/>
      </w:r>
      <w:r w:rsidR="00AF1590">
        <w:rPr>
          <w:rFonts w:ascii="Arial" w:hAnsi="Arial" w:cs="Arial"/>
          <w:color w:val="000000" w:themeColor="text1"/>
        </w:rPr>
        <w:instrText xml:space="preserve"> ADDIN EN.CITE &lt;EndNote&gt;&lt;Cite&gt;&lt;Author&gt;Lu&lt;/Author&gt;&lt;Year&gt;2021&lt;/Year&gt;&lt;RecNum&gt;47&lt;/RecNum&gt;&lt;DisplayText&gt;(Lu et al., 2021b)&lt;/DisplayText&gt;&lt;record&gt;&lt;rec-number&gt;47&lt;/rec-number&gt;&lt;foreign-keys&gt;&lt;key app="EN" db-id="9epx59fpgad9vpes0r85xfznr2z5re9pee02" timestamp="1678359750"&gt;47&lt;/key&gt;&lt;/foreign-keys&gt;&lt;ref-type name="Journal Article"&gt;17&lt;/ref-type&gt;&lt;contributors&gt;&lt;authors&gt;&lt;author&gt;Lu, Ming Y&lt;/author&gt;&lt;author&gt;Williamson, Drew FK&lt;/author&gt;&lt;author&gt;Chen, Tiffany Y&lt;/author&gt;&lt;author&gt;Chen, Richard J&lt;/author&gt;&lt;author&gt;Barbieri, Matteo&lt;/author&gt;&lt;author&gt;Mahmood, Faisal&lt;/author&gt;&lt;/authors&gt;&lt;/contributors&gt;&lt;titles&gt;&lt;title&gt;Data-efficient and weakly supervised computational pathology on whole-slide images&lt;/title&gt;&lt;secondary-title&gt;Nature biomedical engineering&lt;/secondary-title&gt;&lt;/titles&gt;&lt;periodical&gt;&lt;full-title&gt;Nature biomedical engineering&lt;/full-title&gt;&lt;/periodical&gt;&lt;pages&gt;555-570&lt;/pages&gt;&lt;volume&gt;5&lt;/volume&gt;&lt;number&gt;6&lt;/number&gt;&lt;dates&gt;&lt;year&gt;2021&lt;/year&gt;&lt;/dates&gt;&lt;isbn&gt;2157-846X&lt;/isbn&gt;&lt;urls&gt;&lt;/urls&gt;&lt;/record&gt;&lt;/Cite&gt;&lt;/EndNote&gt;</w:instrText>
      </w:r>
      <w:r w:rsidRPr="003C40FE">
        <w:rPr>
          <w:rFonts w:ascii="Arial" w:hAnsi="Arial" w:cs="Arial"/>
          <w:color w:val="000000" w:themeColor="text1"/>
        </w:rPr>
        <w:fldChar w:fldCharType="separate"/>
      </w:r>
      <w:r w:rsidR="0059748E">
        <w:rPr>
          <w:rFonts w:ascii="Arial" w:hAnsi="Arial" w:cs="Arial"/>
          <w:noProof/>
          <w:color w:val="000000" w:themeColor="text1"/>
        </w:rPr>
        <w:t>(Lu et al., 2021b)</w:t>
      </w:r>
      <w:r w:rsidRPr="003C40FE">
        <w:rPr>
          <w:rFonts w:ascii="Arial" w:hAnsi="Arial" w:cs="Arial"/>
          <w:color w:val="000000" w:themeColor="text1"/>
        </w:rPr>
        <w:fldChar w:fldCharType="end"/>
      </w:r>
      <w:r w:rsidRPr="003C40FE">
        <w:rPr>
          <w:rFonts w:ascii="Arial" w:hAnsi="Arial" w:cs="Arial"/>
          <w:color w:val="000000" w:themeColor="text1"/>
        </w:rPr>
        <w:t xml:space="preserve">, and </w:t>
      </w:r>
      <w:proofErr w:type="spellStart"/>
      <w:r w:rsidRPr="003C40FE">
        <w:rPr>
          <w:rFonts w:ascii="Arial" w:hAnsi="Arial" w:cs="Arial"/>
          <w:color w:val="000000" w:themeColor="text1"/>
        </w:rPr>
        <w:t>TIAToolbox</w:t>
      </w:r>
      <w:proofErr w:type="spellEnd"/>
      <w:r w:rsidRPr="003C40FE">
        <w:rPr>
          <w:rFonts w:ascii="Arial" w:hAnsi="Arial" w:cs="Arial"/>
          <w:color w:val="000000" w:themeColor="text1"/>
        </w:rPr>
        <w:t xml:space="preserve"> </w:t>
      </w:r>
      <w:r w:rsidRPr="003C40FE">
        <w:rPr>
          <w:rFonts w:ascii="Arial" w:hAnsi="Arial" w:cs="Arial"/>
          <w:color w:val="000000" w:themeColor="text1"/>
        </w:rPr>
        <w:fldChar w:fldCharType="begin"/>
      </w:r>
      <w:r w:rsidR="00AF1590">
        <w:rPr>
          <w:rFonts w:ascii="Arial" w:hAnsi="Arial" w:cs="Arial"/>
          <w:color w:val="000000" w:themeColor="text1"/>
        </w:rPr>
        <w:instrText xml:space="preserve"> ADDIN EN.CITE &lt;EndNote&gt;&lt;Cite&gt;&lt;Author&gt;Pocock&lt;/Author&gt;&lt;Year&gt;2022&lt;/Year&gt;&lt;RecNum&gt;48&lt;/RecNum&gt;&lt;DisplayText&gt;(Pocock et al., 2022)&lt;/DisplayText&gt;&lt;record&gt;&lt;rec-number&gt;48&lt;/rec-number&gt;&lt;foreign-keys&gt;&lt;key app="EN" db-id="9epx59fpgad9vpes0r85xfznr2z5re9pee02" timestamp="1678359750"&gt;48&lt;/key&gt;&lt;/foreign-keys&gt;&lt;ref-type name="Journal Article"&gt;17&lt;/ref-type&gt;&lt;contributors&gt;&lt;authors&gt;&lt;author&gt;Pocock, Johnathan&lt;/author&gt;&lt;author&gt;Graham, Simon&lt;/author&gt;&lt;author&gt;Vu, Quoc Dang&lt;/author&gt;&lt;author&gt;Jahanifar, Mostafa&lt;/author&gt;&lt;author&gt;Deshpande, Srijay&lt;/author&gt;&lt;author&gt;Hadjigeorghiou, Giorgos&lt;/author&gt;&lt;author&gt;Shephard, Adam&lt;/author&gt;&lt;author&gt;Bashir, Raja Muhammad Saad&lt;/author&gt;&lt;author&gt;Bilal, Mohsin&lt;/author&gt;&lt;author&gt;Lu, Wenqi&lt;/author&gt;&lt;/authors&gt;&lt;/contributors&gt;&lt;titles&gt;&lt;title&gt;TIAToolbox as an end-to-end library for advanced tissue image analytics&lt;/title&gt;&lt;secondary-title&gt;Communications medicine&lt;/secondary-title&gt;&lt;/titles&gt;&lt;periodical&gt;&lt;full-title&gt;Communications medicine&lt;/full-title&gt;&lt;/periodical&gt;&lt;pages&gt;1-14&lt;/pages&gt;&lt;volume&gt;2&lt;/volume&gt;&lt;number&gt;1&lt;/number&gt;&lt;dates&gt;&lt;year&gt;2022&lt;/year&gt;&lt;/dates&gt;&lt;isbn&gt;2730-664X&lt;/isbn&gt;&lt;urls&gt;&lt;/urls&gt;&lt;/record&gt;&lt;/Cite&gt;&lt;/EndNote&gt;</w:instrText>
      </w:r>
      <w:r w:rsidRPr="003C40FE">
        <w:rPr>
          <w:rFonts w:ascii="Arial" w:hAnsi="Arial" w:cs="Arial"/>
          <w:color w:val="000000" w:themeColor="text1"/>
        </w:rPr>
        <w:fldChar w:fldCharType="separate"/>
      </w:r>
      <w:r w:rsidRPr="003C40FE">
        <w:rPr>
          <w:rFonts w:ascii="Arial" w:hAnsi="Arial" w:cs="Arial"/>
          <w:noProof/>
          <w:color w:val="000000" w:themeColor="text1"/>
        </w:rPr>
        <w:t>(Pocock et al., 2022)</w:t>
      </w:r>
      <w:r w:rsidRPr="003C40FE">
        <w:rPr>
          <w:rFonts w:ascii="Arial" w:hAnsi="Arial" w:cs="Arial"/>
          <w:color w:val="000000" w:themeColor="text1"/>
        </w:rPr>
        <w:fldChar w:fldCharType="end"/>
      </w:r>
      <w:r w:rsidRPr="003C40FE">
        <w:rPr>
          <w:rFonts w:ascii="Arial" w:hAnsi="Arial" w:cs="Arial"/>
          <w:color w:val="000000" w:themeColor="text1"/>
        </w:rPr>
        <w:t xml:space="preserve">, make it </w:t>
      </w:r>
      <w:r w:rsidR="00D30DCF">
        <w:rPr>
          <w:rFonts w:ascii="Arial" w:hAnsi="Arial" w:cs="Arial"/>
          <w:color w:val="000000" w:themeColor="text1"/>
        </w:rPr>
        <w:t>somewhat easier</w:t>
      </w:r>
      <w:r w:rsidRPr="003C40FE">
        <w:rPr>
          <w:rFonts w:ascii="Arial" w:hAnsi="Arial" w:cs="Arial"/>
          <w:color w:val="000000" w:themeColor="text1"/>
        </w:rPr>
        <w:t xml:space="preserve"> for researchers with </w:t>
      </w:r>
      <w:r w:rsidR="00D30DCF">
        <w:rPr>
          <w:rFonts w:ascii="Arial" w:hAnsi="Arial" w:cs="Arial"/>
          <w:color w:val="000000" w:themeColor="text1"/>
        </w:rPr>
        <w:t xml:space="preserve">a non-computer science background </w:t>
      </w:r>
      <w:r w:rsidRPr="003C40FE">
        <w:rPr>
          <w:rFonts w:ascii="Arial" w:hAnsi="Arial" w:cs="Arial"/>
          <w:color w:val="000000" w:themeColor="text1"/>
        </w:rPr>
        <w:t xml:space="preserve"> to implement complete workflows. However, at the present time, these pipelines are only available for use in research</w:t>
      </w:r>
      <w:r w:rsidR="00D30DCF">
        <w:rPr>
          <w:rFonts w:ascii="Arial" w:hAnsi="Arial" w:cs="Arial"/>
          <w:color w:val="000000" w:themeColor="text1"/>
        </w:rPr>
        <w:t xml:space="preserve"> and still require significant coding know-how</w:t>
      </w:r>
      <w:r w:rsidR="001B4CBA" w:rsidRPr="003C40FE">
        <w:rPr>
          <w:rFonts w:ascii="Arial" w:hAnsi="Arial" w:cs="Arial"/>
          <w:color w:val="000000" w:themeColor="text1"/>
        </w:rPr>
        <w:t>.</w:t>
      </w:r>
    </w:p>
    <w:p w14:paraId="6D08C906" w14:textId="77777777" w:rsidR="00E303CC" w:rsidRDefault="00E303CC" w:rsidP="002243DF">
      <w:pPr>
        <w:spacing w:line="360" w:lineRule="auto"/>
        <w:rPr>
          <w:rFonts w:ascii="Arial" w:hAnsi="Arial" w:cs="Arial"/>
          <w:color w:val="000000" w:themeColor="text1"/>
        </w:rPr>
      </w:pPr>
    </w:p>
    <w:p w14:paraId="30E458FF" w14:textId="77777777" w:rsidR="006E4180" w:rsidRPr="00D97465" w:rsidRDefault="006E4180" w:rsidP="006E4180">
      <w:pPr>
        <w:pStyle w:val="Heading3"/>
      </w:pPr>
      <w:bookmarkStart w:id="54" w:name="_Toc124682750"/>
      <w:bookmarkStart w:id="55" w:name="_Toc124683722"/>
      <w:r w:rsidRPr="00D97465">
        <w:t>Training methods</w:t>
      </w:r>
      <w:bookmarkEnd w:id="54"/>
      <w:bookmarkEnd w:id="55"/>
    </w:p>
    <w:p w14:paraId="433700FC" w14:textId="77777777" w:rsidR="006E4180" w:rsidRDefault="006E4180" w:rsidP="006E4180">
      <w:pPr>
        <w:pStyle w:val="Heading4"/>
        <w:spacing w:line="360" w:lineRule="auto"/>
      </w:pPr>
      <w:r w:rsidRPr="00D97465">
        <w:t xml:space="preserve">Machine learning methods </w:t>
      </w:r>
    </w:p>
    <w:p w14:paraId="58B21883" w14:textId="11C6058E" w:rsidR="00D312B3" w:rsidRPr="002243DF" w:rsidRDefault="006E4180" w:rsidP="002243DF">
      <w:pPr>
        <w:spacing w:line="360" w:lineRule="auto"/>
        <w:rPr>
          <w:rFonts w:ascii="Arial" w:hAnsi="Arial" w:cs="Arial"/>
          <w:color w:val="000000" w:themeColor="text1"/>
        </w:rPr>
      </w:pPr>
      <w:r w:rsidRPr="00921E12">
        <w:rPr>
          <w:rFonts w:asciiTheme="minorBidi" w:hAnsiTheme="minorBidi" w:cstheme="minorBidi"/>
          <w:color w:val="000000" w:themeColor="text1"/>
        </w:rPr>
        <w:t xml:space="preserve">Various </w:t>
      </w:r>
      <w:r>
        <w:rPr>
          <w:rFonts w:asciiTheme="minorBidi" w:hAnsiTheme="minorBidi" w:cstheme="minorBidi"/>
          <w:color w:val="000000" w:themeColor="text1"/>
        </w:rPr>
        <w:t>ML</w:t>
      </w:r>
      <w:r w:rsidRPr="00921E12">
        <w:rPr>
          <w:rFonts w:asciiTheme="minorBidi" w:hAnsiTheme="minorBidi" w:cstheme="minorBidi"/>
          <w:color w:val="000000" w:themeColor="text1"/>
        </w:rPr>
        <w:t xml:space="preserve"> training methods, such as clustering, watershed, and Otsu, are utilised for unsupervised learning. Cluster analysis is an unsupervised task that tries to divide</w:t>
      </w:r>
      <w:r w:rsidR="00E303CC">
        <w:rPr>
          <w:rFonts w:asciiTheme="minorBidi" w:hAnsiTheme="minorBidi" w:cstheme="minorBidi"/>
          <w:color w:val="000000" w:themeColor="text1"/>
        </w:rPr>
        <w:t xml:space="preserve"> </w:t>
      </w:r>
      <w:r w:rsidR="00EB33C2" w:rsidRPr="00921E12">
        <w:rPr>
          <w:rFonts w:asciiTheme="minorBidi" w:hAnsiTheme="minorBidi" w:cstheme="minorBidi"/>
          <w:color w:val="000000" w:themeColor="text1"/>
        </w:rPr>
        <w:t xml:space="preserve">unlabelled data samples into groups of similar data based on how similar they are thought to be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&lt;EndNote&gt;&lt;Cite&gt;&lt;Author&gt;Fouad&lt;/Author&gt;&lt;Year&gt;2017&lt;/Year&gt;&lt;RecNum&gt;49&lt;/RecNum&gt;&lt;DisplayText&gt;(Fouad et al., 2017)&lt;/DisplayText&gt;&lt;record&gt;&lt;rec-number&gt;49&lt;/rec-number&gt;&lt;foreign-keys&gt;&lt;key app="EN" db-id="9epx59fpgad9vpes0r85xfznr2z5re9pee02" timestamp="1678359750"&gt;49&lt;/key&gt;&lt;/foreign-keys&gt;&lt;ref-type name="Journal Article"&gt;17&lt;/ref-type&gt;&lt;contributors&gt;&lt;authors&gt;&lt;author&gt;Fouad, Shereen&lt;/author&gt;&lt;author&gt;Randell, David&lt;/author&gt;&lt;author&gt;Galton, Antony&lt;/author&gt;&lt;author&gt;Mehanna, Hisham&lt;/author&gt;&lt;author&gt;Landini, Gabriel&lt;/author&gt;&lt;/authors&gt;&lt;/contributors&gt;&lt;titles&gt;&lt;title&gt;Unsupervised morphological segmentation of tissue compartments in histopathological images&lt;/title&gt;&lt;secondary-title&gt;PloS one&lt;/secondary-title&gt;&lt;/titles&gt;&lt;periodical&gt;&lt;full-title&gt;PLoS One&lt;/full-title&gt;&lt;/periodical&gt;&lt;pages&gt;e0188717&lt;/pages&gt;&lt;volume&gt;12&lt;/volume&gt;&lt;number&gt;11&lt;/number&gt;&lt;dates&gt;&lt;year&gt;2017&lt;/year&gt;&lt;/dates&gt;&lt;isbn&gt;1932-6203&lt;/isbn&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(Fouad et al., 2017)</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 Watershed segmentation is a technique that uses image morphology to segment regions. It necessitates the selection of at least one internal marker ("seed" point) for each image item, including the background as a separate object</w:t>
      </w:r>
      <w:r w:rsidR="00F1564E">
        <w:rPr>
          <w:rFonts w:asciiTheme="minorBidi" w:hAnsiTheme="minorBidi" w:cstheme="minorBidi"/>
          <w:color w:val="000000" w:themeColor="text1"/>
        </w:rPr>
        <w:t xml:space="preserve"> </w:t>
      </w:r>
      <w:r w:rsidR="00F1564E">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&lt;EndNote&gt;&lt;Cite&gt;&lt;Author&gt;Digabel&lt;/Author&gt;&lt;Year&gt;1978&lt;/Year&gt;&lt;RecNum&gt;50&lt;/RecNum&gt;&lt;DisplayText&gt;(Digabel and Lantuéjoul, 1978, Levner and Zhang, 2007)&lt;/DisplayText&gt;&lt;record&gt;&lt;rec-number&gt;50&lt;/rec-number&gt;&lt;foreign-keys&gt;&lt;key app="EN" db-id="9epx59fpgad9vpes0r85xfznr2z5re9pee02" timestamp="1678359750"&gt;50&lt;/key&gt;&lt;/foreign-keys&gt;&lt;ref-type name="Conference Proceedings"&gt;10&lt;/ref-type&gt;&lt;contributors&gt;&lt;authors&gt;&lt;author&gt;Digabel, H&lt;/author&gt;&lt;author&gt;Lantuéjoul, Christian&lt;/author&gt;&lt;/authors&gt;&lt;/contributors&gt;&lt;titles&gt;&lt;title&gt;Iterative algorithms&lt;/title&gt;&lt;secondary-title&gt;Proc. 2nd European Symp. Quantitative Analysis of Microstructures in Material Science, Biology and Medicine&lt;/secondary-title&gt;&lt;/titles&gt;&lt;pages&gt;8&lt;/pages&gt;&lt;volume&gt;19&lt;/volume&gt;&lt;number&gt;7&lt;/number&gt;&lt;dates&gt;&lt;year&gt;1978&lt;/year&gt;&lt;/dates&gt;&lt;publisher&gt;Riederer Verlag&lt;/publisher&gt;&lt;urls&gt;&lt;/urls&gt;&lt;/record&gt;&lt;/Cite&gt;&lt;Cite&gt;&lt;Author&gt;Levner&lt;/Author&gt;&lt;Year&gt;2007&lt;/Year&gt;&lt;RecNum&gt;51&lt;/RecNum&gt;&lt;record&gt;&lt;rec-number&gt;51&lt;/rec-number&gt;&lt;foreign-keys&gt;&lt;key app="EN" db-id="9epx59fpgad9vpes0r85xfznr2z5re9pee02" timestamp="1678359750"&gt;51&lt;/key&gt;&lt;/foreign-keys&gt;&lt;ref-type name="Journal Article"&gt;17&lt;/ref-type&gt;&lt;contributors&gt;&lt;authors&gt;&lt;author&gt;Levner, Ilya&lt;/author&gt;&lt;author&gt;Zhang, Hong&lt;/author&gt;&lt;/authors&gt;&lt;/contributors&gt;&lt;titles&gt;&lt;title&gt;Classification-driven watershed segmentation&lt;/title&gt;&lt;secondary-title&gt;IEEE Transactions on Image Processing&lt;/secondary-title&gt;&lt;/titles&gt;&lt;periodical&gt;&lt;full-title&gt;IEEE Transactions on Image Processing&lt;/full-title&gt;&lt;/periodical&gt;&lt;pages&gt;1437-1445&lt;/pages&gt;&lt;volume&gt;16&lt;/volume&gt;&lt;number&gt;5&lt;/number&gt;&lt;dates&gt;&lt;year&gt;2007&lt;/year&gt;&lt;/dates&gt;&lt;isbn&gt;1057-7149&lt;/isbn&gt;&lt;urls&gt;&lt;/urls&gt;&lt;/record&gt;&lt;/Cite&gt;&lt;/EndNote&gt;</w:instrText>
      </w:r>
      <w:r w:rsidR="00F1564E">
        <w:rPr>
          <w:rFonts w:asciiTheme="minorBidi" w:hAnsiTheme="minorBidi" w:cstheme="minorBidi"/>
          <w:color w:val="000000" w:themeColor="text1"/>
        </w:rPr>
        <w:fldChar w:fldCharType="separate"/>
      </w:r>
      <w:r w:rsidR="00F1564E">
        <w:rPr>
          <w:rFonts w:asciiTheme="minorBidi" w:hAnsiTheme="minorBidi" w:cstheme="minorBidi"/>
          <w:noProof/>
          <w:color w:val="000000" w:themeColor="text1"/>
        </w:rPr>
        <w:t xml:space="preserve">(Digabel </w:t>
      </w:r>
      <w:r w:rsidR="00F1564E">
        <w:rPr>
          <w:rFonts w:asciiTheme="minorBidi" w:hAnsiTheme="minorBidi" w:cstheme="minorBidi"/>
          <w:noProof/>
          <w:color w:val="000000" w:themeColor="text1"/>
        </w:rPr>
        <w:lastRenderedPageBreak/>
        <w:t>and Lantuéjoul, 1978, Levner and Zhang, 2007)</w:t>
      </w:r>
      <w:r w:rsidR="00F1564E">
        <w:rPr>
          <w:rFonts w:asciiTheme="minorBidi" w:hAnsiTheme="minorBidi" w:cstheme="minorBidi"/>
          <w:color w:val="000000" w:themeColor="text1"/>
        </w:rPr>
        <w:fldChar w:fldCharType="end"/>
      </w:r>
      <w:r w:rsidR="00F1564E">
        <w:rPr>
          <w:rFonts w:asciiTheme="minorBidi" w:hAnsiTheme="minorBidi" w:cstheme="minorBidi"/>
          <w:color w:val="000000" w:themeColor="text1"/>
        </w:rPr>
        <w:t xml:space="preserve">. </w:t>
      </w:r>
      <w:r w:rsidR="00EB33C2" w:rsidRPr="00921E12">
        <w:rPr>
          <w:rFonts w:asciiTheme="minorBidi" w:hAnsiTheme="minorBidi" w:cstheme="minorBidi"/>
          <w:color w:val="000000" w:themeColor="text1"/>
        </w:rPr>
        <w:t>Otsu's method uses the weighted difference between the pixels in the foreground and background to find the threshold value where the difference is the smallest. The main concept is to run through all threshold settings and measure the spread of background and foreground pixels</w:t>
      </w:r>
      <w:r w:rsidR="00F1564E">
        <w:rPr>
          <w:rFonts w:asciiTheme="minorBidi" w:hAnsiTheme="minorBidi" w:cstheme="minorBidi"/>
          <w:color w:val="000000" w:themeColor="text1"/>
        </w:rPr>
        <w:t xml:space="preserve"> </w:t>
      </w:r>
      <w:r w:rsidR="00F1564E">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&lt;EndNote&gt;&lt;Cite&gt;&lt;Author&gt;Otsu&lt;/Author&gt;&lt;Year&gt;1979&lt;/Year&gt;&lt;RecNum&gt;52&lt;/RecNum&gt;&lt;DisplayText&gt;(Otsu, 1979, Huang et al., 2012)&lt;/DisplayText&gt;&lt;record&gt;&lt;rec-number&gt;52&lt;/rec-number&gt;&lt;foreign-keys&gt;&lt;key app="EN" db-id="9epx59fpgad9vpes0r85xfznr2z5re9pee02" timestamp="1678359750"&gt;52&lt;/key&gt;&lt;/foreign-keys&gt;&lt;ref-type name="Journal Article"&gt;17&lt;/ref-type&gt;&lt;contributors&gt;&lt;authors&gt;&lt;author&gt;Otsu, Nobuyuki&lt;/author&gt;&lt;/authors&gt;&lt;/contributors&gt;&lt;titles&gt;&lt;title&gt;A threshold selection method from gray-level histograms&lt;/title&gt;&lt;secondary-title&gt;IEEE transactions on systems, man, and cybernetics&lt;/secondary-title&gt;&lt;/titles&gt;&lt;periodical&gt;&lt;full-title&gt;IEEE transactions on systems, man, and cybernetics&lt;/full-title&gt;&lt;/periodical&gt;&lt;pages&gt;62-66&lt;/pages&gt;&lt;volume&gt;9&lt;/volume&gt;&lt;number&gt;1&lt;/number&gt;&lt;dates&gt;&lt;year&gt;1979&lt;/year&gt;&lt;/dates&gt;&lt;isbn&gt;0018-9472&lt;/isbn&gt;&lt;urls&gt;&lt;/urls&gt;&lt;/record&gt;&lt;/Cite&gt;&lt;Cite&gt;&lt;Author&gt;Huang&lt;/Author&gt;&lt;Year&gt;2012&lt;/Year&gt;&lt;RecNum&gt;53&lt;/RecNum&gt;&lt;record&gt;&lt;rec-number&gt;53&lt;/rec-number&gt;&lt;foreign-keys&gt;&lt;key app="EN" db-id="9epx59fpgad9vpes0r85xfznr2z5re9pee02" timestamp="1678359750"&gt;53&lt;/key&gt;&lt;/foreign-keys&gt;&lt;ref-type name="Conference Proceedings"&gt;10&lt;/ref-type&gt;&lt;contributors&gt;&lt;authors&gt;&lt;author&gt;Huang, Mengxing&lt;/author&gt;&lt;author&gt;Yu, Wenjiao&lt;/author&gt;&lt;author&gt;Zhu, Donghai&lt;/author&gt;&lt;/authors&gt;&lt;/contributors&gt;&lt;titles&gt;&lt;title&gt;An improved image segmentation algorithm based on the Otsu method&lt;/title&gt;&lt;secondary-title&gt;2012 13th ACIS International Conference on Software Engineering, Artificial Intelligence, Networking and Parallel/Distributed Computing&lt;/secondary-title&gt;&lt;/titles&gt;&lt;pages&gt;135-139&lt;/pages&gt;&lt;dates&gt;&lt;year&gt;2012&lt;/year&gt;&lt;/dates&gt;&lt;publisher&gt;IEEE&lt;/publisher&gt;&lt;isbn&gt;1467321206&lt;/isbn&gt;&lt;urls&gt;&lt;/urls&gt;&lt;/record&gt;&lt;/Cite&gt;&lt;/EndNote&gt;</w:instrText>
      </w:r>
      <w:r w:rsidR="00F1564E">
        <w:rPr>
          <w:rFonts w:asciiTheme="minorBidi" w:hAnsiTheme="minorBidi" w:cstheme="minorBidi"/>
          <w:color w:val="000000" w:themeColor="text1"/>
        </w:rPr>
        <w:fldChar w:fldCharType="separate"/>
      </w:r>
      <w:r w:rsidR="00F1564E" w:rsidRPr="003C40FE">
        <w:rPr>
          <w:rFonts w:asciiTheme="minorBidi" w:hAnsiTheme="minorBidi" w:cstheme="minorBidi"/>
          <w:noProof/>
          <w:color w:val="000000" w:themeColor="text1"/>
        </w:rPr>
        <w:t>(Otsu, 1979, Huang et al., 2012)</w:t>
      </w:r>
      <w:r w:rsidR="00F1564E">
        <w:rPr>
          <w:rFonts w:asciiTheme="minorBidi" w:hAnsiTheme="minorBidi" w:cstheme="minorBidi"/>
          <w:color w:val="000000" w:themeColor="text1"/>
        </w:rPr>
        <w:fldChar w:fldCharType="end"/>
      </w:r>
      <w:r w:rsidR="00AB4115" w:rsidRPr="003C40FE">
        <w:rPr>
          <w:rFonts w:asciiTheme="minorBidi" w:hAnsiTheme="minorBidi" w:cstheme="minorBidi"/>
          <w:color w:val="000000" w:themeColor="text1"/>
        </w:rPr>
        <w:t>.</w:t>
      </w:r>
      <w:r w:rsidR="00EB33C2" w:rsidRPr="003C40FE">
        <w:rPr>
          <w:rFonts w:asciiTheme="minorBidi" w:hAnsiTheme="minorBidi" w:cstheme="minorBidi"/>
          <w:color w:val="000000" w:themeColor="text1"/>
        </w:rPr>
        <w:t xml:space="preserve"> </w:t>
      </w:r>
    </w:p>
    <w:p w14:paraId="1804B6CB" w14:textId="6D5695CA" w:rsidR="00EB33C2" w:rsidRPr="00FD1B09" w:rsidRDefault="00D30DCF" w:rsidP="00ED158C">
      <w:pPr>
        <w:tabs>
          <w:tab w:val="left" w:pos="3375"/>
        </w:tabs>
        <w:spacing w:line="360" w:lineRule="auto"/>
        <w:rPr>
          <w:rFonts w:asciiTheme="minorBidi" w:hAnsiTheme="minorBidi" w:cstheme="minorBidi"/>
          <w:color w:val="000000" w:themeColor="text1"/>
        </w:rPr>
      </w:pPr>
      <w:r>
        <w:rPr>
          <w:noProof/>
          <w:lang w:eastAsia="en-GB"/>
        </w:rPr>
        <w:drawing>
          <wp:anchor distT="0" distB="0" distL="114300" distR="114300" simplePos="0" relativeHeight="251657728" behindDoc="0" locked="0" layoutInCell="1" allowOverlap="1" wp14:anchorId="34B264B7" wp14:editId="42626F12">
            <wp:simplePos x="0" y="0"/>
            <wp:positionH relativeFrom="column">
              <wp:posOffset>1917700</wp:posOffset>
            </wp:positionH>
            <wp:positionV relativeFrom="paragraph">
              <wp:posOffset>2292350</wp:posOffset>
            </wp:positionV>
            <wp:extent cx="3641725" cy="3568700"/>
            <wp:effectExtent l="0" t="0" r="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3641725" cy="3568700"/>
                    </a:xfrm>
                    <a:prstGeom prst="rect">
                      <a:avLst/>
                    </a:prstGeom>
                  </pic:spPr>
                </pic:pic>
              </a:graphicData>
            </a:graphic>
            <wp14:sizeRelH relativeFrom="page">
              <wp14:pctWidth>0</wp14:pctWidth>
            </wp14:sizeRelH>
            <wp14:sizeRelV relativeFrom="page">
              <wp14:pctHeight>0</wp14:pctHeight>
            </wp14:sizeRelV>
          </wp:anchor>
        </w:drawing>
      </w:r>
      <w:r w:rsidR="00EB33C2" w:rsidRPr="003C40FE">
        <w:rPr>
          <w:rFonts w:asciiTheme="minorBidi" w:hAnsiTheme="minorBidi" w:cstheme="minorBidi"/>
          <w:color w:val="000000" w:themeColor="text1"/>
          <w:shd w:val="clear" w:color="auto" w:fill="FFFFFF"/>
        </w:rPr>
        <w:t>On the other hand, supervised learning use</w:t>
      </w:r>
      <w:r w:rsidR="00274066" w:rsidRPr="003C40FE">
        <w:rPr>
          <w:rFonts w:asciiTheme="minorBidi" w:hAnsiTheme="minorBidi" w:cstheme="minorBidi"/>
          <w:color w:val="000000" w:themeColor="text1"/>
          <w:shd w:val="clear" w:color="auto" w:fill="FFFFFF"/>
        </w:rPr>
        <w:t>s</w:t>
      </w:r>
      <w:r w:rsidR="00EB33C2" w:rsidRPr="003C40FE">
        <w:rPr>
          <w:rFonts w:asciiTheme="minorBidi" w:hAnsiTheme="minorBidi" w:cstheme="minorBidi"/>
          <w:color w:val="000000" w:themeColor="text1"/>
          <w:shd w:val="clear" w:color="auto" w:fill="FFFFFF"/>
        </w:rPr>
        <w:t xml:space="preserve"> other training methods</w:t>
      </w:r>
      <w:r w:rsidR="00274066" w:rsidRPr="003C40FE">
        <w:rPr>
          <w:rFonts w:asciiTheme="minorBidi" w:hAnsiTheme="minorBidi" w:cstheme="minorBidi"/>
          <w:color w:val="000000" w:themeColor="text1"/>
          <w:shd w:val="clear" w:color="auto" w:fill="FFFFFF"/>
        </w:rPr>
        <w:t>,</w:t>
      </w:r>
      <w:r w:rsidR="00EB33C2" w:rsidRPr="003C40FE">
        <w:rPr>
          <w:rFonts w:asciiTheme="minorBidi" w:hAnsiTheme="minorBidi" w:cstheme="minorBidi"/>
          <w:color w:val="000000" w:themeColor="text1"/>
          <w:shd w:val="clear" w:color="auto" w:fill="FFFFFF"/>
        </w:rPr>
        <w:t xml:space="preserve"> including Decision Trees, Random Forests</w:t>
      </w:r>
      <w:r w:rsidR="00BB168A">
        <w:rPr>
          <w:rFonts w:asciiTheme="minorBidi" w:hAnsiTheme="minorBidi" w:cstheme="minorBidi"/>
          <w:color w:val="000000" w:themeColor="text1"/>
          <w:shd w:val="clear" w:color="auto" w:fill="FFFFFF"/>
        </w:rPr>
        <w:t xml:space="preserve"> (RF)</w:t>
      </w:r>
      <w:r w:rsidR="00EB33C2" w:rsidRPr="003C40FE">
        <w:rPr>
          <w:rFonts w:asciiTheme="minorBidi" w:hAnsiTheme="minorBidi" w:cstheme="minorBidi"/>
          <w:color w:val="000000" w:themeColor="text1"/>
          <w:shd w:val="clear" w:color="auto" w:fill="FFFFFF"/>
        </w:rPr>
        <w:t>, K-Nearest Neighbo</w:t>
      </w:r>
      <w:r w:rsidR="00F64677" w:rsidRPr="003C40FE">
        <w:rPr>
          <w:rFonts w:asciiTheme="minorBidi" w:hAnsiTheme="minorBidi" w:cstheme="minorBidi"/>
          <w:color w:val="000000" w:themeColor="text1"/>
          <w:shd w:val="clear" w:color="auto" w:fill="FFFFFF"/>
        </w:rPr>
        <w:t>u</w:t>
      </w:r>
      <w:r w:rsidR="00EB33C2" w:rsidRPr="003C40FE">
        <w:rPr>
          <w:rFonts w:asciiTheme="minorBidi" w:hAnsiTheme="minorBidi" w:cstheme="minorBidi"/>
          <w:color w:val="000000" w:themeColor="text1"/>
          <w:shd w:val="clear" w:color="auto" w:fill="FFFFFF"/>
        </w:rPr>
        <w:t xml:space="preserve">r (KNN), Support Vector Model (SVM), Bayesian classifiers, and Neural Networks. </w:t>
      </w:r>
      <w:r w:rsidR="00EB33C2" w:rsidRPr="00921E12">
        <w:rPr>
          <w:rFonts w:asciiTheme="minorBidi" w:hAnsiTheme="minorBidi" w:cstheme="minorBidi"/>
          <w:color w:val="000000" w:themeColor="text1"/>
          <w:shd w:val="clear" w:color="auto" w:fill="FFFFFF"/>
        </w:rPr>
        <w:t xml:space="preserve">In </w:t>
      </w:r>
      <w:r w:rsidR="00EB33C2" w:rsidRPr="00921E12">
        <w:rPr>
          <w:rFonts w:asciiTheme="minorBidi" w:hAnsiTheme="minorBidi" w:cstheme="minorBidi"/>
          <w:color w:val="000000" w:themeColor="text1"/>
        </w:rPr>
        <w:t>the decision tree</w:t>
      </w:r>
      <w:r w:rsidR="00F64677" w:rsidRPr="00921E12">
        <w:rPr>
          <w:rFonts w:asciiTheme="minorBidi" w:hAnsiTheme="minorBidi" w:cstheme="minorBidi"/>
          <w:color w:val="000000" w:themeColor="text1"/>
        </w:rPr>
        <w:t>,</w:t>
      </w:r>
      <w:r w:rsidR="00EB33C2" w:rsidRPr="00921E12">
        <w:rPr>
          <w:rFonts w:asciiTheme="minorBidi" w:hAnsiTheme="minorBidi" w:cstheme="minorBidi"/>
          <w:color w:val="000000" w:themeColor="text1"/>
        </w:rPr>
        <w:t xml:space="preserve"> the "root" is a treelike graph that depicts a flowchart-like structure</w:t>
      </w:r>
      <w:r w:rsidR="00274066" w:rsidRPr="00921E12">
        <w:rPr>
          <w:rFonts w:asciiTheme="minorBidi" w:hAnsiTheme="minorBidi" w:cstheme="minorBidi"/>
          <w:color w:val="000000" w:themeColor="text1"/>
        </w:rPr>
        <w:t>,</w:t>
      </w:r>
      <w:r w:rsidR="00EB33C2" w:rsidRPr="00921E12">
        <w:rPr>
          <w:rFonts w:asciiTheme="minorBidi" w:hAnsiTheme="minorBidi" w:cstheme="minorBidi"/>
          <w:color w:val="000000" w:themeColor="text1"/>
        </w:rPr>
        <w:t xml:space="preserve"> and </w:t>
      </w:r>
      <w:r w:rsidR="00274066" w:rsidRPr="00921E12">
        <w:rPr>
          <w:rFonts w:asciiTheme="minorBidi" w:hAnsiTheme="minorBidi" w:cstheme="minorBidi"/>
          <w:color w:val="000000" w:themeColor="text1"/>
        </w:rPr>
        <w:t xml:space="preserve">an </w:t>
      </w:r>
      <w:r w:rsidR="00EB33C2" w:rsidRPr="00921E12">
        <w:rPr>
          <w:rFonts w:asciiTheme="minorBidi" w:hAnsiTheme="minorBidi" w:cstheme="minorBidi"/>
          <w:color w:val="000000" w:themeColor="text1"/>
        </w:rPr>
        <w:t xml:space="preserve">attribute or group of attributes is represented by a node in the tree. The final node is a "leaf" that symbolises a class label, and each branch from the node indicates the test's conclusion. A given dataset can be used to build decision trees in a variety of ways, including (a) utilising distinct subsets of the data for separate trees, (b) using alternative decision criteria, (c) limiting the depth of each tree, and so on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&lt;EndNote&gt;&lt;Cite&gt;&lt;Author&gt;Cohen&lt;/Author&gt;&lt;Year&gt;2020&lt;/Year&gt;&lt;RecNum&gt;45&lt;/RecNum&gt;&lt;DisplayText&gt;(Cohen, 2020, Quinlan, 1986)&lt;/DisplayText&gt;&lt;record&gt;&lt;rec-number&gt;45&lt;/rec-number&gt;&lt;foreign-keys&gt;&lt;key app="EN" db-id="9epx59fpgad9vpes0r85xfznr2z5re9pee02" timestamp="1678359750"&gt;45&lt;/key&gt;&lt;/foreign-keys&gt;&lt;ref-type name="Book"&gt;6&lt;/ref-type&gt;&lt;contributors&gt;&lt;authors&gt;&lt;author&gt;Cohen, Stanley&lt;/author&gt;&lt;/authors&gt;&lt;/contributors&gt;&lt;titles&gt;&lt;title&gt;Artificial intelligence and deep learning in pathology&lt;/title&gt;&lt;/titles&gt;&lt;dates&gt;&lt;year&gt;2020&lt;/year&gt;&lt;/dates&gt;&lt;publisher&gt;Elsevier Health Sciences&lt;/publisher&gt;&lt;isbn&gt;0323675379&lt;/isbn&gt;&lt;urls&gt;&lt;/urls&gt;&lt;/record&gt;&lt;/Cite&gt;&lt;Cite&gt;&lt;Author&gt;Quinlan&lt;/Author&gt;&lt;Year&gt;1986&lt;/Year&gt;&lt;RecNum&gt;54&lt;/RecNum&gt;&lt;record&gt;&lt;rec-number&gt;54&lt;/rec-number&gt;&lt;foreign-keys&gt;&lt;key app="EN" db-id="9epx59fpgad9vpes0r85xfznr2z5re9pee02" timestamp="1678359750"&gt;54&lt;/key&gt;&lt;/foreign-keys&gt;&lt;ref-type name="Journal Article"&gt;17&lt;/ref-type&gt;&lt;contributors&gt;&lt;authors&gt;&lt;author&gt;Quinlan, J. Ross&lt;/author&gt;&lt;/authors&gt;&lt;/contributors&gt;&lt;titles&gt;&lt;title&gt;Induction of decision trees&lt;/title&gt;&lt;secondary-title&gt;Machine learning&lt;/secondary-title&gt;&lt;/titles&gt;&lt;periodical&gt;&lt;full-title&gt;Machine learning&lt;/full-title&gt;&lt;/periodical&gt;&lt;pages&gt;81-106&lt;/pages&gt;&lt;volume&gt;1&lt;/volume&gt;&lt;number&gt;1&lt;/number&gt;&lt;dates&gt;&lt;year&gt;1986&lt;/year&gt;&lt;/dates&gt;&lt;isbn&gt;1573-0565&lt;/isbn&gt;&lt;urls&gt;&lt;/urls&gt;&lt;/record&gt;&lt;/Cite&gt;&lt;/EndNote&gt;</w:instrText>
      </w:r>
      <w:r w:rsidR="00EB33C2" w:rsidRPr="00921E12">
        <w:rPr>
          <w:rFonts w:asciiTheme="minorBidi" w:hAnsiTheme="minorBidi" w:cstheme="minorBidi"/>
          <w:color w:val="000000" w:themeColor="text1"/>
        </w:rPr>
        <w:fldChar w:fldCharType="separate"/>
      </w:r>
      <w:r w:rsidR="00433B76">
        <w:rPr>
          <w:rFonts w:asciiTheme="minorBidi" w:hAnsiTheme="minorBidi" w:cstheme="minorBidi"/>
          <w:noProof/>
          <w:color w:val="000000" w:themeColor="text1"/>
        </w:rPr>
        <w:t>(Cohen, 2020, Quinlan, 1986)</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 xml:space="preserve">. A Random Forest (RF) is a collection of numerous decision trees, with final output values determined by </w:t>
      </w:r>
      <w:r w:rsidR="00DA38CD">
        <w:rPr>
          <w:rFonts w:asciiTheme="minorBidi" w:hAnsiTheme="minorBidi" w:cstheme="minorBidi"/>
          <w:color w:val="000000" w:themeColor="text1"/>
        </w:rPr>
        <w:t xml:space="preserve">a </w:t>
      </w:r>
      <w:r w:rsidR="00EB33C2" w:rsidRPr="00921E12">
        <w:rPr>
          <w:rFonts w:asciiTheme="minorBidi" w:hAnsiTheme="minorBidi" w:cstheme="minorBidi"/>
          <w:color w:val="000000" w:themeColor="text1"/>
        </w:rPr>
        <w:t xml:space="preserve">majority vote or some other consensus criterion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&lt;EndNote&gt;&lt;Cite&gt;&lt;Author&gt;Cohen&lt;/Author&gt;&lt;Year&gt;2020&lt;/Year&gt;&lt;RecNum&gt;45&lt;/RecNum&gt;&lt;DisplayText&gt;(Cohen, 2020)&lt;/DisplayText&gt;&lt;record&gt;&lt;rec-number&gt;45&lt;/rec-number&gt;&lt;foreign-keys&gt;&lt;key app="EN" db-id="9epx59fpgad9vpes0r85xfznr2z5re9pee02" timestamp="1678359750"&gt;45&lt;/key&gt;&lt;/foreign-keys&gt;&lt;ref-type name="Book"&gt;6&lt;/ref-type&gt;&lt;contributors&gt;&lt;authors&gt;&lt;author&gt;Cohen, Stanley&lt;/author&gt;&lt;/authors&gt;&lt;/contributors&gt;&lt;titles&gt;&lt;title&gt;Artificial intelligence and deep learning in pathology&lt;/title&gt;&lt;/titles&gt;&lt;dates&gt;&lt;year&gt;2020&lt;/year&gt;&lt;/dates&gt;&lt;publisher&gt;Elsevier Health Sciences&lt;/publisher&gt;&lt;isbn&gt;0323675379&lt;/isbn&gt;&lt;urls&gt;&lt;/urls&gt;&lt;/record&gt;&lt;/Cite&gt;&lt;/EndNote&gt;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(Cohen, 2020)</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 xml:space="preserve">. RF is a group of tree predictors that are put together in such a way that the values of each tree depend on the values of a vector that is </w:t>
      </w:r>
      <w:r w:rsidR="00EB33C2" w:rsidRPr="00732857">
        <w:rPr>
          <w:rFonts w:asciiTheme="minorBidi" w:hAnsiTheme="minorBidi" w:cstheme="minorBidi"/>
          <w:color w:val="000000" w:themeColor="text1"/>
        </w:rPr>
        <w:t xml:space="preserve">picked at random and has the same distribution for each tree in the forest </w:t>
      </w:r>
      <w:r w:rsidR="00EB33C2" w:rsidRPr="00732857">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&lt;EndNote&gt;&lt;Cite&gt;&lt;Author&gt;Breiman&lt;/Author&gt;&lt;Year&gt;2001&lt;/Year&gt;&lt;RecNum&gt;55&lt;/RecNum&gt;&lt;DisplayText&gt;(Breiman, 2001)&lt;/DisplayText&gt;&lt;record&gt;&lt;rec-number&gt;55&lt;/rec-number&gt;&lt;foreign-keys&gt;&lt;key app="EN" db-id="9epx59fpgad9vpes0r85xfznr2z5re9pee02" timestamp="1678359750"&gt;55&lt;/key&gt;&lt;/foreign-keys&gt;&lt;ref-type name="Journal Article"&gt;17&lt;/ref-type&gt;&lt;contributors&gt;&lt;authors&gt;&lt;author&gt;Breiman, Leo&lt;/author&gt;&lt;/authors&gt;&lt;/contributors&gt;&lt;titles&gt;&lt;title&gt;Random forests&lt;/title&gt;&lt;secondary-title&gt;Machine learning&lt;/secondary-title&gt;&lt;/titles&gt;&lt;periodical&gt;&lt;full-title&gt;Machine learning&lt;/full-title&gt;&lt;/periodical&gt;&lt;pages&gt;5-32&lt;/pages&gt;&lt;volume&gt;45&lt;/volume&gt;&lt;number&gt;1&lt;/number&gt;&lt;dates&gt;&lt;year&gt;2001&lt;/year&gt;&lt;/dates&gt;&lt;isbn&gt;1573-0565&lt;/isbn&gt;&lt;urls&gt;&lt;/urls&gt;&lt;/record&gt;&lt;/Cite&gt;&lt;/EndNote&gt;</w:instrText>
      </w:r>
      <w:r w:rsidR="00EB33C2" w:rsidRPr="00732857">
        <w:rPr>
          <w:rFonts w:asciiTheme="minorBidi" w:hAnsiTheme="minorBidi" w:cstheme="minorBidi"/>
          <w:color w:val="000000" w:themeColor="text1"/>
        </w:rPr>
        <w:fldChar w:fldCharType="separate"/>
      </w:r>
      <w:r w:rsidR="00A16EBC" w:rsidRPr="00732857">
        <w:rPr>
          <w:rFonts w:asciiTheme="minorBidi" w:hAnsiTheme="minorBidi" w:cstheme="minorBidi"/>
          <w:noProof/>
          <w:color w:val="000000" w:themeColor="text1"/>
        </w:rPr>
        <w:t>(Breiman, 2001)</w:t>
      </w:r>
      <w:r w:rsidR="00EB33C2" w:rsidRPr="00732857">
        <w:rPr>
          <w:rFonts w:asciiTheme="minorBidi" w:hAnsiTheme="minorBidi" w:cstheme="minorBidi"/>
          <w:color w:val="000000" w:themeColor="text1"/>
        </w:rPr>
        <w:fldChar w:fldCharType="end"/>
      </w:r>
      <w:r w:rsidR="00274066" w:rsidRPr="00732857">
        <w:rPr>
          <w:rFonts w:asciiTheme="minorBidi" w:hAnsiTheme="minorBidi" w:cstheme="minorBidi"/>
          <w:color w:val="000000" w:themeColor="text1"/>
        </w:rPr>
        <w:t xml:space="preserve">. </w:t>
      </w:r>
      <w:r w:rsidR="006E4180" w:rsidRPr="002E1EB0">
        <w:rPr>
          <w:rFonts w:asciiTheme="minorBidi" w:hAnsiTheme="minorBidi" w:cstheme="minorBidi"/>
          <w:color w:val="000000" w:themeColor="text1"/>
        </w:rPr>
        <w:fldChar w:fldCharType="begin"/>
      </w:r>
      <w:r w:rsidR="006E4180" w:rsidRPr="006E4180">
        <w:rPr>
          <w:rFonts w:asciiTheme="minorBidi" w:hAnsiTheme="minorBidi" w:cstheme="minorBidi"/>
          <w:color w:val="000000" w:themeColor="text1"/>
        </w:rPr>
        <w:instrText xml:space="preserve"> REF _Ref122580966 \h </w:instrText>
      </w:r>
      <w:r w:rsidR="006E4180">
        <w:rPr>
          <w:rFonts w:asciiTheme="minorBidi" w:hAnsiTheme="minorBidi" w:cstheme="minorBidi"/>
          <w:color w:val="000000" w:themeColor="text1"/>
        </w:rPr>
        <w:instrText xml:space="preserve"> \* MERGEFORMAT </w:instrText>
      </w:r>
      <w:r w:rsidR="006E4180" w:rsidRPr="002E1EB0">
        <w:rPr>
          <w:rFonts w:asciiTheme="minorBidi" w:hAnsiTheme="minorBidi" w:cstheme="minorBidi"/>
          <w:color w:val="000000" w:themeColor="text1"/>
        </w:rPr>
      </w:r>
      <w:r w:rsidR="006E4180" w:rsidRPr="002E1EB0">
        <w:rPr>
          <w:rFonts w:asciiTheme="minorBidi" w:hAnsiTheme="minorBidi" w:cstheme="minorBidi"/>
          <w:color w:val="000000" w:themeColor="text1"/>
        </w:rPr>
        <w:fldChar w:fldCharType="separate"/>
      </w:r>
      <w:r w:rsidR="00471937" w:rsidRPr="00471937">
        <w:rPr>
          <w:rFonts w:asciiTheme="minorBidi" w:hAnsiTheme="minorBidi" w:cstheme="minorBidi"/>
        </w:rPr>
        <w:t xml:space="preserve">Figure </w:t>
      </w:r>
      <w:r w:rsidR="00471937" w:rsidRPr="00471937">
        <w:rPr>
          <w:rFonts w:asciiTheme="minorBidi" w:hAnsiTheme="minorBidi" w:cstheme="minorBidi"/>
          <w:noProof/>
          <w:cs/>
        </w:rPr>
        <w:t>‎</w:t>
      </w:r>
      <w:r w:rsidR="00471937" w:rsidRPr="00471937">
        <w:rPr>
          <w:rFonts w:asciiTheme="minorBidi" w:hAnsiTheme="minorBidi" w:cstheme="minorBidi"/>
          <w:noProof/>
        </w:rPr>
        <w:t>1.7</w:t>
      </w:r>
      <w:r w:rsidR="006E4180" w:rsidRPr="002E1EB0">
        <w:rPr>
          <w:rFonts w:asciiTheme="minorBidi" w:hAnsiTheme="minorBidi" w:cstheme="minorBidi"/>
          <w:color w:val="000000" w:themeColor="text1"/>
        </w:rPr>
        <w:fldChar w:fldCharType="end"/>
      </w:r>
      <w:r w:rsidR="006E4180">
        <w:rPr>
          <w:rFonts w:asciiTheme="minorBidi" w:hAnsiTheme="minorBidi" w:cstheme="minorBidi"/>
          <w:color w:val="000000" w:themeColor="text1"/>
        </w:rPr>
        <w:t xml:space="preserve"> </w:t>
      </w:r>
      <w:r w:rsidR="003615A1" w:rsidRPr="00FD1B09">
        <w:rPr>
          <w:rFonts w:asciiTheme="minorBidi" w:hAnsiTheme="minorBidi" w:cstheme="minorBidi"/>
          <w:color w:val="000000" w:themeColor="text1"/>
        </w:rPr>
        <w:t>illustrate</w:t>
      </w:r>
      <w:r w:rsidR="00DA38CD">
        <w:rPr>
          <w:rFonts w:asciiTheme="minorBidi" w:hAnsiTheme="minorBidi" w:cstheme="minorBidi"/>
          <w:color w:val="000000" w:themeColor="text1"/>
        </w:rPr>
        <w:t>s</w:t>
      </w:r>
      <w:r w:rsidR="003615A1" w:rsidRPr="00FD1B09">
        <w:rPr>
          <w:rFonts w:asciiTheme="minorBidi" w:hAnsiTheme="minorBidi" w:cstheme="minorBidi"/>
          <w:color w:val="000000" w:themeColor="text1"/>
        </w:rPr>
        <w:t xml:space="preserve"> </w:t>
      </w:r>
      <w:r w:rsidR="00F64677" w:rsidRPr="00FD1B09">
        <w:rPr>
          <w:rFonts w:asciiTheme="minorBidi" w:hAnsiTheme="minorBidi" w:cstheme="minorBidi"/>
          <w:color w:val="000000" w:themeColor="text1"/>
        </w:rPr>
        <w:t xml:space="preserve">the </w:t>
      </w:r>
      <w:r w:rsidR="003615A1" w:rsidRPr="00FD1B09">
        <w:rPr>
          <w:rFonts w:asciiTheme="minorBidi" w:hAnsiTheme="minorBidi" w:cstheme="minorBidi"/>
          <w:color w:val="000000" w:themeColor="text1"/>
        </w:rPr>
        <w:t xml:space="preserve">decision process </w:t>
      </w:r>
      <w:r w:rsidR="00B269C4" w:rsidRPr="00FD1B09">
        <w:rPr>
          <w:rFonts w:asciiTheme="minorBidi" w:hAnsiTheme="minorBidi" w:cstheme="minorBidi"/>
          <w:color w:val="000000" w:themeColor="text1"/>
        </w:rPr>
        <w:t xml:space="preserve">in </w:t>
      </w:r>
      <w:r w:rsidR="00F64677" w:rsidRPr="00FD1B09">
        <w:rPr>
          <w:rFonts w:asciiTheme="minorBidi" w:hAnsiTheme="minorBidi" w:cstheme="minorBidi"/>
          <w:color w:val="000000" w:themeColor="text1"/>
        </w:rPr>
        <w:t>RF</w:t>
      </w:r>
      <w:r w:rsidR="003615A1" w:rsidRPr="00FD1B09">
        <w:rPr>
          <w:rFonts w:asciiTheme="minorBidi" w:hAnsiTheme="minorBidi" w:cstheme="minorBidi"/>
          <w:color w:val="000000" w:themeColor="text1"/>
        </w:rPr>
        <w:t xml:space="preserve"> models. </w:t>
      </w:r>
    </w:p>
    <w:p w14:paraId="603E7B7B" w14:textId="2C2A6014" w:rsidR="00AD1B86" w:rsidRPr="003C40FE" w:rsidRDefault="00AD1B86" w:rsidP="003C40FE">
      <w:pPr>
        <w:pStyle w:val="Caption"/>
        <w:spacing w:line="360" w:lineRule="auto"/>
        <w:rPr>
          <w:rFonts w:asciiTheme="minorBidi" w:hAnsiTheme="minorBidi" w:cstheme="minorBidi"/>
          <w:sz w:val="20"/>
          <w:szCs w:val="20"/>
        </w:rPr>
      </w:pPr>
      <w:bookmarkStart w:id="56" w:name="_Ref122580966"/>
      <w:bookmarkStart w:id="57" w:name="_Toc136586150"/>
      <w:r w:rsidRPr="003C40FE">
        <w:rPr>
          <w:rFonts w:asciiTheme="minorBidi" w:hAnsiTheme="minorBidi" w:cstheme="minorBidi"/>
          <w:sz w:val="20"/>
          <w:szCs w:val="20"/>
        </w:rPr>
        <w:t xml:space="preserve">Figure </w:t>
      </w:r>
      <w:r w:rsidR="00212A50">
        <w:rPr>
          <w:rFonts w:asciiTheme="minorBidi" w:hAnsiTheme="minorBidi" w:cstheme="minorBidi"/>
          <w:sz w:val="20"/>
          <w:szCs w:val="20"/>
        </w:rPr>
        <w:fldChar w:fldCharType="begin"/>
      </w:r>
      <w:r w:rsidR="00212A50">
        <w:rPr>
          <w:rFonts w:asciiTheme="minorBidi" w:hAnsiTheme="minorBidi" w:cstheme="minorBidi"/>
          <w:sz w:val="20"/>
          <w:szCs w:val="20"/>
        </w:rPr>
        <w:instrText xml:space="preserve"> STYLEREF 1 \s </w:instrText>
      </w:r>
      <w:r w:rsidR="00212A50">
        <w:rPr>
          <w:rFonts w:asciiTheme="minorBidi" w:hAnsiTheme="minorBidi" w:cstheme="minorBidi"/>
          <w:sz w:val="20"/>
          <w:szCs w:val="20"/>
        </w:rPr>
        <w:fldChar w:fldCharType="separate"/>
      </w:r>
      <w:r w:rsidR="00212A50">
        <w:rPr>
          <w:rFonts w:asciiTheme="minorBidi" w:hAnsiTheme="minorBidi" w:cstheme="minorBidi"/>
          <w:noProof/>
          <w:sz w:val="20"/>
          <w:szCs w:val="20"/>
          <w:cs/>
        </w:rPr>
        <w:t>‎</w:t>
      </w:r>
      <w:r w:rsidR="00212A50">
        <w:rPr>
          <w:rFonts w:asciiTheme="minorBidi" w:hAnsiTheme="minorBidi" w:cstheme="minorBidi"/>
          <w:noProof/>
          <w:sz w:val="20"/>
          <w:szCs w:val="20"/>
        </w:rPr>
        <w:t>1</w:t>
      </w:r>
      <w:r w:rsidR="00212A50">
        <w:rPr>
          <w:rFonts w:asciiTheme="minorBidi" w:hAnsiTheme="minorBidi" w:cstheme="minorBidi"/>
          <w:sz w:val="20"/>
          <w:szCs w:val="20"/>
        </w:rPr>
        <w:fldChar w:fldCharType="end"/>
      </w:r>
      <w:r w:rsidR="00212A50">
        <w:rPr>
          <w:rFonts w:asciiTheme="minorBidi" w:hAnsiTheme="minorBidi" w:cstheme="minorBidi"/>
          <w:sz w:val="20"/>
          <w:szCs w:val="20"/>
        </w:rPr>
        <w:t>.</w:t>
      </w:r>
      <w:r w:rsidR="00212A50">
        <w:rPr>
          <w:rFonts w:asciiTheme="minorBidi" w:hAnsiTheme="minorBidi" w:cstheme="minorBidi"/>
          <w:sz w:val="20"/>
          <w:szCs w:val="20"/>
        </w:rPr>
        <w:fldChar w:fldCharType="begin"/>
      </w:r>
      <w:r w:rsidR="00212A50">
        <w:rPr>
          <w:rFonts w:asciiTheme="minorBidi" w:hAnsiTheme="minorBidi" w:cstheme="minorBidi"/>
          <w:sz w:val="20"/>
          <w:szCs w:val="20"/>
        </w:rPr>
        <w:instrText xml:space="preserve"> SEQ Figure \* ARABIC \s 1 </w:instrText>
      </w:r>
      <w:r w:rsidR="00212A50">
        <w:rPr>
          <w:rFonts w:asciiTheme="minorBidi" w:hAnsiTheme="minorBidi" w:cstheme="minorBidi"/>
          <w:sz w:val="20"/>
          <w:szCs w:val="20"/>
        </w:rPr>
        <w:fldChar w:fldCharType="separate"/>
      </w:r>
      <w:r w:rsidR="00212A50">
        <w:rPr>
          <w:rFonts w:asciiTheme="minorBidi" w:hAnsiTheme="minorBidi" w:cstheme="minorBidi"/>
          <w:noProof/>
          <w:sz w:val="20"/>
          <w:szCs w:val="20"/>
        </w:rPr>
        <w:t>7</w:t>
      </w:r>
      <w:r w:rsidR="00212A50">
        <w:rPr>
          <w:rFonts w:asciiTheme="minorBidi" w:hAnsiTheme="minorBidi" w:cstheme="minorBidi"/>
          <w:sz w:val="20"/>
          <w:szCs w:val="20"/>
        </w:rPr>
        <w:fldChar w:fldCharType="end"/>
      </w:r>
      <w:bookmarkEnd w:id="56"/>
      <w:r w:rsidRPr="003C40FE">
        <w:rPr>
          <w:rFonts w:asciiTheme="minorBidi" w:hAnsiTheme="minorBidi" w:cstheme="minorBidi"/>
          <w:sz w:val="20"/>
          <w:szCs w:val="20"/>
        </w:rPr>
        <w:t>: Schematic diagram showing a Random Forest model and it is decision trees. This illustration was made for purpose of this thesis</w:t>
      </w:r>
      <w:r w:rsidR="00D30DCF">
        <w:rPr>
          <w:rFonts w:asciiTheme="minorBidi" w:hAnsiTheme="minorBidi" w:cstheme="minorBidi"/>
          <w:sz w:val="20"/>
          <w:szCs w:val="20"/>
        </w:rPr>
        <w:t xml:space="preserve"> using Microsoft </w:t>
      </w:r>
      <w:proofErr w:type="spellStart"/>
      <w:r w:rsidR="00D30DCF">
        <w:rPr>
          <w:rFonts w:asciiTheme="minorBidi" w:hAnsiTheme="minorBidi" w:cstheme="minorBidi"/>
          <w:sz w:val="20"/>
          <w:szCs w:val="20"/>
        </w:rPr>
        <w:t>Powerpoint</w:t>
      </w:r>
      <w:proofErr w:type="spellEnd"/>
      <w:r w:rsidRPr="003C40FE">
        <w:rPr>
          <w:rFonts w:asciiTheme="minorBidi" w:hAnsiTheme="minorBidi" w:cstheme="minorBidi"/>
          <w:sz w:val="20"/>
          <w:szCs w:val="20"/>
        </w:rPr>
        <w:t>.</w:t>
      </w:r>
      <w:bookmarkEnd w:id="57"/>
      <w:r w:rsidRPr="003C40FE">
        <w:rPr>
          <w:rFonts w:asciiTheme="minorBidi" w:hAnsiTheme="minorBidi" w:cstheme="minorBidi"/>
          <w:sz w:val="20"/>
          <w:szCs w:val="20"/>
        </w:rPr>
        <w:t xml:space="preserve">   </w:t>
      </w:r>
    </w:p>
    <w:p w14:paraId="39E9CB01" w14:textId="77777777" w:rsidR="00E303CC" w:rsidRDefault="00E303CC" w:rsidP="003C40FE">
      <w:pPr>
        <w:keepNext/>
        <w:tabs>
          <w:tab w:val="left" w:pos="3375"/>
        </w:tabs>
        <w:spacing w:line="360" w:lineRule="auto"/>
        <w:rPr>
          <w:rFonts w:asciiTheme="minorBidi" w:hAnsiTheme="minorBidi" w:cstheme="minorBidi"/>
          <w:color w:val="000000" w:themeColor="text1"/>
        </w:rPr>
      </w:pPr>
    </w:p>
    <w:p w14:paraId="0926029F" w14:textId="7AB56530" w:rsidR="00CC6CC0" w:rsidRDefault="00EB33C2" w:rsidP="003C40FE">
      <w:pPr>
        <w:keepNext/>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The K-nearest neighbour (KNN) method simply take</w:t>
      </w:r>
      <w:r w:rsidR="00274066" w:rsidRPr="00921E12">
        <w:rPr>
          <w:rFonts w:asciiTheme="minorBidi" w:hAnsiTheme="minorBidi" w:cstheme="minorBidi"/>
          <w:color w:val="000000" w:themeColor="text1"/>
        </w:rPr>
        <w:t>s</w:t>
      </w:r>
      <w:r w:rsidRPr="00921E12">
        <w:rPr>
          <w:rFonts w:asciiTheme="minorBidi" w:hAnsiTheme="minorBidi" w:cstheme="minorBidi"/>
          <w:color w:val="000000" w:themeColor="text1"/>
        </w:rPr>
        <w:t xml:space="preserve"> the majority of numerous (K) nearest neighbours rather than one or use</w:t>
      </w:r>
      <w:r w:rsidR="00274066" w:rsidRPr="00921E12">
        <w:rPr>
          <w:rFonts w:asciiTheme="minorBidi" w:hAnsiTheme="minorBidi" w:cstheme="minorBidi"/>
          <w:color w:val="000000" w:themeColor="text1"/>
        </w:rPr>
        <w:t>s</w:t>
      </w:r>
      <w:r w:rsidRPr="00921E12">
        <w:rPr>
          <w:rFonts w:asciiTheme="minorBidi" w:hAnsiTheme="minorBidi" w:cstheme="minorBidi"/>
          <w:color w:val="000000" w:themeColor="text1"/>
        </w:rPr>
        <w:t xml:space="preserve"> an average or weighted average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&lt;EndNote&gt;&lt;Cite&gt;&lt;Author&gt;Cohen&lt;/Author&gt;&lt;Year&gt;2020&lt;/Year&gt;&lt;RecNum&gt;45&lt;/RecNum&gt;&lt;DisplayText&gt;(Cohen, 2020)&lt;/DisplayText&gt;&lt;record&gt;&lt;rec-number&gt;45&lt;/rec-number&gt;&lt;foreign-keys&gt;&lt;key app="EN" db-id="9epx59fpgad9vpes0r85xfznr2z5re9pee02" timestamp="1678359750"&gt;45&lt;/key&gt;&lt;/foreign-keys&gt;&lt;ref-type name="Book"&gt;6&lt;/ref-type&gt;&lt;contributors&gt;&lt;authors&gt;&lt;author&gt;Cohen, Stanley&lt;/author&gt;&lt;/authors&gt;&lt;/contributors&gt;&lt;titles&gt;&lt;title&gt;Artificial intelligence and deep learning in pathology&lt;/title&gt;&lt;/titles&gt;&lt;dates&gt;&lt;year&gt;2020&lt;/year&gt;&lt;/dates&gt;&lt;publisher&gt;Elsevier Health Sciences&lt;/publisher&gt;&lt;isbn&gt;0323675379&lt;/isbn&gt;&lt;urls&gt;&lt;/urls&gt;&lt;/record&gt;&lt;/Cite&gt;&lt;/EndNote&gt;</w:instrText>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(Cohen, 2020)</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w:t>
      </w:r>
      <w:r w:rsidRPr="00921E12">
        <w:rPr>
          <w:rFonts w:asciiTheme="minorBidi" w:hAnsiTheme="minorBidi" w:cstheme="minorBidi"/>
          <w:color w:val="000000" w:themeColor="text1"/>
          <w:shd w:val="clear" w:color="auto" w:fill="FFFFFF"/>
        </w:rPr>
        <w:t xml:space="preserve"> </w:t>
      </w:r>
      <w:r w:rsidR="00DA38CD">
        <w:rPr>
          <w:rFonts w:asciiTheme="minorBidi" w:hAnsiTheme="minorBidi" w:cstheme="minorBidi"/>
          <w:color w:val="000000" w:themeColor="text1"/>
        </w:rPr>
        <w:t xml:space="preserve">The </w:t>
      </w:r>
      <w:r w:rsidR="00DA38CD">
        <w:rPr>
          <w:rFonts w:asciiTheme="minorBidi" w:hAnsiTheme="minorBidi" w:cstheme="minorBidi"/>
          <w:color w:val="000000" w:themeColor="text1"/>
        </w:rPr>
        <w:lastRenderedPageBreak/>
        <w:t>S</w:t>
      </w:r>
      <w:r w:rsidRPr="00921E12">
        <w:rPr>
          <w:rFonts w:asciiTheme="minorBidi" w:hAnsiTheme="minorBidi" w:cstheme="minorBidi"/>
          <w:color w:val="000000" w:themeColor="text1"/>
        </w:rPr>
        <w:t>upport Vector Model (SVM) uses the training image to learn a set of features that help it find a hyperplane that divides the training images into two classes. The test images are then classified using the same set of rules</w:t>
      </w:r>
      <w:r w:rsidRPr="00921E12">
        <w:rPr>
          <w:rFonts w:asciiTheme="minorBidi" w:hAnsiTheme="minorBidi" w:cstheme="minorBidi"/>
          <w:color w:val="000000" w:themeColor="text1"/>
          <w:shd w:val="clear" w:color="auto" w:fill="FFFFFF"/>
        </w:rPr>
        <w:t xml:space="preserve"> </w:t>
      </w:r>
      <w:r w:rsidRPr="00921E12">
        <w:rPr>
          <w:rFonts w:asciiTheme="minorBidi" w:hAnsiTheme="minorBidi" w:cstheme="minorBidi"/>
          <w:color w:val="000000" w:themeColor="text1"/>
          <w:shd w:val="clear" w:color="auto" w:fill="FFFFFF"/>
        </w:rPr>
        <w:fldChar w:fldCharType="begin"/>
      </w:r>
      <w:r w:rsidR="00AF1590">
        <w:rPr>
          <w:rFonts w:asciiTheme="minorBidi" w:hAnsiTheme="minorBidi" w:cstheme="minorBidi"/>
          <w:color w:val="000000" w:themeColor="text1"/>
          <w:shd w:val="clear" w:color="auto" w:fill="FFFFFF"/>
        </w:rPr>
        <w:instrText xml:space="preserve"> ADDIN EN.CITE &lt;EndNote&gt;&lt;Cite&gt;&lt;Author&gt;Suykens&lt;/Author&gt;&lt;Year&gt;2000&lt;/Year&gt;&lt;RecNum&gt;56&lt;/RecNum&gt;&lt;DisplayText&gt;(Suykens and Vandewalle, 2000, Begg et al., 2005)&lt;/DisplayText&gt;&lt;record&gt;&lt;rec-number&gt;56&lt;/rec-number&gt;&lt;foreign-keys&gt;&lt;key app="EN" db-id="9epx59fpgad9vpes0r85xfznr2z5re9pee02" timestamp="1678359750"&gt;56&lt;/key&gt;&lt;/foreign-keys&gt;&lt;ref-type name="Journal Article"&gt;17&lt;/ref-type&gt;&lt;contributors&gt;&lt;authors&gt;&lt;author&gt;Suykens, Johan AK&lt;/author&gt;&lt;author&gt;Vandewalle, Joos&lt;/author&gt;&lt;/authors&gt;&lt;/contributors&gt;&lt;titles&gt;&lt;title&gt;Recurrent least squares support vector machines&lt;/title&gt;&lt;secondary-title&gt;IEEE Transactions on Circuits and Systems I: Fundamental Theory and Applications&lt;/secondary-title&gt;&lt;/titles&gt;&lt;periodical&gt;&lt;full-title&gt;IEEE Transactions on Circuits and Systems I: Fundamental Theory and Applications&lt;/full-title&gt;&lt;/periodical&gt;&lt;pages&gt;1109-1114&lt;/pages&gt;&lt;volume&gt;47&lt;/volume&gt;&lt;number&gt;7&lt;/number&gt;&lt;dates&gt;&lt;year&gt;2000&lt;/year&gt;&lt;/dates&gt;&lt;isbn&gt;1057-7122&lt;/isbn&gt;&lt;urls&gt;&lt;/urls&gt;&lt;/record&gt;&lt;/Cite&gt;&lt;Cite&gt;&lt;Author&gt;Begg&lt;/Author&gt;&lt;Year&gt;2005&lt;/Year&gt;&lt;RecNum&gt;57&lt;/RecNum&gt;&lt;record&gt;&lt;rec-number&gt;57&lt;/rec-number&gt;&lt;foreign-keys&gt;&lt;key app="EN" db-id="9epx59fpgad9vpes0r85xfznr2z5re9pee02" timestamp="1678359750"&gt;57&lt;/key&gt;&lt;/foreign-keys&gt;&lt;ref-type name="Journal Article"&gt;17&lt;/ref-type&gt;&lt;contributors&gt;&lt;authors&gt;&lt;author&gt;Begg, Rezaul K&lt;/author&gt;&lt;author&gt;Palaniswami, Marimuthu&lt;/author&gt;&lt;author&gt;Owen, Brendan&lt;/author&gt;&lt;/authors&gt;&lt;/contributors&gt;&lt;titles&gt;&lt;title&gt;Support vector machines for automated gait classification&lt;/title&gt;&lt;secondary-title&gt;IEEE transactions on Biomedical Engineering&lt;/secondary-title&gt;&lt;/titles&gt;&lt;periodical&gt;&lt;full-title&gt;IEEE transactions on Biomedical Engineering&lt;/full-title&gt;&lt;/periodical&gt;&lt;pages&gt;828-838&lt;/pages&gt;&lt;volume&gt;52&lt;/volume&gt;&lt;number&gt;5&lt;/number&gt;&lt;dates&gt;&lt;year&gt;2005&lt;/year&gt;&lt;/dates&gt;&lt;isbn&gt;0018-9294&lt;/isbn&gt;&lt;urls&gt;&lt;/urls&gt;&lt;/record&gt;&lt;/Cite&gt;&lt;/EndNote&gt;</w:instrText>
      </w:r>
      <w:r w:rsidRPr="00921E12">
        <w:rPr>
          <w:rFonts w:asciiTheme="minorBidi" w:hAnsiTheme="minorBidi" w:cstheme="minorBidi"/>
          <w:color w:val="000000" w:themeColor="text1"/>
          <w:shd w:val="clear" w:color="auto" w:fill="FFFFFF"/>
        </w:rPr>
        <w:fldChar w:fldCharType="separate"/>
      </w:r>
      <w:r w:rsidR="00F67EBA">
        <w:rPr>
          <w:rFonts w:asciiTheme="minorBidi" w:hAnsiTheme="minorBidi" w:cstheme="minorBidi"/>
          <w:noProof/>
          <w:color w:val="000000" w:themeColor="text1"/>
          <w:shd w:val="clear" w:color="auto" w:fill="FFFFFF"/>
        </w:rPr>
        <w:t>(Suykens and Vandewalle, 2000, Begg et al., 2005)</w:t>
      </w:r>
      <w:r w:rsidRPr="00921E12">
        <w:rPr>
          <w:rFonts w:asciiTheme="minorBidi" w:hAnsiTheme="minorBidi" w:cstheme="minorBidi"/>
          <w:color w:val="000000" w:themeColor="text1"/>
          <w:shd w:val="clear" w:color="auto" w:fill="FFFFFF"/>
        </w:rPr>
        <w:fldChar w:fldCharType="end"/>
      </w:r>
      <w:r w:rsidR="00D312B3" w:rsidRPr="00921E12">
        <w:rPr>
          <w:rFonts w:asciiTheme="minorBidi" w:hAnsiTheme="minorBidi" w:cstheme="minorBidi"/>
          <w:color w:val="000000" w:themeColor="text1"/>
          <w:shd w:val="clear" w:color="auto" w:fill="FFFFFF"/>
        </w:rPr>
        <w:t>.</w:t>
      </w:r>
      <w:r w:rsidR="00274066" w:rsidRPr="00921E12">
        <w:rPr>
          <w:rFonts w:asciiTheme="minorBidi" w:hAnsiTheme="minorBidi" w:cstheme="minorBidi"/>
          <w:color w:val="000000" w:themeColor="text1"/>
          <w:shd w:val="clear" w:color="auto" w:fill="FFFFFF"/>
        </w:rPr>
        <w:t xml:space="preserve"> </w:t>
      </w:r>
      <w:r w:rsidRPr="00921E12">
        <w:rPr>
          <w:rFonts w:asciiTheme="minorBidi" w:hAnsiTheme="minorBidi" w:cstheme="minorBidi"/>
          <w:color w:val="000000" w:themeColor="text1"/>
        </w:rPr>
        <w:t>Bayesian classifiers us</w:t>
      </w:r>
      <w:r w:rsidR="00F64677" w:rsidRPr="00921E12">
        <w:rPr>
          <w:rFonts w:asciiTheme="minorBidi" w:hAnsiTheme="minorBidi" w:cstheme="minorBidi"/>
          <w:color w:val="000000" w:themeColor="text1"/>
        </w:rPr>
        <w:t>e</w:t>
      </w:r>
      <w:r w:rsidRPr="00921E12">
        <w:rPr>
          <w:rFonts w:asciiTheme="minorBidi" w:hAnsiTheme="minorBidi" w:cstheme="minorBidi"/>
          <w:color w:val="000000" w:themeColor="text1"/>
        </w:rPr>
        <w:t xml:space="preserve"> the Bayes rules to calculate the likelihood of an input sample belonging to a specific class, with the final label allocated to the most probable class for the given input image</w:t>
      </w:r>
      <w:r w:rsidR="00CF7DC0">
        <w:rPr>
          <w:rFonts w:asciiTheme="minorBidi" w:hAnsiTheme="minorBidi" w:cstheme="minorBidi"/>
          <w:color w:val="000000" w:themeColor="text1"/>
        </w:rPr>
        <w:t xml:space="preserve"> </w:t>
      </w:r>
      <w:r w:rsidR="00CF7DC0">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&lt;EndNote&gt;&lt;Cite&gt;&lt;Author&gt;Rish&lt;/Author&gt;&lt;Year&gt;2001&lt;/Year&gt;&lt;RecNum&gt;58&lt;/RecNum&gt;&lt;DisplayText&gt;(Rish, 2001, Unal and Kocer, 2013)&lt;/DisplayText&gt;&lt;record&gt;&lt;rec-number&gt;58&lt;/rec-number&gt;&lt;foreign-keys&gt;&lt;key app="EN" db-id="9epx59fpgad9vpes0r85xfznr2z5re9pee02" timestamp="1678359750"&gt;58&lt;/key&gt;&lt;/foreign-keys&gt;&lt;ref-type name="Conference Proceedings"&gt;10&lt;/ref-type&gt;&lt;contributors&gt;&lt;authors&gt;&lt;author&gt;Rish, Irina&lt;/author&gt;&lt;/authors&gt;&lt;/contributors&gt;&lt;titles&gt;&lt;title&gt;An empirical study of the naive Bayes classifier&lt;/title&gt;&lt;secondary-title&gt;IJCAI 2001 workshop on empirical methods in artificial intelligence&lt;/secondary-title&gt;&lt;/titles&gt;&lt;pages&gt;41-46&lt;/pages&gt;&lt;volume&gt;3&lt;/volume&gt;&lt;number&gt;22&lt;/number&gt;&lt;dates&gt;&lt;year&gt;2001&lt;/year&gt;&lt;/dates&gt;&lt;urls&gt;&lt;/urls&gt;&lt;/record&gt;&lt;/Cite&gt;&lt;Cite&gt;&lt;Author&gt;Unal&lt;/Author&gt;&lt;Year&gt;2013&lt;/Year&gt;&lt;RecNum&gt;59&lt;/RecNum&gt;&lt;record&gt;&lt;rec-number&gt;59&lt;/rec-number&gt;&lt;foreign-keys&gt;&lt;key app="EN" db-id="9epx59fpgad9vpes0r85xfznr2z5re9pee02" timestamp="1678359750"&gt;59&lt;/key&gt;&lt;/foreign-keys&gt;&lt;ref-type name="Conference Proceedings"&gt;10&lt;/ref-type&gt;&lt;contributors&gt;&lt;authors&gt;&lt;author&gt;Unal, Yavuz&lt;/author&gt;&lt;author&gt;Kocer, H Erdinc&lt;/author&gt;&lt;/authors&gt;&lt;/contributors&gt;&lt;titles&gt;&lt;title&gt;Diagnosis of pathology on the vertebral column with backpropagation and Naive Bayes classifier&lt;/title&gt;&lt;secondary-title&gt;2013 the international conference on technological advances in electrical, electronics and computer engineering (TAEECE)&lt;/secondary-title&gt;&lt;/titles&gt;&lt;pages&gt;276-279&lt;/pages&gt;&lt;dates&gt;&lt;year&gt;2013&lt;/year&gt;&lt;/dates&gt;&lt;publisher&gt;IEEE&lt;/publisher&gt;&lt;isbn&gt;1467356131&lt;/isbn&gt;&lt;urls&gt;&lt;/urls&gt;&lt;/record&gt;&lt;/Cite&gt;&lt;/EndNote&gt;</w:instrText>
      </w:r>
      <w:r w:rsidR="00CF7DC0">
        <w:rPr>
          <w:rFonts w:asciiTheme="minorBidi" w:hAnsiTheme="minorBidi" w:cstheme="minorBidi"/>
          <w:color w:val="000000" w:themeColor="text1"/>
        </w:rPr>
        <w:fldChar w:fldCharType="separate"/>
      </w:r>
      <w:r w:rsidR="00CF7DC0">
        <w:rPr>
          <w:rFonts w:asciiTheme="minorBidi" w:hAnsiTheme="minorBidi" w:cstheme="minorBidi"/>
          <w:noProof/>
          <w:color w:val="000000" w:themeColor="text1"/>
        </w:rPr>
        <w:t>(Rish, 2001, Unal and Kocer, 2013)</w:t>
      </w:r>
      <w:r w:rsidR="00CF7DC0">
        <w:rPr>
          <w:rFonts w:asciiTheme="minorBidi" w:hAnsiTheme="minorBidi" w:cstheme="minorBidi"/>
          <w:color w:val="000000" w:themeColor="text1"/>
        </w:rPr>
        <w:fldChar w:fldCharType="end"/>
      </w:r>
      <w:r w:rsidR="00C726EB">
        <w:rPr>
          <w:rFonts w:asciiTheme="minorBidi" w:hAnsiTheme="minorBidi" w:cstheme="minorBidi"/>
          <w:color w:val="000000" w:themeColor="text1"/>
        </w:rPr>
        <w:t xml:space="preserve">. </w:t>
      </w:r>
      <w:r w:rsidRPr="00921E12">
        <w:rPr>
          <w:rFonts w:asciiTheme="minorBidi" w:hAnsiTheme="minorBidi" w:cstheme="minorBidi"/>
          <w:color w:val="000000" w:themeColor="text1"/>
        </w:rPr>
        <w:t>Neural Network approaches acquire the representation of the training images using gradient descent-based learning. These approaches require significantly larger training datasets than others</w:t>
      </w:r>
      <w:r w:rsidR="00C726EB">
        <w:rPr>
          <w:rFonts w:asciiTheme="minorBidi" w:hAnsiTheme="minorBidi" w:cstheme="minorBidi"/>
          <w:color w:val="000000" w:themeColor="text1"/>
        </w:rPr>
        <w:t xml:space="preserve"> </w:t>
      </w:r>
      <w:r w:rsidR="00C726EB">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&lt;EndNote&gt;&lt;Cite&gt;&lt;Author&gt;Rao&lt;/Author&gt;&lt;Year&gt;2000&lt;/Year&gt;&lt;RecNum&gt;60&lt;/RecNum&gt;&lt;DisplayText&gt;(Rao, 2000, Yu et al., 2011)&lt;/DisplayText&gt;&lt;record&gt;&lt;rec-number&gt;60&lt;/rec-number&gt;&lt;foreign-keys&gt;&lt;key app="EN" db-id="9epx59fpgad9vpes0r85xfznr2z5re9pee02" timestamp="1678359750"&gt;60&lt;/key&gt;&lt;/foreign-keys&gt;&lt;ref-type name="Journal Article"&gt;17&lt;/ref-type&gt;&lt;contributors&gt;&lt;authors&gt;&lt;author&gt;Rao, M Bhaskara&lt;/author&gt;&lt;/authors&gt;&lt;/contributors&gt;&lt;titles&gt;&lt;title&gt;Feedforward neural network methodology&lt;/title&gt;&lt;secondary-title&gt;Technometrics&lt;/secondary-title&gt;&lt;/titles&gt;&lt;periodical&gt;&lt;full-title&gt;Technometrics&lt;/full-title&gt;&lt;/periodical&gt;&lt;pages&gt;432&lt;/pages&gt;&lt;volume&gt;42&lt;/volume&gt;&lt;number&gt;4&lt;/number&gt;&lt;dates&gt;&lt;year&gt;2000&lt;/year&gt;&lt;/dates&gt;&lt;isbn&gt;0040-1706&lt;/isbn&gt;&lt;urls&gt;&lt;/urls&gt;&lt;/record&gt;&lt;/Cite&gt;&lt;Cite&gt;&lt;Author&gt;Yu&lt;/Author&gt;&lt;Year&gt;2011&lt;/Year&gt;&lt;RecNum&gt;61&lt;/RecNum&gt;&lt;record&gt;&lt;rec-number&gt;61&lt;/rec-number&gt;&lt;foreign-keys&gt;&lt;key app="EN" db-id="9epx59fpgad9vpes0r85xfznr2z5re9pee02" timestamp="1678359750"&gt;61&lt;/key&gt;&lt;/foreign-keys&gt;&lt;ref-type name="Journal Article"&gt;17&lt;/ref-type&gt;&lt;contributors&gt;&lt;authors&gt;&lt;author&gt;Yu, Xinghuo&lt;/author&gt;&lt;author&gt;Wang, Bin&lt;/author&gt;&lt;author&gt;Batbayar, Batsukh&lt;/author&gt;&lt;author&gt;Wang, Liuping&lt;/author&gt;&lt;author&gt;Man, Zhihong&lt;/author&gt;&lt;/authors&gt;&lt;/contributors&gt;&lt;titles&gt;&lt;title&gt;An improved training algorithm for feedforward neural network learning based on terminal attractors&lt;/title&gt;&lt;secondary-title&gt;Journal of Global Optimization&lt;/secondary-title&gt;&lt;/titles&gt;&lt;periodical&gt;&lt;full-title&gt;Journal of Global Optimization&lt;/full-title&gt;&lt;/periodical&gt;&lt;pages&gt;271-284&lt;/pages&gt;&lt;volume&gt;51&lt;/volume&gt;&lt;number&gt;2&lt;/number&gt;&lt;dates&gt;&lt;year&gt;2011&lt;/year&gt;&lt;/dates&gt;&lt;isbn&gt;1573-2916&lt;/isbn&gt;&lt;urls&gt;&lt;/urls&gt;&lt;/record&gt;&lt;/Cite&gt;&lt;/EndNote&gt;</w:instrText>
      </w:r>
      <w:r w:rsidR="00C726EB">
        <w:rPr>
          <w:rFonts w:asciiTheme="minorBidi" w:hAnsiTheme="minorBidi" w:cstheme="minorBidi"/>
          <w:color w:val="000000" w:themeColor="text1"/>
        </w:rPr>
        <w:fldChar w:fldCharType="separate"/>
      </w:r>
      <w:r w:rsidR="00C726EB">
        <w:rPr>
          <w:rFonts w:asciiTheme="minorBidi" w:hAnsiTheme="minorBidi" w:cstheme="minorBidi"/>
          <w:noProof/>
          <w:color w:val="000000" w:themeColor="text1"/>
        </w:rPr>
        <w:t>(Rao, 2000, Yu et al., 2011)</w:t>
      </w:r>
      <w:r w:rsidR="00C726EB">
        <w:rPr>
          <w:rFonts w:asciiTheme="minorBidi" w:hAnsiTheme="minorBidi" w:cstheme="minorBidi"/>
          <w:color w:val="000000" w:themeColor="text1"/>
        </w:rPr>
        <w:fldChar w:fldCharType="end"/>
      </w:r>
      <w:r w:rsidR="00C726EB">
        <w:rPr>
          <w:rFonts w:asciiTheme="minorBidi" w:hAnsiTheme="minorBidi" w:cstheme="minorBidi"/>
          <w:color w:val="000000" w:themeColor="text1"/>
        </w:rPr>
        <w:t>.</w:t>
      </w:r>
      <w:r w:rsidRPr="00921E12">
        <w:rPr>
          <w:rFonts w:asciiTheme="minorBidi" w:hAnsiTheme="minorBidi" w:cstheme="minorBidi"/>
          <w:color w:val="000000" w:themeColor="text1"/>
        </w:rPr>
        <w:t xml:space="preserve"> </w:t>
      </w:r>
    </w:p>
    <w:p w14:paraId="3B76D37C" w14:textId="1F7D8EA6" w:rsidR="00953B30" w:rsidRDefault="00EB33C2" w:rsidP="003C40FE">
      <w:pPr>
        <w:pStyle w:val="Heading4"/>
        <w:spacing w:line="360" w:lineRule="auto"/>
      </w:pPr>
      <w:r w:rsidRPr="00921E12">
        <w:t xml:space="preserve">Neural networks and deep learning methods </w:t>
      </w:r>
    </w:p>
    <w:p w14:paraId="709F7E92" w14:textId="02C96400" w:rsidR="00EB33C2" w:rsidRPr="00921E12" w:rsidRDefault="00EB33C2">
      <w:pP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Artificial neural networks (ANN) and convolutional neural networks (CNN) are both forms of neural networks that may be used to classify things into a variety of different categories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&lt;EndNote&gt;&lt;Cite&gt;&lt;Author&gt;Bera&lt;/Author&gt;&lt;Year&gt;2019&lt;/Year&gt;&lt;RecNum&gt;35&lt;/RecNum&gt;&lt;DisplayText&gt;(Bera et al., 2019)&lt;/DisplayText&gt;&lt;record&gt;&lt;rec-number&gt;35&lt;/rec-number&gt;&lt;foreign-keys&gt;&lt;key app="EN" db-id="9epx59fpgad9vpes0r85xfznr2z5re9pee02" timestamp="1678359750"&gt;35&lt;/key&gt;&lt;/foreign-keys&gt;&lt;ref-type name="Journal Article"&gt;17&lt;/ref-type&gt;&lt;contributors&gt;&lt;authors&gt;&lt;author&gt;Bera, Kaustav&lt;/author&gt;&lt;author&gt;Schalper, Kurt A&lt;/author&gt;&lt;author&gt;Rimm, David L&lt;/author&gt;&lt;author&gt;Velcheti, Vamsidhar&lt;/author&gt;&lt;author&gt;Madabhushi, Anant&lt;/author&gt;&lt;/authors&gt;&lt;/contributors&gt;&lt;titles&gt;&lt;title&gt;Artificial intelligence in digital pathology—new tools for diagnosis and precision oncology&lt;/title&gt;&lt;secondary-title&gt;Nature reviews Clinical oncology&lt;/secondary-title&gt;&lt;/titles&gt;&lt;periodical&gt;&lt;full-title&gt;Nature reviews Clinical oncology&lt;/full-title&gt;&lt;/periodical&gt;&lt;pages&gt;703-715&lt;/pages&gt;&lt;volume&gt;16&lt;/volume&gt;&lt;number&gt;11&lt;/number&gt;&lt;dates&gt;&lt;year&gt;2019&lt;/year&gt;&lt;/dates&gt;&lt;isbn&gt;1759-4782&lt;/isbn&gt;&lt;urls&gt;&lt;/urls&gt;&lt;/record&gt;&lt;/Cite&gt;&lt;/EndNote&gt;</w:instrText>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(Bera et al., 2019)</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 ANN learns the appropriate weights using a gradient-descent process based on the error back-propagation algorithm a</w:t>
      </w:r>
      <w:r w:rsidR="00C83638">
        <w:rPr>
          <w:rFonts w:asciiTheme="minorBidi" w:hAnsiTheme="minorBidi" w:cstheme="minorBidi"/>
          <w:color w:val="000000" w:themeColor="text1"/>
        </w:rPr>
        <w:t xml:space="preserve">nd the training set (Backprop). </w:t>
      </w:r>
      <w:r w:rsidRPr="00921E12">
        <w:rPr>
          <w:rFonts w:asciiTheme="minorBidi" w:hAnsiTheme="minorBidi" w:cstheme="minorBidi"/>
          <w:color w:val="000000" w:themeColor="text1"/>
        </w:rPr>
        <w:t xml:space="preserve">Backpropagation is one of the reasons why </w:t>
      </w:r>
      <w:r w:rsidR="00F64677" w:rsidRPr="00921E12">
        <w:rPr>
          <w:rFonts w:asciiTheme="minorBidi" w:hAnsiTheme="minorBidi" w:cstheme="minorBidi"/>
          <w:color w:val="000000" w:themeColor="text1"/>
        </w:rPr>
        <w:t>DL</w:t>
      </w:r>
      <w:r w:rsidRPr="00921E12">
        <w:rPr>
          <w:rFonts w:asciiTheme="minorBidi" w:hAnsiTheme="minorBidi" w:cstheme="minorBidi"/>
          <w:color w:val="000000" w:themeColor="text1"/>
        </w:rPr>
        <w:t xml:space="preserve"> training sets must be </w:t>
      </w:r>
      <w:r w:rsidR="00F64677" w:rsidRPr="00921E12">
        <w:rPr>
          <w:rFonts w:asciiTheme="minorBidi" w:hAnsiTheme="minorBidi" w:cstheme="minorBidi"/>
          <w:color w:val="000000" w:themeColor="text1"/>
        </w:rPr>
        <w:t>large</w:t>
      </w:r>
      <w:r w:rsidRPr="00921E12">
        <w:rPr>
          <w:rFonts w:asciiTheme="minorBidi" w:hAnsiTheme="minorBidi" w:cstheme="minorBidi"/>
          <w:color w:val="000000" w:themeColor="text1"/>
        </w:rPr>
        <w:t>. In contrast,</w:t>
      </w:r>
      <w:r w:rsidR="00256D47">
        <w:rPr>
          <w:rFonts w:asciiTheme="minorBidi" w:hAnsiTheme="minorBidi" w:cstheme="minorBidi"/>
          <w:color w:val="000000" w:themeColor="text1"/>
        </w:rPr>
        <w:t xml:space="preserve"> </w:t>
      </w:r>
      <w:r w:rsidR="00256D47" w:rsidRPr="00256D47">
        <w:rPr>
          <w:rFonts w:asciiTheme="minorBidi" w:hAnsiTheme="minorBidi" w:cstheme="minorBidi"/>
          <w:color w:val="000000" w:themeColor="text1"/>
        </w:rPr>
        <w:t xml:space="preserve">CNN  defined as a subset of neural networks that combine the information from nearby pixels using mathematical operations </w:t>
      </w:r>
      <w:r w:rsidR="00256D47" w:rsidRPr="00256D47">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&lt;EndNote&gt;&lt;Cite&gt;&lt;Author&gt;Shmatko&lt;/Author&gt;&lt;Year&gt;2022&lt;/Year&gt;&lt;RecNum&gt;62&lt;/RecNum&gt;&lt;DisplayText&gt;(Shmatko et al., 2022)&lt;/DisplayText&gt;&lt;record&gt;&lt;rec-number&gt;62&lt;/rec-number&gt;&lt;foreign-keys&gt;&lt;key app="EN" db-id="9epx59fpgad9vpes0r85xfznr2z5re9pee02" timestamp="1678359750"&gt;62&lt;/key&gt;&lt;/foreign-keys&gt;&lt;ref-type name="Journal Article"&gt;17&lt;/ref-type&gt;&lt;contributors&gt;&lt;authors&gt;&lt;author&gt;Shmatko, Artem&lt;/author&gt;&lt;author&gt;Ghaffari Laleh, Narmin&lt;/author&gt;&lt;author&gt;Gerstung, Moritz&lt;/author&gt;&lt;author&gt;Kather, Jakob Nikolas&lt;/author&gt;&lt;/authors&gt;&lt;/contributors&gt;&lt;titles&gt;&lt;title&gt;Artificial intelligence in histopathology: enhancing cancer research and clinical oncology&lt;/title&gt;&lt;secondary-title&gt;Nature Cancer&lt;/secondary-title&gt;&lt;/titles&gt;&lt;periodical&gt;&lt;full-title&gt;Nature Cancer&lt;/full-title&gt;&lt;/periodical&gt;&lt;pages&gt;1026-1038&lt;/pages&gt;&lt;volume&gt;3&lt;/volume&gt;&lt;number&gt;9&lt;/number&gt;&lt;dates&gt;&lt;year&gt;2022&lt;/year&gt;&lt;/dates&gt;&lt;isbn&gt;2662-1347&lt;/isbn&gt;&lt;urls&gt;&lt;/urls&gt;&lt;/record&gt;&lt;/Cite&gt;&lt;/EndNote&gt;</w:instrText>
      </w:r>
      <w:r w:rsidR="00256D47" w:rsidRPr="00256D47">
        <w:rPr>
          <w:rFonts w:asciiTheme="minorBidi" w:hAnsiTheme="minorBidi" w:cstheme="minorBidi"/>
          <w:color w:val="000000" w:themeColor="text1"/>
        </w:rPr>
        <w:fldChar w:fldCharType="separate"/>
      </w:r>
      <w:r w:rsidR="00256D47" w:rsidRPr="00256D47">
        <w:rPr>
          <w:rFonts w:asciiTheme="minorBidi" w:hAnsiTheme="minorBidi" w:cstheme="minorBidi"/>
          <w:noProof/>
          <w:color w:val="000000" w:themeColor="text1"/>
        </w:rPr>
        <w:t>(Shmatko et al., 2022)</w:t>
      </w:r>
      <w:r w:rsidR="00256D47" w:rsidRPr="00256D47">
        <w:rPr>
          <w:rFonts w:asciiTheme="minorBidi" w:hAnsiTheme="minorBidi" w:cstheme="minorBidi"/>
          <w:color w:val="000000" w:themeColor="text1"/>
        </w:rPr>
        <w:fldChar w:fldCharType="end"/>
      </w:r>
      <w:r w:rsidRPr="00921E12">
        <w:rPr>
          <w:rFonts w:asciiTheme="minorBidi" w:hAnsiTheme="minorBidi" w:cstheme="minorBidi"/>
          <w:color w:val="000000" w:themeColor="text1"/>
        </w:rPr>
        <w:t xml:space="preserve">. It uses feature extraction filters on the original image to shift from low-level to high-level feature maps. CNN has demonstrated their superiority over ANN in a variety of computer vision applications, including image classification, segmentation, and object detection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&lt;EndNote&gt;&lt;Cite&gt;&lt;Author&gt;Cohen&lt;/Author&gt;&lt;Year&gt;2020&lt;/Year&gt;&lt;RecNum&gt;45&lt;/RecNum&gt;&lt;DisplayText&gt;(Cohen, 2020, Hong and Fenyö, 2022)&lt;/DisplayText&gt;&lt;record&gt;&lt;rec-number&gt;45&lt;/rec-number&gt;&lt;foreign-keys&gt;&lt;key app="EN" db-id="9epx59fpgad9vpes0r85xfznr2z5re9pee02" timestamp="1678359750"&gt;45&lt;/key&gt;&lt;/foreign-keys&gt;&lt;ref-type name="Book"&gt;6&lt;/ref-type&gt;&lt;contributors&gt;&lt;authors&gt;&lt;author&gt;Cohen, Stanley&lt;/author&gt;&lt;/authors&gt;&lt;/contributors&gt;&lt;titles&gt;&lt;title&gt;Artificial intelligence and deep learning in pathology&lt;/title&gt;&lt;/titles&gt;&lt;dates&gt;&lt;year&gt;2020&lt;/year&gt;&lt;/dates&gt;&lt;publisher&gt;Elsevier Health Sciences&lt;/publisher&gt;&lt;isbn&gt;0323675379&lt;/isbn&gt;&lt;urls&gt;&lt;/urls&gt;&lt;/record&gt;&lt;/Cite&gt;&lt;Cite&gt;&lt;Author&gt;Hong&lt;/Author&gt;&lt;Year&gt;2022&lt;/Year&gt;&lt;RecNum&gt;63&lt;/RecNum&gt;&lt;record&gt;&lt;rec-number&gt;63&lt;/rec-number&gt;&lt;foreign-keys&gt;&lt;key app="EN" db-id="9epx59fpgad9vpes0r85xfznr2z5re9pee02" timestamp="1678359750"&gt;63&lt;/key&gt;&lt;/foreign-keys&gt;&lt;ref-type name="Journal Article"&gt;17&lt;/ref-type&gt;&lt;contributors&gt;&lt;authors&gt;&lt;author&gt;Hong, Runyu&lt;/author&gt;&lt;author&gt;Fenyö, David&lt;/author&gt;&lt;/authors&gt;&lt;/contributors&gt;&lt;titles&gt;&lt;title&gt;Deep Learning and Its Applications in Computational Pathology&lt;/title&gt;&lt;secondary-title&gt;BioMedInformatics&lt;/secondary-title&gt;&lt;/titles&gt;&lt;periodical&gt;&lt;full-title&gt;BioMedInformatics&lt;/full-title&gt;&lt;/periodical&gt;&lt;pages&gt;159-168&lt;/pages&gt;&lt;volume&gt;2&lt;/volume&gt;&lt;number&gt;1&lt;/number&gt;&lt;dates&gt;&lt;year&gt;2022&lt;/year&gt;&lt;/dates&gt;&lt;isbn&gt;2673-7426&lt;/isbn&gt;&lt;urls&gt;&lt;/urls&gt;&lt;/record&gt;&lt;/Cite&gt;&lt;/EndNote&gt;</w:instrText>
      </w:r>
      <w:r w:rsidRPr="00921E12">
        <w:rPr>
          <w:rFonts w:asciiTheme="minorBidi" w:hAnsiTheme="minorBidi" w:cstheme="minorBidi"/>
          <w:color w:val="000000" w:themeColor="text1"/>
        </w:rPr>
        <w:fldChar w:fldCharType="separate"/>
      </w:r>
      <w:r w:rsidR="00433B76">
        <w:rPr>
          <w:rFonts w:asciiTheme="minorBidi" w:hAnsiTheme="minorBidi" w:cstheme="minorBidi"/>
          <w:noProof/>
          <w:color w:val="000000" w:themeColor="text1"/>
        </w:rPr>
        <w:t>(Cohen, 2020, Hong and Fenyö, 2022)</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w:t>
      </w:r>
    </w:p>
    <w:p w14:paraId="017E78C2" w14:textId="22C835E4" w:rsidR="00B269C4" w:rsidRPr="00135C13" w:rsidRDefault="00B269C4" w:rsidP="00135C13">
      <w:pP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Visual and speech recognition, object detection, medication discovery, and genomics are just a few of the technological and industrial elements that DL has enhanced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&lt;EndNote&gt;&lt;Cite&gt;&lt;Author&gt;LeCun&lt;/Author&gt;&lt;Year&gt;2015&lt;/Year&gt;&lt;RecNum&gt;64&lt;/RecNum&gt;&lt;DisplayText&gt;(LeCun et al., 2015)&lt;/DisplayText&gt;&lt;record&gt;&lt;rec-number&gt;64&lt;/rec-number&gt;&lt;foreign-keys&gt;&lt;key app="EN" db-id="9epx59fpgad9vpes0r85xfznr2z5re9pee02" timestamp="1678359750"&gt;64&lt;/key&gt;&lt;/foreign-keys&gt;&lt;ref-type name="Journal Article"&gt;17&lt;/ref-type&gt;&lt;contributors&gt;&lt;authors&gt;&lt;author&gt;LeCun, Yann&lt;/author&gt;&lt;author&gt;Bengio, Yoshua&lt;/author&gt;&lt;author&gt;Hinton, Geoffrey&lt;/author&gt;&lt;/authors&gt;&lt;/contributors&gt;&lt;titles&gt;&lt;title&gt;Deep learning&lt;/title&gt;&lt;secondary-title&gt;nature&lt;/secondary-title&gt;&lt;/titles&gt;&lt;periodical&gt;&lt;full-title&gt;nature&lt;/full-title&gt;&lt;/periodical&gt;&lt;pages&gt;436-444&lt;/pages&gt;&lt;volume&gt;521&lt;/volume&gt;&lt;number&gt;7553&lt;/number&gt;&lt;dates&gt;&lt;year&gt;2015&lt;/year&gt;&lt;/dates&gt;&lt;isbn&gt;1476-4687&lt;/isbn&gt;&lt;urls&gt;&lt;/urls&gt;&lt;/record&gt;&lt;/Cite&gt;&lt;/EndNote&gt;</w:instrText>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(LeCun et al., 2015)</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 The use of digital pathology and artificial intelligence (AI) has sparked a lot of interest in technological research and development. Since the 1950s, historic</w:t>
      </w:r>
      <w:r w:rsidR="00274066" w:rsidRPr="00921E12">
        <w:rPr>
          <w:rFonts w:asciiTheme="minorBidi" w:hAnsiTheme="minorBidi" w:cstheme="minorBidi"/>
          <w:color w:val="000000" w:themeColor="text1"/>
        </w:rPr>
        <w:t>al</w:t>
      </w:r>
      <w:r w:rsidRPr="00921E12">
        <w:rPr>
          <w:rFonts w:asciiTheme="minorBidi" w:hAnsiTheme="minorBidi" w:cstheme="minorBidi"/>
          <w:color w:val="000000" w:themeColor="text1"/>
        </w:rPr>
        <w:t xml:space="preserve"> events in computational pathology have been </w:t>
      </w:r>
      <w:r w:rsidRPr="00732857">
        <w:rPr>
          <w:rFonts w:asciiTheme="minorBidi" w:hAnsiTheme="minorBidi" w:cstheme="minorBidi"/>
          <w:color w:val="000000" w:themeColor="text1"/>
        </w:rPr>
        <w:t xml:space="preserve">summarised </w:t>
      </w:r>
      <w:r w:rsidRPr="00135C13">
        <w:rPr>
          <w:rFonts w:asciiTheme="minorBidi" w:hAnsiTheme="minorBidi" w:cstheme="minorBidi"/>
          <w:color w:val="000000" w:themeColor="text1"/>
        </w:rPr>
        <w:t>in</w:t>
      </w:r>
      <w:r w:rsidR="00CB0276" w:rsidRPr="00135C13">
        <w:rPr>
          <w:rFonts w:asciiTheme="minorBidi" w:hAnsiTheme="minorBidi" w:cstheme="minorBidi"/>
          <w:color w:val="000000" w:themeColor="text1"/>
        </w:rPr>
        <w:t xml:space="preserve"> </w:t>
      </w:r>
      <w:r w:rsidR="00135C13" w:rsidRPr="002E1EB0">
        <w:rPr>
          <w:rFonts w:asciiTheme="minorBidi" w:hAnsiTheme="minorBidi" w:cstheme="minorBidi"/>
          <w:color w:val="000000" w:themeColor="text1"/>
        </w:rPr>
        <w:fldChar w:fldCharType="begin"/>
      </w:r>
      <w:r w:rsidR="00135C13" w:rsidRPr="00135C13">
        <w:rPr>
          <w:rFonts w:asciiTheme="minorBidi" w:hAnsiTheme="minorBidi" w:cstheme="minorBidi"/>
          <w:color w:val="000000" w:themeColor="text1"/>
        </w:rPr>
        <w:instrText xml:space="preserve"> REF _Ref122588648 \h </w:instrText>
      </w:r>
      <w:r w:rsidR="00135C13">
        <w:rPr>
          <w:rFonts w:asciiTheme="minorBidi" w:hAnsiTheme="minorBidi" w:cstheme="minorBidi"/>
          <w:color w:val="000000" w:themeColor="text1"/>
        </w:rPr>
        <w:instrText xml:space="preserve"> \* MERGEFORMAT </w:instrText>
      </w:r>
      <w:r w:rsidR="00135C13" w:rsidRPr="002E1EB0">
        <w:rPr>
          <w:rFonts w:asciiTheme="minorBidi" w:hAnsiTheme="minorBidi" w:cstheme="minorBidi"/>
          <w:color w:val="000000" w:themeColor="text1"/>
        </w:rPr>
      </w:r>
      <w:r w:rsidR="00135C13" w:rsidRPr="002E1EB0">
        <w:rPr>
          <w:rFonts w:asciiTheme="minorBidi" w:hAnsiTheme="minorBidi" w:cstheme="minorBidi"/>
          <w:color w:val="000000" w:themeColor="text1"/>
        </w:rPr>
        <w:fldChar w:fldCharType="separate"/>
      </w:r>
      <w:r w:rsidR="00471937" w:rsidRPr="00471937">
        <w:rPr>
          <w:rFonts w:ascii="Arial" w:hAnsi="Arial" w:cs="Arial"/>
        </w:rPr>
        <w:t xml:space="preserve">Figure </w:t>
      </w:r>
      <w:r w:rsidR="00471937" w:rsidRPr="00471937">
        <w:rPr>
          <w:rFonts w:ascii="Arial" w:hAnsi="Arial" w:cs="Arial"/>
          <w:noProof/>
          <w:cs/>
        </w:rPr>
        <w:t>‎</w:t>
      </w:r>
      <w:r w:rsidR="00471937" w:rsidRPr="00471937">
        <w:rPr>
          <w:rFonts w:ascii="Arial" w:hAnsi="Arial" w:cs="Arial"/>
          <w:noProof/>
        </w:rPr>
        <w:t>1.8</w:t>
      </w:r>
      <w:r w:rsidR="00135C13" w:rsidRPr="002E1EB0">
        <w:rPr>
          <w:rFonts w:asciiTheme="minorBidi" w:hAnsiTheme="minorBidi" w:cstheme="minorBidi"/>
          <w:color w:val="000000" w:themeColor="text1"/>
        </w:rPr>
        <w:fldChar w:fldCharType="end"/>
      </w:r>
      <w:r w:rsidR="00CB0276" w:rsidRPr="00A5300F">
        <w:rPr>
          <w:rFonts w:asciiTheme="minorBidi" w:hAnsiTheme="minorBidi" w:cstheme="minorBidi"/>
          <w:color w:val="000000" w:themeColor="text1"/>
        </w:rPr>
        <w:fldChar w:fldCharType="begin"/>
      </w:r>
      <w:r w:rsidR="00CB0276" w:rsidRPr="00135C13">
        <w:rPr>
          <w:rFonts w:asciiTheme="minorBidi" w:hAnsiTheme="minorBidi" w:cstheme="minorBidi"/>
          <w:color w:val="000000" w:themeColor="text1"/>
        </w:rPr>
        <w:instrText xml:space="preserve"> REF _Ref122581030 \h  \* MERGEFORMAT </w:instrText>
      </w:r>
      <w:r w:rsidR="00CB0276" w:rsidRPr="00A5300F">
        <w:rPr>
          <w:rFonts w:asciiTheme="minorBidi" w:hAnsiTheme="minorBidi" w:cstheme="minorBidi"/>
          <w:color w:val="000000" w:themeColor="text1"/>
        </w:rPr>
      </w:r>
      <w:r w:rsidR="00CB0276" w:rsidRPr="00A5300F">
        <w:rPr>
          <w:rFonts w:asciiTheme="minorBidi" w:hAnsiTheme="minorBidi" w:cstheme="minorBidi"/>
          <w:color w:val="000000" w:themeColor="text1"/>
        </w:rPr>
        <w:fldChar w:fldCharType="end"/>
      </w:r>
      <w:r w:rsidRPr="00135C13">
        <w:rPr>
          <w:rFonts w:asciiTheme="minorBidi" w:hAnsiTheme="minorBidi" w:cstheme="minorBidi"/>
          <w:color w:val="000000" w:themeColor="text1"/>
        </w:rPr>
        <w:t>.</w:t>
      </w:r>
    </w:p>
    <w:p w14:paraId="0C9D7D4F" w14:textId="77777777" w:rsidR="00415C61" w:rsidRDefault="00415C61">
      <w:pPr>
        <w:keepNext/>
        <w:tabs>
          <w:tab w:val="left" w:pos="3375"/>
        </w:tabs>
        <w:spacing w:line="360" w:lineRule="auto"/>
        <w:jc w:val="center"/>
      </w:pPr>
      <w:r>
        <w:rPr>
          <w:noProof/>
          <w:lang w:eastAsia="en-GB"/>
        </w:rPr>
        <w:drawing>
          <wp:inline distT="0" distB="0" distL="0" distR="0" wp14:anchorId="5D82D935" wp14:editId="7FD3A901">
            <wp:extent cx="5731510" cy="179959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1799590"/>
                    </a:xfrm>
                    <a:prstGeom prst="rect">
                      <a:avLst/>
                    </a:prstGeom>
                  </pic:spPr>
                </pic:pic>
              </a:graphicData>
            </a:graphic>
          </wp:inline>
        </w:drawing>
      </w:r>
    </w:p>
    <w:p w14:paraId="10DCF1FB" w14:textId="337C3C3A" w:rsidR="00415C61" w:rsidRDefault="00415C61">
      <w:pPr>
        <w:pStyle w:val="Caption"/>
        <w:rPr>
          <w:rFonts w:ascii="Arial" w:hAnsi="Arial" w:cs="Arial"/>
          <w:sz w:val="20"/>
          <w:szCs w:val="20"/>
        </w:rPr>
      </w:pPr>
      <w:bookmarkStart w:id="58" w:name="_Ref122588648"/>
      <w:bookmarkStart w:id="59" w:name="_Toc136586151"/>
      <w:r w:rsidRPr="00DF181F">
        <w:rPr>
          <w:rFonts w:ascii="Arial" w:hAnsi="Arial" w:cs="Arial"/>
          <w:sz w:val="20"/>
          <w:szCs w:val="20"/>
        </w:rPr>
        <w:t xml:space="preserve">Figure </w:t>
      </w:r>
      <w:r w:rsidR="00212A50">
        <w:rPr>
          <w:rFonts w:ascii="Arial" w:hAnsi="Arial" w:cs="Arial"/>
          <w:sz w:val="20"/>
          <w:szCs w:val="20"/>
        </w:rPr>
        <w:fldChar w:fldCharType="begin"/>
      </w:r>
      <w:r w:rsidR="00212A50">
        <w:rPr>
          <w:rFonts w:ascii="Arial" w:hAnsi="Arial" w:cs="Arial"/>
          <w:sz w:val="20"/>
          <w:szCs w:val="20"/>
        </w:rPr>
        <w:instrText xml:space="preserve"> STYLEREF 1 \s </w:instrText>
      </w:r>
      <w:r w:rsidR="00212A50">
        <w:rPr>
          <w:rFonts w:ascii="Arial" w:hAnsi="Arial" w:cs="Arial"/>
          <w:sz w:val="20"/>
          <w:szCs w:val="20"/>
        </w:rPr>
        <w:fldChar w:fldCharType="separate"/>
      </w:r>
      <w:r w:rsidR="00212A50">
        <w:rPr>
          <w:rFonts w:ascii="Arial" w:hAnsi="Arial" w:cs="Arial"/>
          <w:noProof/>
          <w:sz w:val="20"/>
          <w:szCs w:val="20"/>
          <w:cs/>
        </w:rPr>
        <w:t>‎</w:t>
      </w:r>
      <w:r w:rsidR="00212A50">
        <w:rPr>
          <w:rFonts w:ascii="Arial" w:hAnsi="Arial" w:cs="Arial"/>
          <w:noProof/>
          <w:sz w:val="20"/>
          <w:szCs w:val="20"/>
        </w:rPr>
        <w:t>1</w:t>
      </w:r>
      <w:r w:rsidR="00212A50">
        <w:rPr>
          <w:rFonts w:ascii="Arial" w:hAnsi="Arial" w:cs="Arial"/>
          <w:sz w:val="20"/>
          <w:szCs w:val="20"/>
        </w:rPr>
        <w:fldChar w:fldCharType="end"/>
      </w:r>
      <w:r w:rsidR="00212A50">
        <w:rPr>
          <w:rFonts w:ascii="Arial" w:hAnsi="Arial" w:cs="Arial"/>
          <w:sz w:val="20"/>
          <w:szCs w:val="20"/>
        </w:rPr>
        <w:t>.</w:t>
      </w:r>
      <w:r w:rsidR="00212A50">
        <w:rPr>
          <w:rFonts w:ascii="Arial" w:hAnsi="Arial" w:cs="Arial"/>
          <w:sz w:val="20"/>
          <w:szCs w:val="20"/>
        </w:rPr>
        <w:fldChar w:fldCharType="begin"/>
      </w:r>
      <w:r w:rsidR="00212A50">
        <w:rPr>
          <w:rFonts w:ascii="Arial" w:hAnsi="Arial" w:cs="Arial"/>
          <w:sz w:val="20"/>
          <w:szCs w:val="20"/>
        </w:rPr>
        <w:instrText xml:space="preserve"> SEQ Figure \* ARABIC \s 1 </w:instrText>
      </w:r>
      <w:r w:rsidR="00212A50">
        <w:rPr>
          <w:rFonts w:ascii="Arial" w:hAnsi="Arial" w:cs="Arial"/>
          <w:sz w:val="20"/>
          <w:szCs w:val="20"/>
        </w:rPr>
        <w:fldChar w:fldCharType="separate"/>
      </w:r>
      <w:r w:rsidR="00212A50">
        <w:rPr>
          <w:rFonts w:ascii="Arial" w:hAnsi="Arial" w:cs="Arial"/>
          <w:noProof/>
          <w:sz w:val="20"/>
          <w:szCs w:val="20"/>
        </w:rPr>
        <w:t>8</w:t>
      </w:r>
      <w:r w:rsidR="00212A50">
        <w:rPr>
          <w:rFonts w:ascii="Arial" w:hAnsi="Arial" w:cs="Arial"/>
          <w:sz w:val="20"/>
          <w:szCs w:val="20"/>
        </w:rPr>
        <w:fldChar w:fldCharType="end"/>
      </w:r>
      <w:bookmarkEnd w:id="58"/>
      <w:r w:rsidRPr="00DF181F">
        <w:rPr>
          <w:rFonts w:ascii="Arial" w:hAnsi="Arial" w:cs="Arial"/>
          <w:sz w:val="20"/>
          <w:szCs w:val="20"/>
        </w:rPr>
        <w:t xml:space="preserve">: </w:t>
      </w:r>
      <w:r w:rsidRPr="00415C61">
        <w:rPr>
          <w:rFonts w:ascii="Arial" w:hAnsi="Arial" w:cs="Arial"/>
          <w:sz w:val="20"/>
          <w:szCs w:val="20"/>
        </w:rPr>
        <w:t xml:space="preserve">Milestones in computational pathology. </w:t>
      </w:r>
      <w:r w:rsidRPr="00DF181F">
        <w:rPr>
          <w:rFonts w:ascii="Arial" w:hAnsi="Arial" w:cs="Arial"/>
          <w:sz w:val="20"/>
          <w:szCs w:val="20"/>
        </w:rPr>
        <w:t xml:space="preserve">This illustration was made for purpose of this thesis using Microsoft </w:t>
      </w:r>
      <w:proofErr w:type="spellStart"/>
      <w:r w:rsidRPr="00DF181F">
        <w:rPr>
          <w:rFonts w:ascii="Arial" w:hAnsi="Arial" w:cs="Arial"/>
          <w:sz w:val="20"/>
          <w:szCs w:val="20"/>
        </w:rPr>
        <w:t>Powerpoint</w:t>
      </w:r>
      <w:proofErr w:type="spellEnd"/>
      <w:r w:rsidRPr="00DF181F">
        <w:rPr>
          <w:rFonts w:ascii="Arial" w:hAnsi="Arial" w:cs="Arial"/>
          <w:sz w:val="20"/>
          <w:szCs w:val="20"/>
        </w:rPr>
        <w:t>.</w:t>
      </w:r>
      <w:bookmarkEnd w:id="59"/>
      <w:r w:rsidRPr="00DF181F">
        <w:rPr>
          <w:rFonts w:ascii="Arial" w:hAnsi="Arial" w:cs="Arial"/>
          <w:sz w:val="20"/>
          <w:szCs w:val="20"/>
        </w:rPr>
        <w:t xml:space="preserve">   </w:t>
      </w:r>
    </w:p>
    <w:p w14:paraId="533B3440" w14:textId="554AF31F" w:rsidR="00EB33C2" w:rsidRDefault="00687110" w:rsidP="003C40FE">
      <w:pPr>
        <w:pStyle w:val="Heading3"/>
        <w:spacing w:line="360" w:lineRule="auto"/>
      </w:pPr>
      <w:bookmarkStart w:id="60" w:name="_Toc123101337"/>
      <w:bookmarkStart w:id="61" w:name="_Toc124682751"/>
      <w:bookmarkStart w:id="62" w:name="_Toc124683723"/>
      <w:bookmarkEnd w:id="60"/>
      <w:r w:rsidRPr="00921E12">
        <w:lastRenderedPageBreak/>
        <w:t xml:space="preserve">Evolution of </w:t>
      </w:r>
      <w:r w:rsidR="00EB33C2" w:rsidRPr="00921E12">
        <w:t>DL models</w:t>
      </w:r>
      <w:bookmarkEnd w:id="61"/>
      <w:bookmarkEnd w:id="62"/>
      <w:r w:rsidR="00EB33C2" w:rsidRPr="00921E12">
        <w:t xml:space="preserve"> </w:t>
      </w:r>
    </w:p>
    <w:p w14:paraId="7C674DB2" w14:textId="73D08BAC" w:rsidR="00D312B3" w:rsidRPr="00921E12" w:rsidRDefault="00F86E08">
      <w:pPr>
        <w:pBdr>
          <w:top w:val="nil"/>
          <w:left w:val="nil"/>
          <w:bottom w:val="nil"/>
          <w:right w:val="nil"/>
          <w:between w:val="nil"/>
        </w:pBd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Research in DL</w:t>
      </w:r>
      <w:r w:rsidR="00EB33C2" w:rsidRPr="00921E12">
        <w:rPr>
          <w:rFonts w:asciiTheme="minorBidi" w:hAnsiTheme="minorBidi" w:cstheme="minorBidi"/>
          <w:color w:val="000000" w:themeColor="text1"/>
        </w:rPr>
        <w:t xml:space="preserve"> has grown </w:t>
      </w:r>
      <w:r w:rsidRPr="00921E12">
        <w:rPr>
          <w:rFonts w:asciiTheme="minorBidi" w:hAnsiTheme="minorBidi" w:cstheme="minorBidi"/>
          <w:color w:val="000000" w:themeColor="text1"/>
        </w:rPr>
        <w:t>exponentially</w:t>
      </w:r>
      <w:r w:rsidR="00EB33C2" w:rsidRPr="00921E12">
        <w:rPr>
          <w:rFonts w:asciiTheme="minorBidi" w:hAnsiTheme="minorBidi" w:cstheme="minorBidi"/>
          <w:color w:val="000000" w:themeColor="text1"/>
        </w:rPr>
        <w:t xml:space="preserve"> in recent years</w:t>
      </w:r>
      <w:r w:rsidR="00274066" w:rsidRPr="00921E12">
        <w:rPr>
          <w:rFonts w:asciiTheme="minorBidi" w:hAnsiTheme="minorBidi" w:cstheme="minorBidi"/>
          <w:color w:val="000000" w:themeColor="text1"/>
        </w:rPr>
        <w:t>,</w:t>
      </w:r>
      <w:r w:rsidR="00EB33C2" w:rsidRPr="00921E12">
        <w:rPr>
          <w:rFonts w:asciiTheme="minorBidi" w:hAnsiTheme="minorBidi" w:cstheme="minorBidi"/>
          <w:color w:val="000000" w:themeColor="text1"/>
        </w:rPr>
        <w:t xml:space="preserve"> </w:t>
      </w:r>
      <w:r w:rsidRPr="00921E12">
        <w:rPr>
          <w:rFonts w:asciiTheme="minorBidi" w:hAnsiTheme="minorBidi" w:cstheme="minorBidi"/>
          <w:color w:val="000000" w:themeColor="text1"/>
        </w:rPr>
        <w:t>with</w:t>
      </w:r>
      <w:r w:rsidR="00274066" w:rsidRPr="00921E12">
        <w:rPr>
          <w:rFonts w:asciiTheme="minorBidi" w:hAnsiTheme="minorBidi" w:cstheme="minorBidi"/>
          <w:color w:val="000000" w:themeColor="text1"/>
        </w:rPr>
        <w:t xml:space="preserve"> numerous studies </w:t>
      </w:r>
      <w:r w:rsidR="00EB33C2" w:rsidRPr="00921E12">
        <w:rPr>
          <w:rFonts w:asciiTheme="minorBidi" w:hAnsiTheme="minorBidi" w:cstheme="minorBidi"/>
          <w:color w:val="000000" w:themeColor="text1"/>
        </w:rPr>
        <w:t>employ</w:t>
      </w:r>
      <w:r w:rsidRPr="00921E12">
        <w:rPr>
          <w:rFonts w:asciiTheme="minorBidi" w:hAnsiTheme="minorBidi" w:cstheme="minorBidi"/>
          <w:color w:val="000000" w:themeColor="text1"/>
        </w:rPr>
        <w:t>ing</w:t>
      </w:r>
      <w:r w:rsidR="00EB33C2" w:rsidRPr="00921E12">
        <w:rPr>
          <w:rFonts w:asciiTheme="minorBidi" w:hAnsiTheme="minorBidi" w:cstheme="minorBidi"/>
          <w:color w:val="000000" w:themeColor="text1"/>
        </w:rPr>
        <w:t xml:space="preserve"> </w:t>
      </w:r>
      <w:r w:rsidR="00274066" w:rsidRPr="00921E12">
        <w:rPr>
          <w:rFonts w:asciiTheme="minorBidi" w:hAnsiTheme="minorBidi" w:cstheme="minorBidi"/>
          <w:color w:val="000000" w:themeColor="text1"/>
        </w:rPr>
        <w:t>diverse</w:t>
      </w:r>
      <w:r w:rsidR="00EB33C2" w:rsidRPr="00921E12">
        <w:rPr>
          <w:rFonts w:asciiTheme="minorBidi" w:hAnsiTheme="minorBidi" w:cstheme="minorBidi"/>
          <w:color w:val="000000" w:themeColor="text1"/>
        </w:rPr>
        <w:t xml:space="preserve"> approaches and strategies to reach state</w:t>
      </w:r>
      <w:r w:rsidR="00274066" w:rsidRPr="00921E12">
        <w:rPr>
          <w:rFonts w:asciiTheme="minorBidi" w:hAnsiTheme="minorBidi" w:cstheme="minorBidi"/>
          <w:color w:val="000000" w:themeColor="text1"/>
        </w:rPr>
        <w:t>-of-the-</w:t>
      </w:r>
      <w:r w:rsidR="00EB33C2" w:rsidRPr="00921E12">
        <w:rPr>
          <w:rFonts w:asciiTheme="minorBidi" w:hAnsiTheme="minorBidi" w:cstheme="minorBidi"/>
          <w:color w:val="000000" w:themeColor="text1"/>
        </w:rPr>
        <w:t xml:space="preserve">art performance. </w:t>
      </w:r>
      <w:proofErr w:type="spellStart"/>
      <w:r w:rsidR="00EB33C2" w:rsidRPr="00921E12">
        <w:rPr>
          <w:rFonts w:asciiTheme="minorBidi" w:hAnsiTheme="minorBidi" w:cstheme="minorBidi"/>
          <w:color w:val="000000" w:themeColor="text1"/>
        </w:rPr>
        <w:t>LeCun</w:t>
      </w:r>
      <w:proofErr w:type="spellEnd"/>
      <w:r w:rsidR="00EB33C2" w:rsidRPr="00921E12">
        <w:rPr>
          <w:rFonts w:asciiTheme="minorBidi" w:hAnsiTheme="minorBidi" w:cstheme="minorBidi"/>
          <w:color w:val="000000" w:themeColor="text1"/>
        </w:rPr>
        <w:t xml:space="preserve"> et al.1998 introduced the first modern CNN architecture</w:t>
      </w:r>
      <w:r w:rsidR="00D418B6">
        <w:rPr>
          <w:rFonts w:asciiTheme="minorBidi" w:hAnsiTheme="minorBidi" w:cstheme="minorBidi"/>
          <w:color w:val="000000" w:themeColor="text1"/>
        </w:rPr>
        <w:t xml:space="preserve"> in</w:t>
      </w:r>
      <w:r w:rsidR="00EB33C2" w:rsidRPr="00921E12">
        <w:rPr>
          <w:rFonts w:asciiTheme="minorBidi" w:hAnsiTheme="minorBidi" w:cstheme="minorBidi"/>
          <w:color w:val="000000" w:themeColor="text1"/>
        </w:rPr>
        <w:t xml:space="preserve"> 1998. This six-layer convolutional neural network </w:t>
      </w:r>
      <w:r w:rsidR="00516295" w:rsidRPr="00921E12">
        <w:rPr>
          <w:rFonts w:asciiTheme="minorBidi" w:hAnsiTheme="minorBidi" w:cstheme="minorBidi"/>
          <w:color w:val="000000" w:themeColor="text1"/>
        </w:rPr>
        <w:t>demonstrate</w:t>
      </w:r>
      <w:r w:rsidR="00516295">
        <w:rPr>
          <w:rFonts w:asciiTheme="minorBidi" w:hAnsiTheme="minorBidi" w:cstheme="minorBidi"/>
          <w:color w:val="000000" w:themeColor="text1"/>
        </w:rPr>
        <w:t>d</w:t>
      </w:r>
      <w:r w:rsidR="00EB33C2" w:rsidRPr="00921E12">
        <w:rPr>
          <w:rFonts w:asciiTheme="minorBidi" w:hAnsiTheme="minorBidi" w:cstheme="minorBidi"/>
          <w:color w:val="000000" w:themeColor="text1"/>
        </w:rPr>
        <w:t xml:space="preserve"> </w:t>
      </w:r>
      <w:r w:rsidR="00D418B6">
        <w:rPr>
          <w:rFonts w:asciiTheme="minorBidi" w:hAnsiTheme="minorBidi" w:cstheme="minorBidi"/>
          <w:color w:val="000000" w:themeColor="text1"/>
        </w:rPr>
        <w:t>an</w:t>
      </w:r>
      <w:r w:rsidR="00EB33C2" w:rsidRPr="00921E12">
        <w:rPr>
          <w:rFonts w:asciiTheme="minorBidi" w:hAnsiTheme="minorBidi" w:cstheme="minorBidi"/>
          <w:color w:val="000000" w:themeColor="text1"/>
        </w:rPr>
        <w:t xml:space="preserve"> ability to recognise handwritten digits and symbols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&lt;EndNote&gt;&lt;Cite&gt;&lt;Author&gt;LeCun&lt;/Author&gt;&lt;Year&gt;1998&lt;/Year&gt;&lt;RecNum&gt;65&lt;/RecNum&gt;&lt;DisplayText&gt;(LeCun et al., 1998)&lt;/DisplayText&gt;&lt;record&gt;&lt;rec-number&gt;65&lt;/rec-number&gt;&lt;foreign-keys&gt;&lt;key app="EN" db-id="9epx59fpgad9vpes0r85xfznr2z5re9pee02" timestamp="1678359750"&gt;65&lt;/key&gt;&lt;/foreign-keys&gt;&lt;ref-type name="Journal Article"&gt;17&lt;/ref-type&gt;&lt;contributors&gt;&lt;authors&gt;&lt;author&gt;LeCun, Yann&lt;/author&gt;&lt;author&gt;Bottou, Léon&lt;/author&gt;&lt;author&gt;Bengio, Yoshua&lt;/author&gt;&lt;author&gt;Haffner, Patrick&lt;/author&gt;&lt;/authors&gt;&lt;/contributors&gt;&lt;titles&gt;&lt;title&gt;Gradient-based learning applied to document recognition&lt;/title&gt;&lt;secondary-title&gt;Proceedings of the IEEE&lt;/secondary-title&gt;&lt;/titles&gt;&lt;periodical&gt;&lt;full-title&gt;Proceedings of the IEEE&lt;/full-title&gt;&lt;/periodical&gt;&lt;pages&gt;2278-2324&lt;/pages&gt;&lt;volume&gt;86&lt;/volume&gt;&lt;number&gt;11&lt;/number&gt;&lt;dates&gt;&lt;year&gt;1998&lt;/year&gt;&lt;/dates&gt;&lt;isbn&gt;0018-9219&lt;/isbn&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(LeCun et al., 1998)</w:t>
      </w:r>
      <w:r w:rsidR="00EB33C2" w:rsidRPr="00921E12">
        <w:rPr>
          <w:rFonts w:asciiTheme="minorBidi" w:hAnsiTheme="minorBidi" w:cstheme="minorBidi"/>
          <w:color w:val="000000" w:themeColor="text1"/>
        </w:rPr>
        <w:fldChar w:fldCharType="end"/>
      </w:r>
      <w:r w:rsidR="00274066" w:rsidRPr="00921E12">
        <w:rPr>
          <w:rFonts w:asciiTheme="minorBidi" w:hAnsiTheme="minorBidi" w:cstheme="minorBidi"/>
          <w:color w:val="000000" w:themeColor="text1"/>
        </w:rPr>
        <w:t>.</w:t>
      </w:r>
      <w:r w:rsidR="00EB33C2" w:rsidRPr="00921E12">
        <w:rPr>
          <w:rFonts w:asciiTheme="minorBidi" w:hAnsiTheme="minorBidi" w:cstheme="minorBidi"/>
          <w:color w:val="000000" w:themeColor="text1"/>
        </w:rPr>
        <w:t xml:space="preserve"> However, for </w:t>
      </w:r>
      <w:r w:rsidR="00274066" w:rsidRPr="00921E12">
        <w:rPr>
          <w:rFonts w:asciiTheme="minorBidi" w:hAnsiTheme="minorBidi" w:cstheme="minorBidi"/>
          <w:color w:val="000000" w:themeColor="text1"/>
        </w:rPr>
        <w:t>over</w:t>
      </w:r>
      <w:r w:rsidR="00EB33C2" w:rsidRPr="00921E12">
        <w:rPr>
          <w:rFonts w:asciiTheme="minorBidi" w:hAnsiTheme="minorBidi" w:cstheme="minorBidi"/>
          <w:color w:val="000000" w:themeColor="text1"/>
        </w:rPr>
        <w:t xml:space="preserve"> a decade, the development of CNNs was hampered by limited processing capabilities and resources. The rapid growth of computational hardware, particularly graphics processing units (GPUs), enables the development of deep neural networks. Various CNN architectures, including </w:t>
      </w:r>
      <w:proofErr w:type="spellStart"/>
      <w:r w:rsidR="00EB33C2" w:rsidRPr="00921E12">
        <w:rPr>
          <w:rFonts w:asciiTheme="minorBidi" w:hAnsiTheme="minorBidi" w:cstheme="minorBidi"/>
          <w:color w:val="000000" w:themeColor="text1"/>
        </w:rPr>
        <w:t>AlexNet</w:t>
      </w:r>
      <w:proofErr w:type="spellEnd"/>
      <w:r w:rsidR="00EB33C2" w:rsidRPr="00921E12">
        <w:rPr>
          <w:rFonts w:asciiTheme="minorBidi" w:hAnsiTheme="minorBidi" w:cstheme="minorBidi"/>
          <w:color w:val="000000" w:themeColor="text1"/>
        </w:rPr>
        <w:t xml:space="preserve">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&lt;EndNote&gt;&lt;Cite&gt;&lt;Author&gt;Krizhevsky&lt;/Author&gt;&lt;Year&gt;2012&lt;/Year&gt;&lt;RecNum&gt;66&lt;/RecNum&gt;&lt;DisplayText&gt;(Krizhevsky et al., 2012)&lt;/DisplayText&gt;&lt;record&gt;&lt;rec-number&gt;66&lt;/rec-number&gt;&lt;foreign-keys&gt;&lt;key app="EN" db-id="9epx59fpgad9vpes0r85xfznr2z5re9pee02" timestamp="1678359750"&gt;66&lt;/key&gt;&lt;/foreign-keys&gt;&lt;ref-type name="Journal Article"&gt;17&lt;/ref-type&gt;&lt;contributors&gt;&lt;authors&gt;&lt;author&gt;Krizhevsky, Alex&lt;/author&gt;&lt;author&gt;Sutskever, Ilya&lt;/author&gt;&lt;author&gt;Hinton, Geoffrey E&lt;/author&gt;&lt;/authors&gt;&lt;/contributors&gt;&lt;titles&gt;&lt;title&gt;Imagenet classification with deep convolutional neural networks&lt;/title&gt;&lt;secondary-title&gt;Advances in neural information processing systems&lt;/secondary-title&gt;&lt;/titles&gt;&lt;periodical&gt;&lt;full-title&gt;Advances in neural information processing systems&lt;/full-title&gt;&lt;/periodical&gt;&lt;volume&gt;25&lt;/volume&gt;&lt;dates&gt;&lt;year&gt;2012&lt;/year&gt;&lt;/dates&gt;&lt;urls&gt;&lt;/urls&gt;&lt;/record&gt;&lt;/Cite&gt;&lt;/EndNote&gt;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(Krizhevsky et al., 2012)</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 xml:space="preserve">, VGG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&lt;EndNote&gt;&lt;Cite&gt;&lt;Author&gt;Simonyan&lt;/Author&gt;&lt;Year&gt;2014&lt;/Year&gt;&lt;RecNum&gt;67&lt;/RecNum&gt;&lt;DisplayText&gt;(Simonyan and Zisserman, 2014)&lt;/DisplayText&gt;&lt;record&gt;&lt;rec-number&gt;67&lt;/rec-number&gt;&lt;foreign-keys&gt;&lt;key app="EN" db-id="9epx59fpgad9vpes0r85xfznr2z5re9pee02" timestamp="1678359750"&gt;67&lt;/key&gt;&lt;/foreign-keys&gt;&lt;ref-type name="Journal Article"&gt;17&lt;/ref-type&gt;&lt;contributors&gt;&lt;authors&gt;&lt;author&gt;Simonyan, Karen&lt;/author&gt;&lt;author&gt;Zisserman, Andrew&lt;/author&gt;&lt;/authors&gt;&lt;/contributors&gt;&lt;titles&gt;&lt;title&gt;Very deep convolutional networks for large-scale image recognition&lt;/title&gt;&lt;secondary-title&gt;arXiv preprint arXiv:1409.1556&lt;/secondary-title&gt;&lt;/titles&gt;&lt;periodical&gt;&lt;full-title&gt;arXiv preprint arXiv:1409.1556&lt;/full-title&gt;&lt;/periodical&gt;&lt;dates&gt;&lt;year&gt;2014&lt;/year&gt;&lt;/dates&gt;&lt;urls&gt;&lt;/urls&gt;&lt;/record&gt;&lt;/Cite&gt;&lt;/EndNote&gt;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(Simonyan and Zisserman, 2014)</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 xml:space="preserve">, </w:t>
      </w:r>
      <w:proofErr w:type="spellStart"/>
      <w:r w:rsidR="00EB33C2" w:rsidRPr="00921E12">
        <w:rPr>
          <w:rFonts w:asciiTheme="minorBidi" w:hAnsiTheme="minorBidi" w:cstheme="minorBidi"/>
          <w:color w:val="000000" w:themeColor="text1"/>
        </w:rPr>
        <w:t>InceptionNet</w:t>
      </w:r>
      <w:proofErr w:type="spellEnd"/>
      <w:r w:rsidR="00EB33C2" w:rsidRPr="00921E12">
        <w:rPr>
          <w:rFonts w:asciiTheme="minorBidi" w:hAnsiTheme="minorBidi" w:cstheme="minorBidi"/>
          <w:color w:val="000000" w:themeColor="text1"/>
        </w:rPr>
        <w:t xml:space="preserve">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&lt;EndNote&gt;&lt;Cite&gt;&lt;Author&gt;Szegedy&lt;/Author&gt;&lt;Year&gt;2015&lt;/Year&gt;&lt;RecNum&gt;68&lt;/RecNum&gt;&lt;DisplayText&gt;(Szegedy et al., 2015)&lt;/DisplayText&gt;&lt;record&gt;&lt;rec-number&gt;68&lt;/rec-number&gt;&lt;foreign-keys&gt;&lt;key app="EN" db-id="9epx59fpgad9vpes0r85xfznr2z5re9pee02" timestamp="1678359750"&gt;68&lt;/key&gt;&lt;/foreign-keys&gt;&lt;ref-type name="Conference Proceedings"&gt;10&lt;/ref-type&gt;&lt;contributors&gt;&lt;authors&gt;&lt;author&gt;Szegedy, Christian&lt;/author&gt;&lt;author&gt;Liu, Wei&lt;/author&gt;&lt;author&gt;Jia, Yangqing&lt;/author&gt;&lt;author&gt;Sermanet, Pierre&lt;/author&gt;&lt;author&gt;Reed, Scott&lt;/author&gt;&lt;author&gt;Anguelov, Dragomir&lt;/author&gt;&lt;author&gt;Erhan, Dumitru&lt;/author&gt;&lt;author&gt;Vanhoucke, Vincent&lt;/author&gt;&lt;author&gt;Rabinovich, Andrew&lt;/author&gt;&lt;/authors&gt;&lt;/contributors&gt;&lt;titles&gt;&lt;title&gt;Going deeper with convolutions&lt;/title&gt;&lt;secondary-title&gt;Proceedings of the IEEE conference on computer vision and pattern recognition&lt;/secondary-title&gt;&lt;/titles&gt;&lt;pages&gt;1-9&lt;/pages&gt;&lt;dates&gt;&lt;year&gt;2015&lt;/year&gt;&lt;/dates&gt;&lt;urls&gt;&lt;/urls&gt;&lt;/record&gt;&lt;/Cite&gt;&lt;/EndNote&gt;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(Szegedy et al., 2015)</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 xml:space="preserve">, </w:t>
      </w:r>
      <w:proofErr w:type="spellStart"/>
      <w:r w:rsidR="00EB33C2" w:rsidRPr="00921E12">
        <w:rPr>
          <w:rFonts w:asciiTheme="minorBidi" w:hAnsiTheme="minorBidi" w:cstheme="minorBidi"/>
          <w:color w:val="000000" w:themeColor="text1"/>
        </w:rPr>
        <w:t>GoogLeNet</w:t>
      </w:r>
      <w:proofErr w:type="spellEnd"/>
      <w:r w:rsidR="00EB33C2" w:rsidRPr="00921E12">
        <w:rPr>
          <w:rFonts w:asciiTheme="minorBidi" w:hAnsiTheme="minorBidi" w:cstheme="minorBidi"/>
          <w:color w:val="000000" w:themeColor="text1"/>
        </w:rPr>
        <w:t xml:space="preserve">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&lt;EndNote&gt;&lt;Cite&gt;&lt;Author&gt;Szegedy&lt;/Author&gt;&lt;Year&gt;2015&lt;/Year&gt;&lt;RecNum&gt;68&lt;/RecNum&gt;&lt;DisplayText&gt;(Szegedy et al., 2015)&lt;/DisplayText&gt;&lt;record&gt;&lt;rec-number&gt;68&lt;/rec-number&gt;&lt;foreign-keys&gt;&lt;key app="EN" db-id="9epx59fpgad9vpes0r85xfznr2z5re9pee02" timestamp="1678359750"&gt;68&lt;/key&gt;&lt;/foreign-keys&gt;&lt;ref-type name="Conference Proceedings"&gt;10&lt;/ref-type&gt;&lt;contributors&gt;&lt;authors&gt;&lt;author&gt;Szegedy, Christian&lt;/author&gt;&lt;author&gt;Liu, Wei&lt;/author&gt;&lt;author&gt;Jia, Yangqing&lt;/author&gt;&lt;author&gt;Sermanet, Pierre&lt;/author&gt;&lt;author&gt;Reed, Scott&lt;/author&gt;&lt;author&gt;Anguelov, Dragomir&lt;/author&gt;&lt;author&gt;Erhan, Dumitru&lt;/author&gt;&lt;author&gt;Vanhoucke, Vincent&lt;/author&gt;&lt;author&gt;Rabinovich, Andrew&lt;/author&gt;&lt;/authors&gt;&lt;/contributors&gt;&lt;titles&gt;&lt;title&gt;Going deeper with convolutions&lt;/title&gt;&lt;secondary-title&gt;Proceedings of the IEEE conference on computer vision and pattern recognition&lt;/secondary-title&gt;&lt;/titles&gt;&lt;pages&gt;1-9&lt;/pages&gt;&lt;dates&gt;&lt;year&gt;2015&lt;/year&gt;&lt;/dates&gt;&lt;urls&gt;&lt;/urls&gt;&lt;/record&gt;&lt;/Cite&gt;&lt;/EndNote&gt;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(Szegedy et al., 2015)</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w:t>
      </w:r>
      <w:r w:rsidR="00274066" w:rsidRPr="00921E12">
        <w:rPr>
          <w:rFonts w:asciiTheme="minorBidi" w:hAnsiTheme="minorBidi" w:cstheme="minorBidi"/>
          <w:color w:val="000000" w:themeColor="text1"/>
        </w:rPr>
        <w:t xml:space="preserve"> </w:t>
      </w:r>
      <w:r w:rsidR="00EB33C2" w:rsidRPr="00921E12">
        <w:rPr>
          <w:rFonts w:asciiTheme="minorBidi" w:hAnsiTheme="minorBidi" w:cstheme="minorBidi"/>
          <w:color w:val="000000" w:themeColor="text1"/>
        </w:rPr>
        <w:t xml:space="preserve">Graph neural networks (GNNs)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&lt;EndNote&gt;&lt;Cite&gt;&lt;Author&gt;Zhou&lt;/Author&gt;&lt;Year&gt;2020&lt;/Year&gt;&lt;RecNum&gt;69&lt;/RecNum&gt;&lt;DisplayText&gt;(Zhou et al., 2020)&lt;/DisplayText&gt;&lt;record&gt;&lt;rec-number&gt;69&lt;/rec-number&gt;&lt;foreign-keys&gt;&lt;key app="EN" db-id="9epx59fpgad9vpes0r85xfznr2z5re9pee02" timestamp="1678359750"&gt;69&lt;/key&gt;&lt;/foreign-keys&gt;&lt;ref-type name="Journal Article"&gt;17&lt;/ref-type&gt;&lt;contributors&gt;&lt;authors&gt;&lt;author&gt;Zhou, Jie&lt;/author&gt;&lt;author&gt;Cui, Ganqu&lt;/author&gt;&lt;author&gt;Hu, Shengding&lt;/author&gt;&lt;author&gt;Zhang, Zhengyan&lt;/author&gt;&lt;author&gt;Yang, Cheng&lt;/author&gt;&lt;author&gt;Liu, Zhiyuan&lt;/author&gt;&lt;author&gt;Wang, Lifeng&lt;/author&gt;&lt;author&gt;Li, Changcheng&lt;/author&gt;&lt;author&gt;Sun, Maosong&lt;/author&gt;&lt;/authors&gt;&lt;/contributors&gt;&lt;titles&gt;&lt;title&gt;Graph neural networks: A review of methods and applications&lt;/title&gt;&lt;secondary-title&gt;AI Open&lt;/secondary-title&gt;&lt;/titles&gt;&lt;periodical&gt;&lt;full-title&gt;AI Open&lt;/full-title&gt;&lt;/periodical&gt;&lt;pages&gt;57-81&lt;/pages&gt;&lt;volume&gt;1&lt;/volume&gt;&lt;dates&gt;&lt;year&gt;2020&lt;/year&gt;&lt;/dates&gt;&lt;isbn&gt;2666-6510&lt;/isbn&gt;&lt;urls&gt;&lt;/urls&gt;&lt;/record&gt;&lt;/Cite&gt;&lt;/EndNote&gt;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(Zhou et al., 2020)</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 xml:space="preserve">, Generative adversarial networks (GANs)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&lt;EndNote&gt;&lt;Cite&gt;&lt;Author&gt;Yi&lt;/Author&gt;&lt;Year&gt;2019&lt;/Year&gt;&lt;RecNum&gt;70&lt;/RecNum&gt;&lt;DisplayText&gt;(Yi et al., 2019)&lt;/DisplayText&gt;&lt;record&gt;&lt;rec-number&gt;70&lt;/rec-number&gt;&lt;foreign-keys&gt;&lt;key app="EN" db-id="9epx59fpgad9vpes0r85xfznr2z5re9pee02" timestamp="1678359750"&gt;70&lt;/key&gt;&lt;/foreign-keys&gt;&lt;ref-type name="Journal Article"&gt;17&lt;/ref-type&gt;&lt;contributors&gt;&lt;authors&gt;&lt;author&gt;Yi, Xin&lt;/author&gt;&lt;author&gt;Walia, Ekta&lt;/author&gt;&lt;author&gt;Babyn, Paul&lt;/author&gt;&lt;/authors&gt;&lt;/contributors&gt;&lt;titles&gt;&lt;title&gt;Generative adversarial network in medical imaging: A review&lt;/title&gt;&lt;secondary-title&gt;Medical image analysis&lt;/secondary-title&gt;&lt;/titles&gt;&lt;periodical&gt;&lt;full-title&gt;Medical image analysis&lt;/full-title&gt;&lt;/periodical&gt;&lt;pages&gt;101552&lt;/pages&gt;&lt;volume&gt;58&lt;/volume&gt;&lt;dates&gt;&lt;year&gt;2019&lt;/year&gt;&lt;/dates&gt;&lt;isbn&gt;1361-8415&lt;/isbn&gt;&lt;urls&gt;&lt;/urls&gt;&lt;/record&gt;&lt;/Cite&gt;&lt;/EndNote&gt;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(Yi et al., 2019)</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 xml:space="preserve">, U-net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&lt;EndNote&gt;&lt;Cite&gt;&lt;Author&gt;Ronneberger&lt;/Author&gt;&lt;Year&gt;2015&lt;/Year&gt;&lt;RecNum&gt;71&lt;/RecNum&gt;&lt;DisplayText&gt;(Ronneberger et al., 2015)&lt;/DisplayText&gt;&lt;record&gt;&lt;rec-number&gt;71&lt;/rec-number&gt;&lt;foreign-keys&gt;&lt;key app="EN" db-id="9epx59fpgad9vpes0r85xfznr2z5re9pee02" timestamp="1678359750"&gt;71&lt;/key&gt;&lt;/foreign-keys&gt;&lt;ref-type name="Conference Proceedings"&gt;10&lt;/ref-type&gt;&lt;contributors&gt;&lt;authors&gt;&lt;author&gt;Ronneberger, Olaf&lt;/author&gt;&lt;author&gt;Fischer, Philipp&lt;/author&gt;&lt;author&gt;Brox, Thomas&lt;/author&gt;&lt;/authors&gt;&lt;/contributors&gt;&lt;titles&gt;&lt;title&gt;U-net: Convolutional networks for biomedical image segmentation&lt;/title&gt;&lt;secondary-title&gt;International Conference on Medical image computing and computer-assisted intervention&lt;/secondary-title&gt;&lt;/titles&gt;&lt;pages&gt;234-241&lt;/pages&gt;&lt;dates&gt;&lt;year&gt;2015&lt;/year&gt;&lt;/dates&gt;&lt;publisher&gt;Springer&lt;/publisher&gt;&lt;urls&gt;&lt;/urls&gt;&lt;/record&gt;&lt;/Cite&gt;&lt;/EndNote&gt;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(Ronneberger et al., 2015)</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 xml:space="preserve">, </w:t>
      </w:r>
      <w:proofErr w:type="spellStart"/>
      <w:r w:rsidR="00EB33C2" w:rsidRPr="00921E12">
        <w:rPr>
          <w:rFonts w:asciiTheme="minorBidi" w:eastAsia="Arial" w:hAnsiTheme="minorBidi" w:cstheme="minorBidi"/>
          <w:color w:val="000000" w:themeColor="text1"/>
        </w:rPr>
        <w:t>Efficientnet</w:t>
      </w:r>
      <w:proofErr w:type="spellEnd"/>
      <w:r w:rsidR="00EB33C2" w:rsidRPr="00921E12">
        <w:rPr>
          <w:rFonts w:asciiTheme="minorBidi" w:eastAsia="Arial" w:hAnsiTheme="minorBidi" w:cstheme="minorBidi"/>
          <w:color w:val="000000" w:themeColor="text1"/>
        </w:rPr>
        <w:t xml:space="preserve"> </w:t>
      </w:r>
      <w:r w:rsidR="00EB33C2" w:rsidRPr="00921E12">
        <w:rPr>
          <w:rFonts w:asciiTheme="minorBidi" w:eastAsia="Arial" w:hAnsiTheme="minorBidi" w:cstheme="minorBidi"/>
          <w:color w:val="000000" w:themeColor="text1"/>
        </w:rPr>
        <w:fldChar w:fldCharType="begin"/>
      </w:r>
      <w:r w:rsidR="00AF1590">
        <w:rPr>
          <w:rFonts w:asciiTheme="minorBidi" w:eastAsia="Arial" w:hAnsiTheme="minorBidi" w:cstheme="minorBidi"/>
          <w:color w:val="000000" w:themeColor="text1"/>
        </w:rPr>
        <w:instrText xml:space="preserve"> ADDIN EN.CITE &lt;EndNote&gt;&lt;Cite&gt;&lt;Author&gt;Tan&lt;/Author&gt;&lt;Year&gt;2019&lt;/Year&gt;&lt;RecNum&gt;72&lt;/RecNum&gt;&lt;DisplayText&gt;(Tan and Le, 2019)&lt;/DisplayText&gt;&lt;record&gt;&lt;rec-number&gt;72&lt;/rec-number&gt;&lt;foreign-keys&gt;&lt;key app="EN" db-id="9epx59fpgad9vpes0r85xfznr2z5re9pee02" timestamp="1678359750"&gt;72&lt;/key&gt;&lt;/foreign-keys&gt;&lt;ref-type name="Conference Proceedings"&gt;10&lt;/ref-type&gt;&lt;contributors&gt;&lt;authors&gt;&lt;author&gt;Tan, Mingxing&lt;/author&gt;&lt;author&gt;Le, Quoc&lt;/author&gt;&lt;/authors&gt;&lt;/contributors&gt;&lt;titles&gt;&lt;title&gt;Efficientnet: Rethinking model scaling for convolutional neural networks&lt;/title&gt;&lt;secondary-title&gt;International conference on machine learning&lt;/secondary-title&gt;&lt;/titles&gt;&lt;pages&gt;6105-6114&lt;/pages&gt;&lt;dates&gt;&lt;year&gt;2019&lt;/year&gt;&lt;/dates&gt;&lt;publisher&gt;PMLR&lt;/publisher&gt;&lt;isbn&gt;2640-3498&lt;/isbn&gt;&lt;urls&gt;&lt;/urls&gt;&lt;/record&gt;&lt;/Cite&gt;&lt;/EndNote&gt;</w:instrText>
      </w:r>
      <w:r w:rsidR="00EB33C2" w:rsidRPr="00921E12">
        <w:rPr>
          <w:rFonts w:asciiTheme="minorBidi" w:eastAsia="Arial" w:hAnsiTheme="minorBidi" w:cstheme="minorBidi"/>
          <w:color w:val="000000" w:themeColor="text1"/>
        </w:rPr>
        <w:fldChar w:fldCharType="separate"/>
      </w:r>
      <w:r w:rsidR="00A16EBC">
        <w:rPr>
          <w:rFonts w:asciiTheme="minorBidi" w:eastAsia="Arial" w:hAnsiTheme="minorBidi" w:cstheme="minorBidi"/>
          <w:noProof/>
          <w:color w:val="000000" w:themeColor="text1"/>
        </w:rPr>
        <w:t>(Tan and Le, 2019)</w:t>
      </w:r>
      <w:r w:rsidR="00EB33C2" w:rsidRPr="00921E12">
        <w:rPr>
          <w:rFonts w:asciiTheme="minorBidi" w:eastAsia="Arial" w:hAnsiTheme="minorBidi" w:cstheme="minorBidi"/>
          <w:color w:val="000000" w:themeColor="text1"/>
        </w:rPr>
        <w:fldChar w:fldCharType="end"/>
      </w:r>
      <w:r w:rsidR="00EB33C2" w:rsidRPr="00921E12">
        <w:rPr>
          <w:rFonts w:asciiTheme="minorBidi" w:eastAsia="Arial" w:hAnsiTheme="minorBidi" w:cstheme="minorBidi"/>
          <w:color w:val="000000" w:themeColor="text1"/>
        </w:rPr>
        <w:t xml:space="preserve"> </w:t>
      </w:r>
      <w:r w:rsidR="00EB33C2" w:rsidRPr="00921E12">
        <w:rPr>
          <w:rFonts w:asciiTheme="minorBidi" w:hAnsiTheme="minorBidi" w:cstheme="minorBidi"/>
          <w:color w:val="000000" w:themeColor="text1"/>
        </w:rPr>
        <w:t xml:space="preserve">and </w:t>
      </w:r>
      <w:proofErr w:type="spellStart"/>
      <w:r w:rsidR="00EB33C2" w:rsidRPr="00921E12">
        <w:rPr>
          <w:rFonts w:asciiTheme="minorBidi" w:hAnsiTheme="minorBidi" w:cstheme="minorBidi"/>
          <w:color w:val="000000" w:themeColor="text1"/>
        </w:rPr>
        <w:t>ResNet</w:t>
      </w:r>
      <w:proofErr w:type="spellEnd"/>
      <w:r w:rsidR="00EB33C2" w:rsidRPr="00921E12">
        <w:rPr>
          <w:rFonts w:asciiTheme="minorBidi" w:hAnsiTheme="minorBidi" w:cstheme="minorBidi"/>
          <w:color w:val="000000" w:themeColor="text1"/>
        </w:rPr>
        <w:t xml:space="preserve">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&lt;EndNote&gt;&lt;Cite&gt;&lt;Author&gt;He&lt;/Author&gt;&lt;Year&gt;2016&lt;/Year&gt;&lt;RecNum&gt;73&lt;/RecNum&gt;&lt;DisplayText&gt;(He et al., 2016)&lt;/DisplayText&gt;&lt;record&gt;&lt;rec-number&gt;73&lt;/rec-number&gt;&lt;foreign-keys&gt;&lt;key app="EN" db-id="9epx59fpgad9vpes0r85xfznr2z5re9pee02" timestamp="1678359750"&gt;73&lt;/key&gt;&lt;/foreign-keys&gt;&lt;ref-type name="Conference Proceedings"&gt;10&lt;/ref-type&gt;&lt;contributors&gt;&lt;authors&gt;&lt;author&gt;He, Kaiming&lt;/author&gt;&lt;author&gt;Zhang, Xiangyu&lt;/author&gt;&lt;author&gt;Ren, Shaoqing&lt;/author&gt;&lt;author&gt;Sun, Jian&lt;/author&gt;&lt;/authors&gt;&lt;/contributors&gt;&lt;titles&gt;&lt;title&gt;Deep residual learning for image recognition&lt;/title&gt;&lt;secondary-title&gt;Proceedings of the IEEE conference on computer vision and pattern recognition&lt;/secondary-title&gt;&lt;/titles&gt;&lt;pages&gt;770-778&lt;/pages&gt;&lt;dates&gt;&lt;year&gt;2016&lt;/year&gt;&lt;/dates&gt;&lt;urls&gt;&lt;/urls&gt;&lt;/record&gt;&lt;/Cite&gt;&lt;/EndNote&gt;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(He et al., 2016)</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 have been used for segmenta</w:t>
      </w:r>
      <w:r w:rsidRPr="00921E12">
        <w:rPr>
          <w:rFonts w:asciiTheme="minorBidi" w:hAnsiTheme="minorBidi" w:cstheme="minorBidi"/>
          <w:color w:val="000000" w:themeColor="text1"/>
        </w:rPr>
        <w:t>t</w:t>
      </w:r>
      <w:r w:rsidR="00EB33C2" w:rsidRPr="00921E12">
        <w:rPr>
          <w:rFonts w:asciiTheme="minorBidi" w:hAnsiTheme="minorBidi" w:cstheme="minorBidi"/>
          <w:color w:val="000000" w:themeColor="text1"/>
        </w:rPr>
        <w:t xml:space="preserve">ion, classification and feature </w:t>
      </w:r>
      <w:r w:rsidRPr="00921E12">
        <w:rPr>
          <w:rFonts w:asciiTheme="minorBidi" w:hAnsiTheme="minorBidi" w:cstheme="minorBidi"/>
          <w:color w:val="000000" w:themeColor="text1"/>
        </w:rPr>
        <w:t>p</w:t>
      </w:r>
      <w:r w:rsidR="00EB33C2" w:rsidRPr="00921E12">
        <w:rPr>
          <w:rFonts w:asciiTheme="minorBidi" w:hAnsiTheme="minorBidi" w:cstheme="minorBidi"/>
          <w:color w:val="000000" w:themeColor="text1"/>
        </w:rPr>
        <w:t>rediction</w:t>
      </w:r>
      <w:r w:rsidR="00D418B6">
        <w:rPr>
          <w:rFonts w:asciiTheme="minorBidi" w:hAnsiTheme="minorBidi" w:cstheme="minorBidi"/>
          <w:color w:val="000000" w:themeColor="text1"/>
        </w:rPr>
        <w:t xml:space="preserve"> in a wide range and different types of image datasets</w:t>
      </w:r>
      <w:r w:rsidR="00EB33C2" w:rsidRPr="00921E12">
        <w:rPr>
          <w:rFonts w:asciiTheme="minorBidi" w:hAnsiTheme="minorBidi" w:cstheme="minorBidi"/>
          <w:color w:val="000000" w:themeColor="text1"/>
        </w:rPr>
        <w:t xml:space="preserve">. </w:t>
      </w:r>
    </w:p>
    <w:p w14:paraId="43FC2E5C" w14:textId="0B1DABFC" w:rsidR="00D312B3" w:rsidRDefault="00D312B3" w:rsidP="003C40FE">
      <w:pPr>
        <w:pStyle w:val="Heading3"/>
        <w:spacing w:line="360" w:lineRule="auto"/>
      </w:pPr>
      <w:bookmarkStart w:id="63" w:name="_Toc124682752"/>
      <w:bookmarkStart w:id="64" w:name="_Toc124683724"/>
      <w:r w:rsidRPr="00921E12">
        <w:t>Algorithm performance assessment</w:t>
      </w:r>
      <w:bookmarkEnd w:id="63"/>
      <w:bookmarkEnd w:id="64"/>
      <w:r w:rsidRPr="00921E12">
        <w:t xml:space="preserve"> </w:t>
      </w:r>
    </w:p>
    <w:p w14:paraId="42EEC6D1" w14:textId="59E70D0F" w:rsidR="00251BDF" w:rsidRDefault="00D312B3">
      <w:pPr>
        <w:pBdr>
          <w:top w:val="nil"/>
          <w:left w:val="nil"/>
          <w:bottom w:val="nil"/>
          <w:right w:val="nil"/>
          <w:between w:val="nil"/>
        </w:pBdr>
        <w:tabs>
          <w:tab w:val="left" w:pos="3375"/>
        </w:tabs>
        <w:spacing w:line="360" w:lineRule="auto"/>
        <w:rPr>
          <w:rFonts w:asciiTheme="minorBidi" w:hAnsiTheme="minorBidi" w:cstheme="minorBidi"/>
        </w:rPr>
      </w:pPr>
      <w:r w:rsidRPr="00921E12">
        <w:rPr>
          <w:rFonts w:asciiTheme="minorBidi" w:hAnsiTheme="minorBidi" w:cstheme="minorBidi"/>
        </w:rPr>
        <w:t>There is a range of performance metrics that may be used to evaluate the effectiveness of the algorithms.</w:t>
      </w:r>
      <w:r w:rsidR="00695F34">
        <w:rPr>
          <w:rFonts w:asciiTheme="minorBidi" w:hAnsiTheme="minorBidi" w:cstheme="minorBidi"/>
        </w:rPr>
        <w:t xml:space="preserve"> </w:t>
      </w:r>
      <w:r w:rsidR="00695F34" w:rsidRPr="00695F34">
        <w:rPr>
          <w:rFonts w:asciiTheme="minorBidi" w:hAnsiTheme="minorBidi" w:cstheme="minorBidi"/>
        </w:rPr>
        <w:t xml:space="preserve">Some of these metrics have been created for </w:t>
      </w:r>
      <w:proofErr w:type="gramStart"/>
      <w:r w:rsidR="00695F34" w:rsidRPr="00695F34">
        <w:rPr>
          <w:rFonts w:asciiTheme="minorBidi" w:hAnsiTheme="minorBidi" w:cstheme="minorBidi"/>
        </w:rPr>
        <w:t>particular applications</w:t>
      </w:r>
      <w:proofErr w:type="gramEnd"/>
      <w:r w:rsidR="00695F34" w:rsidRPr="00695F34">
        <w:rPr>
          <w:rFonts w:asciiTheme="minorBidi" w:hAnsiTheme="minorBidi" w:cstheme="minorBidi"/>
        </w:rPr>
        <w:t xml:space="preserve">. Some metrics that are based on a threshold and a qualitative understanding of error are used when we want a model to minimise the number of errors. Other metrics </w:t>
      </w:r>
      <w:r w:rsidR="00293EFD">
        <w:rPr>
          <w:rFonts w:asciiTheme="minorBidi" w:hAnsiTheme="minorBidi" w:cstheme="minorBidi"/>
        </w:rPr>
        <w:t xml:space="preserve">are </w:t>
      </w:r>
      <w:r w:rsidR="00695F34" w:rsidRPr="00695F34">
        <w:rPr>
          <w:rFonts w:asciiTheme="minorBidi" w:hAnsiTheme="minorBidi" w:cstheme="minorBidi"/>
        </w:rPr>
        <w:t>based on the model's performance when classifiers are used to select the best instances of a data set</w:t>
      </w:r>
      <w:r w:rsidR="00695F34">
        <w:rPr>
          <w:rFonts w:asciiTheme="minorBidi" w:hAnsiTheme="minorBidi" w:cstheme="minorBidi"/>
        </w:rPr>
        <w:t xml:space="preserve"> </w:t>
      </w:r>
      <w:r w:rsidR="00695F34">
        <w:rPr>
          <w:rFonts w:asciiTheme="minorBidi" w:hAnsiTheme="minorBidi" w:cstheme="minorBidi"/>
        </w:rPr>
        <w:fldChar w:fldCharType="begin"/>
      </w:r>
      <w:r w:rsidR="00AF1590">
        <w:rPr>
          <w:rFonts w:asciiTheme="minorBidi" w:hAnsiTheme="minorBidi" w:cstheme="minorBidi"/>
        </w:rPr>
        <w:instrText xml:space="preserve"> ADDIN EN.CITE &lt;EndNote&gt;&lt;Cite&gt;&lt;Author&gt;Ferri&lt;/Author&gt;&lt;Year&gt;2009&lt;/Year&gt;&lt;RecNum&gt;74&lt;/RecNum&gt;&lt;DisplayText&gt;(Ferri et al., 2009)&lt;/DisplayText&gt;&lt;record&gt;&lt;rec-number&gt;74&lt;/rec-number&gt;&lt;foreign-keys&gt;&lt;key app="EN" db-id="9epx59fpgad9vpes0r85xfznr2z5re9pee02" timestamp="1678359750"&gt;74&lt;/key&gt;&lt;/foreign-keys&gt;&lt;ref-type name="Journal Article"&gt;17&lt;/ref-type&gt;&lt;contributors&gt;&lt;authors&gt;&lt;author&gt;Ferri, César&lt;/author&gt;&lt;author&gt;Hernández-Orallo, José&lt;/author&gt;&lt;author&gt;Modroiu, R&lt;/author&gt;&lt;/authors&gt;&lt;/contributors&gt;&lt;titles&gt;&lt;title&gt;An experimental comparison of performance measures for classification&lt;/title&gt;&lt;secondary-title&gt;Pattern recognition letters&lt;/secondary-title&gt;&lt;/titles&gt;&lt;periodical&gt;&lt;full-title&gt;Pattern recognition letters&lt;/full-title&gt;&lt;/periodical&gt;&lt;pages&gt;27-38&lt;/pages&gt;&lt;volume&gt;30&lt;/volume&gt;&lt;number&gt;1&lt;/number&gt;&lt;dates&gt;&lt;year&gt;2009&lt;/year&gt;&lt;/dates&gt;&lt;isbn&gt;0167-8655&lt;/isbn&gt;&lt;urls&gt;&lt;/urls&gt;&lt;/record&gt;&lt;/Cite&gt;&lt;/EndNote&gt;</w:instrText>
      </w:r>
      <w:r w:rsidR="00695F34">
        <w:rPr>
          <w:rFonts w:asciiTheme="minorBidi" w:hAnsiTheme="minorBidi" w:cstheme="minorBidi"/>
        </w:rPr>
        <w:fldChar w:fldCharType="separate"/>
      </w:r>
      <w:r w:rsidR="00695F34">
        <w:rPr>
          <w:rFonts w:asciiTheme="minorBidi" w:hAnsiTheme="minorBidi" w:cstheme="minorBidi"/>
          <w:noProof/>
        </w:rPr>
        <w:t>(Ferri et al., 2009)</w:t>
      </w:r>
      <w:r w:rsidR="00695F34">
        <w:rPr>
          <w:rFonts w:asciiTheme="minorBidi" w:hAnsiTheme="minorBidi" w:cstheme="minorBidi"/>
        </w:rPr>
        <w:fldChar w:fldCharType="end"/>
      </w:r>
      <w:r w:rsidR="00695F34" w:rsidRPr="00695F34">
        <w:rPr>
          <w:rFonts w:asciiTheme="minorBidi" w:hAnsiTheme="minorBidi" w:cstheme="minorBidi"/>
        </w:rPr>
        <w:t>.</w:t>
      </w:r>
      <w:r w:rsidRPr="00921E12">
        <w:rPr>
          <w:rFonts w:asciiTheme="minorBidi" w:hAnsiTheme="minorBidi" w:cstheme="minorBidi"/>
        </w:rPr>
        <w:t xml:space="preserve"> Among these metrics are accuracy, precision, recall, F1 score, </w:t>
      </w:r>
      <w:r w:rsidR="00854AB3">
        <w:rPr>
          <w:rFonts w:asciiTheme="minorBidi" w:hAnsiTheme="minorBidi" w:cstheme="minorBidi"/>
        </w:rPr>
        <w:t>Receiver Operating Curve (</w:t>
      </w:r>
      <w:r w:rsidRPr="00921E12">
        <w:rPr>
          <w:rFonts w:asciiTheme="minorBidi" w:hAnsiTheme="minorBidi" w:cstheme="minorBidi"/>
        </w:rPr>
        <w:t>ROC</w:t>
      </w:r>
      <w:r w:rsidR="00854AB3">
        <w:rPr>
          <w:rFonts w:asciiTheme="minorBidi" w:hAnsiTheme="minorBidi" w:cstheme="minorBidi"/>
        </w:rPr>
        <w:t>)</w:t>
      </w:r>
      <w:r w:rsidRPr="00921E12">
        <w:rPr>
          <w:rFonts w:asciiTheme="minorBidi" w:hAnsiTheme="minorBidi" w:cstheme="minorBidi"/>
        </w:rPr>
        <w:t xml:space="preserve">, and </w:t>
      </w:r>
      <w:r w:rsidR="00854AB3">
        <w:rPr>
          <w:rFonts w:asciiTheme="minorBidi" w:hAnsiTheme="minorBidi" w:cstheme="minorBidi"/>
        </w:rPr>
        <w:t>Area under ROC (</w:t>
      </w:r>
      <w:r w:rsidRPr="00921E12">
        <w:rPr>
          <w:rFonts w:asciiTheme="minorBidi" w:hAnsiTheme="minorBidi" w:cstheme="minorBidi"/>
        </w:rPr>
        <w:t>AUROC</w:t>
      </w:r>
      <w:r w:rsidR="00854AB3">
        <w:rPr>
          <w:rFonts w:asciiTheme="minorBidi" w:hAnsiTheme="minorBidi" w:cstheme="minorBidi"/>
        </w:rPr>
        <w:t>)</w:t>
      </w:r>
      <w:r w:rsidRPr="00921E12">
        <w:rPr>
          <w:rFonts w:asciiTheme="minorBidi" w:hAnsiTheme="minorBidi" w:cstheme="minorBidi"/>
        </w:rPr>
        <w:t xml:space="preserve"> that </w:t>
      </w:r>
      <w:r w:rsidR="00251BDF">
        <w:rPr>
          <w:rFonts w:asciiTheme="minorBidi" w:hAnsiTheme="minorBidi" w:cstheme="minorBidi"/>
        </w:rPr>
        <w:t xml:space="preserve">are </w:t>
      </w:r>
      <w:r w:rsidR="00854AB3">
        <w:rPr>
          <w:rFonts w:asciiTheme="minorBidi" w:hAnsiTheme="minorBidi" w:cstheme="minorBidi"/>
        </w:rPr>
        <w:t xml:space="preserve">the </w:t>
      </w:r>
      <w:proofErr w:type="gramStart"/>
      <w:r w:rsidRPr="00921E12">
        <w:rPr>
          <w:rFonts w:asciiTheme="minorBidi" w:hAnsiTheme="minorBidi" w:cstheme="minorBidi"/>
        </w:rPr>
        <w:t>most</w:t>
      </w:r>
      <w:r w:rsidR="00251BDF">
        <w:rPr>
          <w:rFonts w:asciiTheme="minorBidi" w:hAnsiTheme="minorBidi" w:cstheme="minorBidi"/>
        </w:rPr>
        <w:t xml:space="preserve"> commonly</w:t>
      </w:r>
      <w:r w:rsidRPr="00921E12">
        <w:rPr>
          <w:rFonts w:asciiTheme="minorBidi" w:hAnsiTheme="minorBidi" w:cstheme="minorBidi"/>
        </w:rPr>
        <w:t xml:space="preserve"> used</w:t>
      </w:r>
      <w:proofErr w:type="gramEnd"/>
      <w:r w:rsidRPr="00921E12">
        <w:rPr>
          <w:rFonts w:asciiTheme="minorBidi" w:hAnsiTheme="minorBidi" w:cstheme="minorBidi"/>
        </w:rPr>
        <w:t xml:space="preserve"> in computa</w:t>
      </w:r>
      <w:r w:rsidR="00274066" w:rsidRPr="00921E12">
        <w:rPr>
          <w:rFonts w:asciiTheme="minorBidi" w:hAnsiTheme="minorBidi" w:cstheme="minorBidi"/>
        </w:rPr>
        <w:t>t</w:t>
      </w:r>
      <w:r w:rsidRPr="00921E12">
        <w:rPr>
          <w:rFonts w:asciiTheme="minorBidi" w:hAnsiTheme="minorBidi" w:cstheme="minorBidi"/>
        </w:rPr>
        <w:t xml:space="preserve">ional pathology. </w:t>
      </w:r>
    </w:p>
    <w:p w14:paraId="5710E20D" w14:textId="51520C8F" w:rsidR="00D312B3" w:rsidRPr="00921E12" w:rsidRDefault="00D312B3">
      <w:pPr>
        <w:pBdr>
          <w:top w:val="nil"/>
          <w:left w:val="nil"/>
          <w:bottom w:val="nil"/>
          <w:right w:val="nil"/>
          <w:between w:val="nil"/>
        </w:pBd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Accuracy is defined as the degree of correct predictions of a model and </w:t>
      </w:r>
      <w:r w:rsidR="00274066" w:rsidRPr="00921E12">
        <w:rPr>
          <w:rFonts w:asciiTheme="minorBidi" w:hAnsiTheme="minorBidi" w:cstheme="minorBidi"/>
          <w:color w:val="000000" w:themeColor="text1"/>
        </w:rPr>
        <w:t xml:space="preserve">is </w:t>
      </w:r>
      <w:r w:rsidRPr="00921E12">
        <w:rPr>
          <w:rFonts w:asciiTheme="minorBidi" w:hAnsiTheme="minorBidi" w:cstheme="minorBidi"/>
          <w:color w:val="000000" w:themeColor="text1"/>
        </w:rPr>
        <w:t xml:space="preserve">considered the </w:t>
      </w:r>
      <w:r w:rsidR="00274066" w:rsidRPr="00921E12">
        <w:rPr>
          <w:rFonts w:asciiTheme="minorBidi" w:hAnsiTheme="minorBidi" w:cstheme="minorBidi"/>
          <w:color w:val="000000" w:themeColor="text1"/>
        </w:rPr>
        <w:t>most straightforward</w:t>
      </w:r>
      <w:r w:rsidRPr="00921E12">
        <w:rPr>
          <w:rFonts w:asciiTheme="minorBidi" w:hAnsiTheme="minorBidi" w:cstheme="minorBidi"/>
          <w:color w:val="000000" w:themeColor="text1"/>
        </w:rPr>
        <w:t xml:space="preserve"> metric for </w:t>
      </w:r>
      <w:r w:rsidR="00304C35" w:rsidRPr="00921E12">
        <w:rPr>
          <w:rFonts w:asciiTheme="minorBidi" w:hAnsiTheme="minorBidi" w:cstheme="minorBidi"/>
          <w:color w:val="000000" w:themeColor="text1"/>
        </w:rPr>
        <w:t>analysing</w:t>
      </w:r>
      <w:r w:rsidRPr="00921E12">
        <w:rPr>
          <w:rFonts w:asciiTheme="minorBidi" w:hAnsiTheme="minorBidi" w:cstheme="minorBidi"/>
          <w:color w:val="000000" w:themeColor="text1"/>
        </w:rPr>
        <w:t xml:space="preserve"> </w:t>
      </w:r>
      <w:r w:rsidR="00274066" w:rsidRPr="00921E12">
        <w:rPr>
          <w:rFonts w:asciiTheme="minorBidi" w:hAnsiTheme="minorBidi" w:cstheme="minorBidi"/>
          <w:color w:val="000000" w:themeColor="text1"/>
        </w:rPr>
        <w:t>its</w:t>
      </w:r>
      <w:r w:rsidRPr="00921E12">
        <w:rPr>
          <w:rFonts w:asciiTheme="minorBidi" w:hAnsiTheme="minorBidi" w:cstheme="minorBidi"/>
          <w:color w:val="000000" w:themeColor="text1"/>
        </w:rPr>
        <w:t xml:space="preserve"> effectiveness; nevertheless, it is inadequate when evaluating algorithms on unbalanced data </w:t>
      </w:r>
      <w:r w:rsidR="00DA4CCC"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&lt;EndNote&gt;&lt;Cite&gt;&lt;Author&gt;Wardhani&lt;/Author&gt;&lt;Year&gt;2019&lt;/Year&gt;&lt;RecNum&gt;75&lt;/RecNum&gt;&lt;DisplayText&gt;(Wardhani et al., 2019)&lt;/DisplayText&gt;&lt;record&gt;&lt;rec-number&gt;75&lt;/rec-number&gt;&lt;foreign-keys&gt;&lt;key app="EN" db-id="9epx59fpgad9vpes0r85xfznr2z5re9pee02" timestamp="1678359750"&gt;75&lt;/key&gt;&lt;/foreign-keys&gt;&lt;ref-type name="Conference Proceedings"&gt;10&lt;/ref-type&gt;&lt;contributors&gt;&lt;authors&gt;&lt;author&gt;Wardhani, Ni Wayan Surya&lt;/author&gt;&lt;author&gt;Rochayani, Masithoh Yessi&lt;/author&gt;&lt;author&gt;Iriany, Atiek&lt;/author&gt;&lt;author&gt;Sulistyono, Agus Dwi&lt;/author&gt;&lt;author&gt;Lestantyo, Prayudi&lt;/author&gt;&lt;/authors&gt;&lt;/contributors&gt;&lt;titles&gt;&lt;title&gt;Cross-validation metrics for evaluating classification performance on imbalanced data&lt;/title&gt;&lt;secondary-title&gt;2019 international conference on computer, control, informatics and its applications (IC3INA)&lt;/secondary-title&gt;&lt;/titles&gt;&lt;pages&gt;14-18&lt;/pages&gt;&lt;dates&gt;&lt;year&gt;2019&lt;/year&gt;&lt;/dates&gt;&lt;publisher&gt;IEEE&lt;/publisher&gt;&lt;isbn&gt;1728155401&lt;/isbn&gt;&lt;urls&gt;&lt;/urls&gt;&lt;/record&gt;&lt;/Cite&gt;&lt;/EndNote&gt;</w:instrText>
      </w:r>
      <w:r w:rsidR="00DA4CCC"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(Wardhani et al., 2019)</w:t>
      </w:r>
      <w:r w:rsidR="00DA4CCC"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 xml:space="preserve">. Precision is the number of true positives divided by the sum of true and false positives. </w:t>
      </w:r>
      <w:r w:rsidR="00274066" w:rsidRPr="00921E12">
        <w:rPr>
          <w:rFonts w:asciiTheme="minorBidi" w:hAnsiTheme="minorBidi" w:cstheme="minorBidi"/>
          <w:color w:val="000000" w:themeColor="text1"/>
        </w:rPr>
        <w:t>The r</w:t>
      </w:r>
      <w:r w:rsidRPr="00921E12">
        <w:rPr>
          <w:rFonts w:asciiTheme="minorBidi" w:hAnsiTheme="minorBidi" w:cstheme="minorBidi"/>
          <w:color w:val="000000" w:themeColor="text1"/>
        </w:rPr>
        <w:t>ecall is the number of true positives by the sum of true positives and false negatives. The F1 score is twice the product of precision and recall divided by the sum of precision and recall.</w:t>
      </w:r>
      <w:r w:rsidR="003E2C7F">
        <w:rPr>
          <w:rFonts w:asciiTheme="minorBidi" w:hAnsiTheme="minorBidi" w:cstheme="minorBidi"/>
          <w:color w:val="000000" w:themeColor="text1"/>
        </w:rPr>
        <w:t xml:space="preserve"> </w:t>
      </w:r>
      <w:r w:rsidR="003E2C7F" w:rsidRPr="003E2C7F">
        <w:rPr>
          <w:rFonts w:asciiTheme="minorBidi" w:hAnsiTheme="minorBidi" w:cstheme="minorBidi"/>
          <w:color w:val="000000" w:themeColor="text1"/>
        </w:rPr>
        <w:t>One of the reasons the F1 score is such a widely used metric is because it is the harmonic mean of both precision and recall and can express true model performance even </w:t>
      </w:r>
      <w:r w:rsidR="00BB168A">
        <w:rPr>
          <w:rFonts w:asciiTheme="minorBidi" w:hAnsiTheme="minorBidi" w:cstheme="minorBidi"/>
          <w:color w:val="000000" w:themeColor="text1"/>
        </w:rPr>
        <w:t xml:space="preserve">when </w:t>
      </w:r>
      <w:r w:rsidR="003E2C7F" w:rsidRPr="003E2C7F">
        <w:rPr>
          <w:rFonts w:asciiTheme="minorBidi" w:hAnsiTheme="minorBidi" w:cstheme="minorBidi"/>
          <w:color w:val="000000" w:themeColor="text1"/>
        </w:rPr>
        <w:t>the dataset is unbalanced</w:t>
      </w:r>
      <w:r w:rsidR="00854AB3">
        <w:rPr>
          <w:rFonts w:asciiTheme="minorBidi" w:hAnsiTheme="minorBidi" w:cstheme="minorBidi"/>
          <w:color w:val="000000" w:themeColor="text1"/>
        </w:rPr>
        <w:t xml:space="preserve"> making it</w:t>
      </w:r>
      <w:r w:rsidR="008B6673" w:rsidRPr="008B6673">
        <w:rPr>
          <w:rFonts w:asciiTheme="minorBidi" w:hAnsiTheme="minorBidi" w:cstheme="minorBidi"/>
          <w:color w:val="000000" w:themeColor="text1"/>
        </w:rPr>
        <w:t xml:space="preserve"> a well-rounded way of m</w:t>
      </w:r>
      <w:r w:rsidR="008B6673">
        <w:rPr>
          <w:rFonts w:asciiTheme="minorBidi" w:hAnsiTheme="minorBidi" w:cstheme="minorBidi"/>
          <w:color w:val="000000" w:themeColor="text1"/>
        </w:rPr>
        <w:t xml:space="preserve">easuring of model performance </w:t>
      </w:r>
      <w:r w:rsidR="003E2C7F">
        <w:rPr>
          <w:rFonts w:asciiTheme="minorBidi" w:hAnsiTheme="minorBidi" w:cstheme="minorBidi"/>
          <w:color w:val="000000" w:themeColor="text1"/>
        </w:rPr>
        <w:t xml:space="preserve"> </w:t>
      </w:r>
      <w:r w:rsidR="003E2C7F">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&lt;EndNote&gt;&lt;Cite&gt;&lt;Author&gt;Wardhani&lt;/Author&gt;&lt;Year&gt;2019&lt;/Year&gt;&lt;RecNum&gt;75&lt;/RecNum&gt;&lt;DisplayText&gt;(Wardhani et al., 2019, Ferri et al., 2009)&lt;/DisplayText&gt;&lt;record&gt;&lt;rec-number&gt;75&lt;/rec-number&gt;&lt;foreign-keys&gt;&lt;key app="EN" db-id="9epx59fpgad9vpes0r85xfznr2z5re9pee02" timestamp="1678359750"&gt;75&lt;/key&gt;&lt;/foreign-keys&gt;&lt;ref-type name="Conference Proceedings"&gt;10&lt;/ref-type&gt;&lt;contributors&gt;&lt;authors&gt;&lt;author&gt;Wardhani, Ni Wayan Surya&lt;/author&gt;&lt;author&gt;Rochayani, Masithoh Yessi&lt;/author&gt;&lt;author&gt;Iriany, Atiek&lt;/author&gt;&lt;author&gt;Sulistyono, Agus Dwi&lt;/author&gt;&lt;author&gt;Lestantyo, Prayudi&lt;/author&gt;&lt;/authors&gt;&lt;/contributors&gt;&lt;titles&gt;&lt;title&gt;Cross-validation metrics for evaluating classification performance on imbalanced data&lt;/title&gt;&lt;secondary-title&gt;2019 international conference on computer, control, informatics and its applications (IC3INA)&lt;/secondary-title&gt;&lt;/titles&gt;&lt;pages&gt;14-18&lt;/pages&gt;&lt;dates&gt;&lt;year&gt;2019&lt;/year&gt;&lt;/dates&gt;&lt;publisher&gt;IEEE&lt;/publisher&gt;&lt;isbn&gt;1728155401&lt;/isbn&gt;&lt;urls&gt;&lt;/urls&gt;&lt;/record&gt;&lt;/Cite&gt;&lt;Cite&gt;&lt;Author&gt;Ferri&lt;/Author&gt;&lt;Year&gt;2009&lt;/Year&gt;&lt;RecNum&gt;74&lt;/RecNum&gt;&lt;record&gt;&lt;rec-number&gt;74&lt;/rec-number&gt;&lt;foreign-keys&gt;&lt;key app="EN" db-id="9epx59fpgad9vpes0r85xfznr2z5re9pee02" timestamp="1678359750"&gt;74&lt;/key&gt;&lt;/foreign-keys&gt;&lt;ref-type name="Journal Article"&gt;17&lt;/ref-type&gt;&lt;contributors&gt;&lt;authors&gt;&lt;author&gt;Ferri, César&lt;/author&gt;&lt;author&gt;Hernández-Orallo, José&lt;/author&gt;&lt;author&gt;Modroiu, R&lt;/author&gt;&lt;/authors&gt;&lt;/contributors&gt;&lt;titles&gt;&lt;title&gt;An experimental comparison of performance measures for classification&lt;/title&gt;&lt;secondary-title&gt;Pattern recognition letters&lt;/secondary-title&gt;&lt;/titles&gt;&lt;periodical&gt;&lt;full-title&gt;Pattern recognition letters&lt;/full-title&gt;&lt;/periodical&gt;&lt;pages&gt;27-38&lt;/pages&gt;&lt;volume&gt;30&lt;/volume&gt;&lt;number&gt;1&lt;/number&gt;&lt;dates&gt;&lt;year&gt;2009&lt;/year&gt;&lt;/dates&gt;&lt;isbn&gt;0167-8655&lt;/isbn&gt;&lt;urls&gt;&lt;/urls&gt;&lt;/record&gt;&lt;/Cite&gt;&lt;/EndNote&gt;</w:instrText>
      </w:r>
      <w:r w:rsidR="003E2C7F">
        <w:rPr>
          <w:rFonts w:asciiTheme="minorBidi" w:hAnsiTheme="minorBidi" w:cstheme="minorBidi"/>
          <w:color w:val="000000" w:themeColor="text1"/>
        </w:rPr>
        <w:fldChar w:fldCharType="separate"/>
      </w:r>
      <w:r w:rsidR="00E5601C">
        <w:rPr>
          <w:rFonts w:asciiTheme="minorBidi" w:hAnsiTheme="minorBidi" w:cstheme="minorBidi"/>
          <w:noProof/>
          <w:color w:val="000000" w:themeColor="text1"/>
        </w:rPr>
        <w:t>(Wardhani et al., 2019, Ferri et al., 2009)</w:t>
      </w:r>
      <w:r w:rsidR="003E2C7F">
        <w:rPr>
          <w:rFonts w:asciiTheme="minorBidi" w:hAnsiTheme="minorBidi" w:cstheme="minorBidi"/>
          <w:color w:val="000000" w:themeColor="text1"/>
        </w:rPr>
        <w:fldChar w:fldCharType="end"/>
      </w:r>
      <w:r w:rsidR="003E2C7F" w:rsidRPr="003E2C7F">
        <w:rPr>
          <w:rFonts w:asciiTheme="minorBidi" w:hAnsiTheme="minorBidi" w:cstheme="minorBidi"/>
          <w:color w:val="000000" w:themeColor="text1"/>
        </w:rPr>
        <w:t>.</w:t>
      </w:r>
      <w:r w:rsidR="00F54CBF">
        <w:rPr>
          <w:rFonts w:asciiTheme="minorBidi" w:hAnsiTheme="minorBidi" w:cstheme="minorBidi"/>
          <w:color w:val="000000" w:themeColor="text1"/>
        </w:rPr>
        <w:t xml:space="preserve"> </w:t>
      </w:r>
      <w:r w:rsidR="00F54CBF" w:rsidRPr="00F54CBF">
        <w:rPr>
          <w:rFonts w:asciiTheme="minorBidi" w:hAnsiTheme="minorBidi" w:cstheme="minorBidi"/>
          <w:color w:val="000000" w:themeColor="text1"/>
        </w:rPr>
        <w:t>An F1 score can be anywhere from 0 to 1, with 0 representing the worst possible score and</w:t>
      </w:r>
      <w:r w:rsidR="000630AB">
        <w:rPr>
          <w:rFonts w:asciiTheme="minorBidi" w:hAnsiTheme="minorBidi" w:cstheme="minorBidi"/>
          <w:color w:val="000000" w:themeColor="text1"/>
        </w:rPr>
        <w:t xml:space="preserve"> 1 indicating that every output</w:t>
      </w:r>
      <w:r w:rsidR="00F54CBF" w:rsidRPr="00F54CBF">
        <w:rPr>
          <w:rFonts w:asciiTheme="minorBidi" w:hAnsiTheme="minorBidi" w:cstheme="minorBidi"/>
          <w:color w:val="000000" w:themeColor="text1"/>
        </w:rPr>
        <w:t xml:space="preserve"> is accurately predicted by the model</w:t>
      </w:r>
      <w:r w:rsidR="00854AB3">
        <w:rPr>
          <w:rFonts w:asciiTheme="minorBidi" w:hAnsiTheme="minorBidi" w:cstheme="minorBidi"/>
          <w:color w:val="000000" w:themeColor="text1"/>
        </w:rPr>
        <w:t xml:space="preserve"> (100% accuracy)</w:t>
      </w:r>
      <w:r w:rsidR="00F54CBF" w:rsidRPr="00F54CBF">
        <w:rPr>
          <w:rFonts w:asciiTheme="minorBidi" w:hAnsiTheme="minorBidi" w:cstheme="minorBidi"/>
          <w:color w:val="000000" w:themeColor="text1"/>
        </w:rPr>
        <w:t>.</w:t>
      </w:r>
      <w:r w:rsidR="00F54CBF">
        <w:rPr>
          <w:rFonts w:asciiTheme="minorBidi" w:hAnsiTheme="minorBidi" w:cstheme="minorBidi"/>
          <w:color w:val="000000" w:themeColor="text1"/>
        </w:rPr>
        <w:t xml:space="preserve"> </w:t>
      </w:r>
      <w:r w:rsidR="00DB6765" w:rsidRPr="00DB6765">
        <w:rPr>
          <w:rFonts w:asciiTheme="minorBidi" w:hAnsiTheme="minorBidi" w:cstheme="minorBidi"/>
          <w:color w:val="000000" w:themeColor="text1"/>
        </w:rPr>
        <w:t xml:space="preserve">Model performance is judged to be excellent if it exceeds 0.90, </w:t>
      </w:r>
      <w:r w:rsidR="00DB6765" w:rsidRPr="00DB6765">
        <w:rPr>
          <w:rFonts w:asciiTheme="minorBidi" w:hAnsiTheme="minorBidi" w:cstheme="minorBidi"/>
          <w:color w:val="000000" w:themeColor="text1"/>
        </w:rPr>
        <w:lastRenderedPageBreak/>
        <w:t>good if it falls between 0.7 and 0.90, acceptable if it exceeds 0.50, an</w:t>
      </w:r>
      <w:r w:rsidR="00DB6765">
        <w:rPr>
          <w:rFonts w:asciiTheme="minorBidi" w:hAnsiTheme="minorBidi" w:cstheme="minorBidi"/>
          <w:color w:val="000000" w:themeColor="text1"/>
        </w:rPr>
        <w:t xml:space="preserve">d failure if it falls below 0.50 </w:t>
      </w:r>
      <w:r w:rsidR="00DB6765">
        <w:rPr>
          <w:rFonts w:asciiTheme="minorBidi" w:hAnsiTheme="minorBidi" w:cstheme="minorBidi"/>
          <w:color w:val="000000" w:themeColor="text1"/>
        </w:rPr>
        <w:fldChar w:fldCharType="begin">
          <w:fldData xml:space="preserve">PEVuZE5vdGU+PENpdGU+PEF1dGhvcj5GZXJyaTwvQXV0aG9yPjxZZWFyPjIwMDk8L1llYXI+PFJl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</w:fldData>
        </w:fldChar>
      </w:r>
      <w:r w:rsidR="00AF1590">
        <w:rPr>
          <w:rFonts w:asciiTheme="minorBidi" w:hAnsiTheme="minorBidi" w:cstheme="minorBidi"/>
          <w:color w:val="000000" w:themeColor="text1"/>
        </w:rPr>
        <w:instrText xml:space="preserve"> ADDIN EN.CITE </w:instrText>
      </w:r>
      <w:r w:rsidR="00AF1590">
        <w:rPr>
          <w:rFonts w:asciiTheme="minorBidi" w:hAnsiTheme="minorBidi" w:cstheme="minorBidi"/>
          <w:color w:val="000000" w:themeColor="text1"/>
        </w:rPr>
        <w:fldChar w:fldCharType="begin">
          <w:fldData xml:space="preserve">PEVuZE5vdGU+PENpdGU+PEF1dGhvcj5GZXJyaTwvQXV0aG9yPjxZZWFyPjIwMDk8L1llYXI+PFJl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</w:fldData>
        </w:fldChar>
      </w:r>
      <w:r w:rsidR="00AF1590">
        <w:rPr>
          <w:rFonts w:asciiTheme="minorBidi" w:hAnsiTheme="minorBidi" w:cstheme="minorBidi"/>
          <w:color w:val="000000" w:themeColor="text1"/>
        </w:rPr>
        <w:instrText xml:space="preserve"> ADDIN EN.CITE.DATA </w:instrText>
      </w:r>
      <w:r w:rsidR="00AF1590">
        <w:rPr>
          <w:rFonts w:asciiTheme="minorBidi" w:hAnsiTheme="minorBidi" w:cstheme="minorBidi"/>
          <w:color w:val="000000" w:themeColor="text1"/>
        </w:rPr>
      </w:r>
      <w:r w:rsidR="00AF1590">
        <w:rPr>
          <w:rFonts w:asciiTheme="minorBidi" w:hAnsiTheme="minorBidi" w:cstheme="minorBidi"/>
          <w:color w:val="000000" w:themeColor="text1"/>
        </w:rPr>
        <w:fldChar w:fldCharType="end"/>
      </w:r>
      <w:r w:rsidR="00DB6765">
        <w:rPr>
          <w:rFonts w:asciiTheme="minorBidi" w:hAnsiTheme="minorBidi" w:cstheme="minorBidi"/>
          <w:color w:val="000000" w:themeColor="text1"/>
        </w:rPr>
      </w:r>
      <w:r w:rsidR="00DB6765">
        <w:rPr>
          <w:rFonts w:asciiTheme="minorBidi" w:hAnsiTheme="minorBidi" w:cstheme="minorBidi"/>
          <w:color w:val="000000" w:themeColor="text1"/>
        </w:rPr>
        <w:fldChar w:fldCharType="separate"/>
      </w:r>
      <w:r w:rsidR="00DB6765">
        <w:rPr>
          <w:rFonts w:asciiTheme="minorBidi" w:hAnsiTheme="minorBidi" w:cstheme="minorBidi"/>
          <w:noProof/>
          <w:color w:val="000000" w:themeColor="text1"/>
        </w:rPr>
        <w:t>(Ferri et al., 2009, Lipton et al., 2014)</w:t>
      </w:r>
      <w:r w:rsidR="00DB6765">
        <w:rPr>
          <w:rFonts w:asciiTheme="minorBidi" w:hAnsiTheme="minorBidi" w:cstheme="minorBidi"/>
          <w:color w:val="000000" w:themeColor="text1"/>
        </w:rPr>
        <w:fldChar w:fldCharType="end"/>
      </w:r>
      <w:r w:rsidR="00DB6765">
        <w:rPr>
          <w:rFonts w:asciiTheme="minorBidi" w:hAnsiTheme="minorBidi" w:cstheme="minorBidi"/>
          <w:color w:val="000000" w:themeColor="text1"/>
        </w:rPr>
        <w:t xml:space="preserve">. </w:t>
      </w:r>
      <w:r w:rsidRPr="00921E12">
        <w:rPr>
          <w:rFonts w:asciiTheme="minorBidi" w:hAnsiTheme="minorBidi" w:cstheme="minorBidi"/>
          <w:color w:val="000000" w:themeColor="text1"/>
        </w:rPr>
        <w:t>The ROC curve is defined as a plot of test sensitivity as the y coordinate versus its 1-specificity or false positive rate (FPR) as the x coordinate. The A</w:t>
      </w:r>
      <w:r w:rsidR="00274066" w:rsidRPr="00921E12">
        <w:rPr>
          <w:rFonts w:asciiTheme="minorBidi" w:hAnsiTheme="minorBidi" w:cstheme="minorBidi"/>
          <w:color w:val="000000" w:themeColor="text1"/>
        </w:rPr>
        <w:t>UC (area under the curve)</w:t>
      </w:r>
      <w:r w:rsidRPr="00921E12">
        <w:rPr>
          <w:rFonts w:asciiTheme="minorBidi" w:hAnsiTheme="minorBidi" w:cstheme="minorBidi"/>
          <w:color w:val="000000" w:themeColor="text1"/>
        </w:rPr>
        <w:t xml:space="preserve"> estimates that a classifier will rank a randomly chosen positive case higher than a randomly chosen negative case</w:t>
      </w:r>
      <w:r w:rsidR="00DB6765">
        <w:rPr>
          <w:rFonts w:asciiTheme="minorBidi" w:hAnsiTheme="minorBidi" w:cstheme="minorBidi"/>
          <w:color w:val="000000" w:themeColor="text1"/>
        </w:rPr>
        <w:t xml:space="preserve"> </w:t>
      </w:r>
      <w:r w:rsidR="00DB6765">
        <w:rPr>
          <w:rFonts w:asciiTheme="minorBidi" w:hAnsiTheme="minorBidi" w:cstheme="minorBidi"/>
          <w:color w:val="000000" w:themeColor="text1"/>
        </w:rPr>
        <w:fldChar w:fldCharType="begin">
          <w:fldData xml:space="preserve">PEVuZE5vdGU+PENpdGU+PEF1dGhvcj5QYXJrPC9BdXRob3I+PFllYXI+MjAwNDwvWWVhcj48UmVj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</w:fldData>
        </w:fldChar>
      </w:r>
      <w:r w:rsidR="00AF1590">
        <w:rPr>
          <w:rFonts w:asciiTheme="minorBidi" w:hAnsiTheme="minorBidi" w:cstheme="minorBidi"/>
          <w:color w:val="000000" w:themeColor="text1"/>
        </w:rPr>
        <w:instrText xml:space="preserve"> ADDIN EN.CITE </w:instrText>
      </w:r>
      <w:r w:rsidR="00AF1590">
        <w:rPr>
          <w:rFonts w:asciiTheme="minorBidi" w:hAnsiTheme="minorBidi" w:cstheme="minorBidi"/>
          <w:color w:val="000000" w:themeColor="text1"/>
        </w:rPr>
        <w:fldChar w:fldCharType="begin">
          <w:fldData xml:space="preserve">PEVuZE5vdGU+PENpdGU+PEF1dGhvcj5QYXJrPC9BdXRob3I+PFllYXI+MjAwNDwvWWVhcj48UmVj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</w:fldData>
        </w:fldChar>
      </w:r>
      <w:r w:rsidR="00AF1590">
        <w:rPr>
          <w:rFonts w:asciiTheme="minorBidi" w:hAnsiTheme="minorBidi" w:cstheme="minorBidi"/>
          <w:color w:val="000000" w:themeColor="text1"/>
        </w:rPr>
        <w:instrText xml:space="preserve"> ADDIN EN.CITE.DATA </w:instrText>
      </w:r>
      <w:r w:rsidR="00AF1590">
        <w:rPr>
          <w:rFonts w:asciiTheme="minorBidi" w:hAnsiTheme="minorBidi" w:cstheme="minorBidi"/>
          <w:color w:val="000000" w:themeColor="text1"/>
        </w:rPr>
      </w:r>
      <w:r w:rsidR="00AF1590">
        <w:rPr>
          <w:rFonts w:asciiTheme="minorBidi" w:hAnsiTheme="minorBidi" w:cstheme="minorBidi"/>
          <w:color w:val="000000" w:themeColor="text1"/>
        </w:rPr>
        <w:fldChar w:fldCharType="end"/>
      </w:r>
      <w:r w:rsidR="00DB6765">
        <w:rPr>
          <w:rFonts w:asciiTheme="minorBidi" w:hAnsiTheme="minorBidi" w:cstheme="minorBidi"/>
          <w:color w:val="000000" w:themeColor="text1"/>
        </w:rPr>
      </w:r>
      <w:r w:rsidR="00DB6765">
        <w:rPr>
          <w:rFonts w:asciiTheme="minorBidi" w:hAnsiTheme="minorBidi" w:cstheme="minorBidi"/>
          <w:color w:val="000000" w:themeColor="text1"/>
        </w:rPr>
        <w:fldChar w:fldCharType="separate"/>
      </w:r>
      <w:r w:rsidR="00DB6765">
        <w:rPr>
          <w:rFonts w:asciiTheme="minorBidi" w:hAnsiTheme="minorBidi" w:cstheme="minorBidi"/>
          <w:noProof/>
          <w:color w:val="000000" w:themeColor="text1"/>
        </w:rPr>
        <w:t>(Park et al., 2004, Ferri et al., 2009, Wardhani et al., 2019)</w:t>
      </w:r>
      <w:r w:rsidR="00DB6765">
        <w:rPr>
          <w:rFonts w:asciiTheme="minorBidi" w:hAnsiTheme="minorBidi" w:cstheme="minorBidi"/>
          <w:color w:val="000000" w:themeColor="text1"/>
        </w:rPr>
        <w:fldChar w:fldCharType="end"/>
      </w:r>
      <w:r w:rsidR="00DB6765">
        <w:rPr>
          <w:rFonts w:asciiTheme="minorBidi" w:hAnsiTheme="minorBidi" w:cstheme="minorBidi"/>
          <w:color w:val="000000" w:themeColor="text1"/>
        </w:rPr>
        <w:t xml:space="preserve">. </w:t>
      </w:r>
      <w:r w:rsidRPr="00921E12">
        <w:rPr>
          <w:rFonts w:asciiTheme="minorBidi" w:hAnsiTheme="minorBidi" w:cstheme="minorBidi"/>
          <w:color w:val="000000" w:themeColor="text1"/>
        </w:rPr>
        <w:t>The confusion matrices at all threshold values are used to create the ROC curve, which summarises performance. AUC converts the ROC curve into a numerical measure and demonstrate</w:t>
      </w:r>
      <w:r w:rsidR="00274066" w:rsidRPr="00921E12">
        <w:rPr>
          <w:rFonts w:asciiTheme="minorBidi" w:hAnsiTheme="minorBidi" w:cstheme="minorBidi"/>
          <w:color w:val="000000" w:themeColor="text1"/>
        </w:rPr>
        <w:t>s</w:t>
      </w:r>
      <w:r w:rsidRPr="00921E12">
        <w:rPr>
          <w:rFonts w:asciiTheme="minorBidi" w:hAnsiTheme="minorBidi" w:cstheme="minorBidi"/>
          <w:color w:val="000000" w:themeColor="text1"/>
        </w:rPr>
        <w:t xml:space="preserve"> the overall performance </w:t>
      </w:r>
      <w:r w:rsidR="00DA4CCC"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&lt;EndNote&gt;&lt;Cite&gt;&lt;Author&gt;Park&lt;/Author&gt;&lt;Year&gt;2004&lt;/Year&gt;&lt;RecNum&gt;77&lt;/RecNum&gt;&lt;DisplayText&gt;(Park et al., 2004)&lt;/DisplayText&gt;&lt;record&gt;&lt;rec-number&gt;77&lt;/rec-number&gt;&lt;foreign-keys&gt;&lt;key app="EN" db-id="9epx59fpgad9vpes0r85xfznr2z5re9pee02" timestamp="1678359750"&gt;77&lt;/key&gt;&lt;/foreign-keys&gt;&lt;ref-type name="Journal Article"&gt;17&lt;/ref-type&gt;&lt;contributors&gt;&lt;authors&gt;&lt;author&gt;Park, Seong Ho&lt;/author&gt;&lt;author&gt;Goo, Jin Mo&lt;/author&gt;&lt;author&gt;Jo, Chan-Hee&lt;/author&gt;&lt;/authors&gt;&lt;/contributors&gt;&lt;titles&gt;&lt;title&gt;Receiver operating characteristic (ROC) curve: practical review for radiologists&lt;/title&gt;&lt;secondary-title&gt;Korean journal of radiology&lt;/secondary-title&gt;&lt;/titles&gt;&lt;periodical&gt;&lt;full-title&gt;Korean journal of radiology&lt;/full-title&gt;&lt;/periodical&gt;&lt;pages&gt;11-18&lt;/pages&gt;&lt;volume&gt;5&lt;/volume&gt;&lt;number&gt;1&lt;/number&gt;&lt;dates&gt;&lt;year&gt;2004&lt;/year&gt;&lt;/dates&gt;&lt;urls&gt;&lt;/urls&gt;&lt;/record&gt;&lt;/Cite&gt;&lt;/EndNote&gt;</w:instrText>
      </w:r>
      <w:r w:rsidR="00DA4CCC"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(Park et al., 2004)</w:t>
      </w:r>
      <w:r w:rsidR="00DA4CCC"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 The following equations show the summary o</w:t>
      </w:r>
      <w:r w:rsidR="00274066" w:rsidRPr="00921E12">
        <w:rPr>
          <w:rFonts w:asciiTheme="minorBidi" w:hAnsiTheme="minorBidi" w:cstheme="minorBidi"/>
          <w:color w:val="000000" w:themeColor="text1"/>
        </w:rPr>
        <w:t>f</w:t>
      </w:r>
      <w:r w:rsidRPr="00921E12">
        <w:rPr>
          <w:rFonts w:asciiTheme="minorBidi" w:hAnsiTheme="minorBidi" w:cstheme="minorBidi"/>
          <w:color w:val="000000" w:themeColor="text1"/>
        </w:rPr>
        <w:t xml:space="preserve"> how to calculate </w:t>
      </w:r>
      <w:r w:rsidR="00274066" w:rsidRPr="00921E12">
        <w:rPr>
          <w:rFonts w:asciiTheme="minorBidi" w:hAnsiTheme="minorBidi" w:cstheme="minorBidi"/>
          <w:color w:val="000000" w:themeColor="text1"/>
        </w:rPr>
        <w:t xml:space="preserve">the </w:t>
      </w:r>
      <w:r w:rsidRPr="00921E12">
        <w:rPr>
          <w:rFonts w:asciiTheme="minorBidi" w:hAnsiTheme="minorBidi" w:cstheme="minorBidi"/>
          <w:color w:val="000000" w:themeColor="text1"/>
        </w:rPr>
        <w:t xml:space="preserve">abovementioned metrics. </w:t>
      </w:r>
    </w:p>
    <w:p w14:paraId="3DBCFA7E" w14:textId="77777777" w:rsidR="00D312B3" w:rsidRPr="00921E12" w:rsidRDefault="00D312B3">
      <w:pPr>
        <w:spacing w:before="100" w:beforeAutospacing="1" w:after="100" w:afterAutospacing="1" w:line="360" w:lineRule="auto"/>
        <w:jc w:val="center"/>
        <w:rPr>
          <w:rFonts w:asciiTheme="minorBidi" w:eastAsia="Arial" w:hAnsiTheme="minorBidi" w:cstheme="minorBidi"/>
          <w:i/>
          <w:color w:val="000000"/>
        </w:rPr>
      </w:pPr>
      <w:r w:rsidRPr="00CD47A8">
        <w:rPr>
          <w:rFonts w:asciiTheme="minorBidi" w:eastAsia="Arial" w:hAnsiTheme="minorBidi" w:cstheme="minorBidi"/>
          <w:b/>
          <w:i/>
          <w:color w:val="000000"/>
        </w:rPr>
        <w:t>Precision</w:t>
      </w:r>
      <w:r w:rsidRPr="00921E12">
        <w:rPr>
          <w:rFonts w:asciiTheme="minorBidi" w:eastAsia="Arial" w:hAnsiTheme="minorBidi" w:cstheme="minorBidi"/>
          <w:i/>
          <w:color w:val="000000"/>
        </w:rPr>
        <w:t xml:space="preserve"> = True positive / true positive + false positive</w:t>
      </w:r>
    </w:p>
    <w:p w14:paraId="15E29196" w14:textId="77777777" w:rsidR="00D312B3" w:rsidRPr="00921E12" w:rsidRDefault="00D312B3">
      <w:pPr>
        <w:spacing w:before="100" w:beforeAutospacing="1" w:after="100" w:afterAutospacing="1" w:line="360" w:lineRule="auto"/>
        <w:jc w:val="center"/>
        <w:rPr>
          <w:rFonts w:asciiTheme="minorBidi" w:eastAsia="Arial" w:hAnsiTheme="minorBidi" w:cstheme="minorBidi"/>
          <w:i/>
          <w:color w:val="000000"/>
        </w:rPr>
      </w:pPr>
      <w:r w:rsidRPr="00CD47A8">
        <w:rPr>
          <w:rFonts w:asciiTheme="minorBidi" w:eastAsia="Arial" w:hAnsiTheme="minorBidi" w:cstheme="minorBidi"/>
          <w:b/>
          <w:i/>
          <w:color w:val="000000"/>
        </w:rPr>
        <w:t>Recall</w:t>
      </w:r>
      <w:r w:rsidRPr="00921E12">
        <w:rPr>
          <w:rFonts w:asciiTheme="minorBidi" w:eastAsia="Arial" w:hAnsiTheme="minorBidi" w:cstheme="minorBidi"/>
          <w:i/>
          <w:color w:val="000000"/>
        </w:rPr>
        <w:t xml:space="preserve"> = True positive / true positive + false negative</w:t>
      </w:r>
    </w:p>
    <w:p w14:paraId="2FF7EADB" w14:textId="77777777" w:rsidR="00D312B3" w:rsidRPr="00921E12" w:rsidRDefault="00D312B3">
      <w:pPr>
        <w:spacing w:before="100" w:beforeAutospacing="1" w:after="100" w:afterAutospacing="1" w:line="360" w:lineRule="auto"/>
        <w:jc w:val="center"/>
        <w:rPr>
          <w:rFonts w:asciiTheme="minorBidi" w:eastAsia="Arial" w:hAnsiTheme="minorBidi" w:cstheme="minorBidi"/>
          <w:i/>
          <w:color w:val="000000"/>
        </w:rPr>
      </w:pPr>
      <w:r w:rsidRPr="00CD47A8">
        <w:rPr>
          <w:rFonts w:asciiTheme="minorBidi" w:eastAsia="Arial" w:hAnsiTheme="minorBidi" w:cstheme="minorBidi"/>
          <w:b/>
          <w:i/>
          <w:color w:val="000000"/>
        </w:rPr>
        <w:t>F1 score</w:t>
      </w:r>
      <w:r w:rsidRPr="00921E12">
        <w:rPr>
          <w:rFonts w:asciiTheme="minorBidi" w:eastAsia="Arial" w:hAnsiTheme="minorBidi" w:cstheme="minorBidi"/>
          <w:i/>
          <w:color w:val="000000"/>
        </w:rPr>
        <w:t xml:space="preserve"> = 2x (precision x recall/ precision + recall)</w:t>
      </w:r>
    </w:p>
    <w:p w14:paraId="74348552" w14:textId="6F497688" w:rsidR="00921E12" w:rsidRDefault="00D312B3">
      <w:pPr>
        <w:spacing w:before="100" w:beforeAutospacing="1" w:after="100" w:afterAutospacing="1" w:line="360" w:lineRule="auto"/>
        <w:jc w:val="center"/>
        <w:rPr>
          <w:rFonts w:asciiTheme="minorBidi" w:eastAsia="Arial" w:hAnsiTheme="minorBidi" w:cstheme="minorBidi"/>
          <w:i/>
          <w:color w:val="000000"/>
        </w:rPr>
      </w:pPr>
      <w:r w:rsidRPr="00CD47A8">
        <w:rPr>
          <w:rFonts w:asciiTheme="minorBidi" w:eastAsia="Arial" w:hAnsiTheme="minorBidi" w:cstheme="minorBidi"/>
          <w:b/>
          <w:i/>
          <w:color w:val="000000"/>
        </w:rPr>
        <w:t>AUROC</w:t>
      </w:r>
      <w:r w:rsidRPr="00921E12">
        <w:rPr>
          <w:rFonts w:asciiTheme="minorBidi" w:eastAsia="Arial" w:hAnsiTheme="minorBidi" w:cstheme="minorBidi"/>
          <w:i/>
          <w:color w:val="000000"/>
        </w:rPr>
        <w:t>= (x-axis) 1 – specificity (= false positive fraction = FP/(FP+TN)), (y-axis) sensitivity (= true positive fraction = TP/(TP+FN))</w:t>
      </w:r>
      <w:r w:rsidR="00C83638">
        <w:rPr>
          <w:rFonts w:asciiTheme="minorBidi" w:eastAsia="Arial" w:hAnsiTheme="minorBidi" w:cstheme="minorBidi"/>
          <w:i/>
          <w:color w:val="000000"/>
        </w:rPr>
        <w:t>.</w:t>
      </w:r>
    </w:p>
    <w:p w14:paraId="774F9AAC" w14:textId="17B414FA" w:rsidR="00516295" w:rsidRPr="003C40FE" w:rsidRDefault="00DC13C2" w:rsidP="003C40FE">
      <w:pPr>
        <w:spacing w:before="100" w:beforeAutospacing="1" w:after="100" w:afterAutospacing="1" w:line="360" w:lineRule="auto"/>
        <w:rPr>
          <w:rFonts w:asciiTheme="minorBidi" w:eastAsia="Arial" w:hAnsiTheme="minorBidi" w:cstheme="minorBidi"/>
          <w:iCs/>
          <w:color w:val="000000"/>
        </w:rPr>
      </w:pPr>
      <w:proofErr w:type="spellStart"/>
      <w:r w:rsidRPr="00FF7915">
        <w:rPr>
          <w:rFonts w:asciiTheme="minorBidi" w:eastAsia="Arial" w:hAnsiTheme="minorBidi" w:cstheme="minorBidi"/>
          <w:iCs/>
          <w:color w:val="000000"/>
        </w:rPr>
        <w:t>Chalkidou</w:t>
      </w:r>
      <w:proofErr w:type="spellEnd"/>
      <w:r w:rsidRPr="00FF7915">
        <w:rPr>
          <w:rFonts w:asciiTheme="minorBidi" w:eastAsia="Arial" w:hAnsiTheme="minorBidi" w:cstheme="minorBidi"/>
          <w:iCs/>
          <w:color w:val="000000"/>
        </w:rPr>
        <w:t xml:space="preserve"> et al., 2022 have recommended a set of rules </w:t>
      </w:r>
      <w:r w:rsidR="00854AB3">
        <w:rPr>
          <w:rFonts w:asciiTheme="minorBidi" w:eastAsia="Arial" w:hAnsiTheme="minorBidi" w:cstheme="minorBidi"/>
          <w:iCs/>
          <w:color w:val="000000"/>
        </w:rPr>
        <w:t>to</w:t>
      </w:r>
      <w:r w:rsidRPr="00FF7915">
        <w:rPr>
          <w:rFonts w:asciiTheme="minorBidi" w:eastAsia="Arial" w:hAnsiTheme="minorBidi" w:cstheme="minorBidi"/>
          <w:iCs/>
          <w:color w:val="000000"/>
        </w:rPr>
        <w:t xml:space="preserve"> evaluate the accuracy of an AI test set in order to assure compatibility and minimise bias. </w:t>
      </w:r>
      <w:r w:rsidR="00854AB3">
        <w:rPr>
          <w:rFonts w:asciiTheme="minorBidi" w:eastAsia="Arial" w:hAnsiTheme="minorBidi" w:cstheme="minorBidi"/>
          <w:iCs/>
          <w:color w:val="000000"/>
        </w:rPr>
        <w:t>The</w:t>
      </w:r>
      <w:r w:rsidRPr="00FF7915">
        <w:rPr>
          <w:rFonts w:asciiTheme="minorBidi" w:eastAsia="Arial" w:hAnsiTheme="minorBidi" w:cstheme="minorBidi"/>
          <w:iCs/>
          <w:color w:val="000000"/>
        </w:rPr>
        <w:t xml:space="preserve"> test set population should be representative, independent, multicentre, images collected consecutively or randomly. In addition, </w:t>
      </w:r>
      <w:r w:rsidR="00854AB3">
        <w:rPr>
          <w:rFonts w:asciiTheme="minorBidi" w:eastAsia="Arial" w:hAnsiTheme="minorBidi" w:cstheme="minorBidi"/>
          <w:iCs/>
          <w:color w:val="000000"/>
        </w:rPr>
        <w:t xml:space="preserve">the </w:t>
      </w:r>
      <w:r w:rsidRPr="00FF7915">
        <w:rPr>
          <w:rFonts w:asciiTheme="minorBidi" w:eastAsia="Arial" w:hAnsiTheme="minorBidi" w:cstheme="minorBidi"/>
          <w:iCs/>
          <w:color w:val="000000"/>
        </w:rPr>
        <w:t>test set should only be used on limited number of times, and repeated testing should be explicit. Furthermore, the analysis of the test set must include the threshold at which assessments of accuracy are reported and formal sample size calculation should be shown</w:t>
      </w:r>
      <w:r w:rsidRPr="00251BDF">
        <w:rPr>
          <w:rFonts w:asciiTheme="minorBidi" w:eastAsia="Arial" w:hAnsiTheme="minorBidi" w:cstheme="minorBidi"/>
          <w:iCs/>
          <w:color w:val="000000"/>
        </w:rPr>
        <w:t xml:space="preserve"> </w:t>
      </w:r>
      <w:r w:rsidRPr="00251BDF">
        <w:rPr>
          <w:rFonts w:asciiTheme="minorBidi" w:eastAsia="Arial" w:hAnsiTheme="minorBidi" w:cstheme="minorBidi"/>
          <w:iCs/>
          <w:color w:val="000000"/>
        </w:rPr>
        <w:fldChar w:fldCharType="begin"/>
      </w:r>
      <w:r w:rsidR="00AF1590">
        <w:rPr>
          <w:rFonts w:asciiTheme="minorBidi" w:eastAsia="Arial" w:hAnsiTheme="minorBidi" w:cstheme="minorBidi"/>
          <w:iCs/>
          <w:color w:val="000000"/>
        </w:rPr>
        <w:instrText xml:space="preserve"> ADDIN EN.CITE &lt;EndNote&gt;&lt;Cite&gt;&lt;Author&gt;Chalkidou&lt;/Author&gt;&lt;Year&gt;2022&lt;/Year&gt;&lt;RecNum&gt;78&lt;/RecNum&gt;&lt;DisplayText&gt;(Chalkidou et al., 2022)&lt;/DisplayText&gt;&lt;record&gt;&lt;rec-number&gt;78&lt;/rec-number&gt;&lt;foreign-keys&gt;&lt;key app="EN" db-id="9epx59fpgad9vpes0r85xfznr2z5re9pee02" timestamp="1678359750"&gt;78&lt;/key&gt;&lt;/foreign-keys&gt;&lt;ref-type name="Journal Article"&gt;17&lt;/ref-type&gt;&lt;contributors&gt;&lt;authors&gt;&lt;author&gt;Chalkidou, Anastasia&lt;/author&gt;&lt;author&gt;Shokraneh, Farhad&lt;/author&gt;&lt;author&gt;Kijauskaite, Goda&lt;/author&gt;&lt;author&gt;Taylor-Phillips, Sian&lt;/author&gt;&lt;author&gt;Halligan, Steve&lt;/author&gt;&lt;author&gt;Wilkinson, Louise&lt;/author&gt;&lt;author&gt;Glocker, Ben&lt;/author&gt;&lt;author&gt;Garrett, Peter&lt;/author&gt;&lt;author&gt;Denniston, Alastair K&lt;/author&gt;&lt;author&gt;Mackie, Anne&lt;/author&gt;&lt;/authors&gt;&lt;/contributors&gt;&lt;titles&gt;&lt;title&gt;Recommendations for the development and use of imaging test sets to investigate the test performance of artificial intelligence in health screening&lt;/title&gt;&lt;secondary-title&gt;The Lancet Digital Health&lt;/secondary-title&gt;&lt;/titles&gt;&lt;periodical&gt;&lt;full-title&gt;The Lancet Digital Health&lt;/full-title&gt;&lt;/periodical&gt;&lt;pages&gt;e899-e905&lt;/pages&gt;&lt;volume&gt;4&lt;/volume&gt;&lt;number&gt;12&lt;/number&gt;&lt;dates&gt;&lt;year&gt;2022&lt;/year&gt;&lt;/dates&gt;&lt;isbn&gt;2589-7500&lt;/isbn&gt;&lt;urls&gt;&lt;/urls&gt;&lt;/record&gt;&lt;/Cite&gt;&lt;/EndNote&gt;</w:instrText>
      </w:r>
      <w:r w:rsidRPr="00251BDF">
        <w:rPr>
          <w:rFonts w:asciiTheme="minorBidi" w:eastAsia="Arial" w:hAnsiTheme="minorBidi" w:cstheme="minorBidi"/>
          <w:iCs/>
          <w:color w:val="000000"/>
        </w:rPr>
        <w:fldChar w:fldCharType="separate"/>
      </w:r>
      <w:r w:rsidRPr="00251BDF">
        <w:rPr>
          <w:rFonts w:asciiTheme="minorBidi" w:eastAsia="Arial" w:hAnsiTheme="minorBidi" w:cstheme="minorBidi"/>
          <w:iCs/>
          <w:noProof/>
          <w:color w:val="000000"/>
        </w:rPr>
        <w:t>(Chalkidou et al., 2022)</w:t>
      </w:r>
      <w:r w:rsidRPr="00251BDF">
        <w:rPr>
          <w:rFonts w:asciiTheme="minorBidi" w:eastAsia="Arial" w:hAnsiTheme="minorBidi" w:cstheme="minorBidi"/>
          <w:iCs/>
          <w:color w:val="000000"/>
        </w:rPr>
        <w:fldChar w:fldCharType="end"/>
      </w:r>
      <w:r w:rsidR="003F4397">
        <w:rPr>
          <w:rFonts w:asciiTheme="minorBidi" w:eastAsia="Arial" w:hAnsiTheme="minorBidi" w:cstheme="minorBidi"/>
          <w:iCs/>
          <w:color w:val="000000"/>
        </w:rPr>
        <w:t>.</w:t>
      </w:r>
    </w:p>
    <w:p w14:paraId="0644C806" w14:textId="2AF32D51" w:rsidR="00251BDF" w:rsidRDefault="00D10D0F" w:rsidP="00220019">
      <w:pPr>
        <w:pBdr>
          <w:top w:val="nil"/>
          <w:left w:val="nil"/>
          <w:bottom w:val="nil"/>
          <w:right w:val="nil"/>
          <w:between w:val="nil"/>
        </w:pBd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Multiple challenges have been organised by the computational pathology global community to tackle clinical</w:t>
      </w:r>
      <w:r w:rsidR="00293EFD">
        <w:rPr>
          <w:rFonts w:asciiTheme="minorBidi" w:hAnsiTheme="minorBidi" w:cstheme="minorBidi"/>
          <w:color w:val="000000" w:themeColor="text1"/>
        </w:rPr>
        <w:t>ly</w:t>
      </w:r>
      <w:r w:rsidRPr="00921E12">
        <w:rPr>
          <w:rFonts w:asciiTheme="minorBidi" w:hAnsiTheme="minorBidi" w:cstheme="minorBidi"/>
          <w:color w:val="000000" w:themeColor="text1"/>
        </w:rPr>
        <w:t xml:space="preserve"> important and relevant </w:t>
      </w:r>
      <w:r w:rsidR="00251BDF">
        <w:rPr>
          <w:rFonts w:asciiTheme="minorBidi" w:hAnsiTheme="minorBidi" w:cstheme="minorBidi"/>
          <w:color w:val="000000" w:themeColor="text1"/>
        </w:rPr>
        <w:t>problems</w:t>
      </w:r>
      <w:r w:rsidR="00251BDF" w:rsidRPr="00921E12">
        <w:rPr>
          <w:rFonts w:asciiTheme="minorBidi" w:hAnsiTheme="minorBidi" w:cstheme="minorBidi"/>
          <w:color w:val="000000" w:themeColor="text1"/>
        </w:rPr>
        <w:t xml:space="preserve"> </w:t>
      </w:r>
      <w:r w:rsidRPr="00921E12">
        <w:rPr>
          <w:rFonts w:asciiTheme="minorBidi" w:hAnsiTheme="minorBidi" w:cstheme="minorBidi"/>
          <w:color w:val="000000" w:themeColor="text1"/>
        </w:rPr>
        <w:t>in pathology</w:t>
      </w:r>
      <w:r w:rsidR="00251BDF">
        <w:rPr>
          <w:rFonts w:asciiTheme="minorBidi" w:hAnsiTheme="minorBidi" w:cstheme="minorBidi"/>
          <w:color w:val="000000" w:themeColor="text1"/>
        </w:rPr>
        <w:t xml:space="preserve"> and to generate larger datasets</w:t>
      </w:r>
      <w:r w:rsidRPr="00921E12">
        <w:rPr>
          <w:rFonts w:asciiTheme="minorBidi" w:hAnsiTheme="minorBidi" w:cstheme="minorBidi"/>
          <w:color w:val="000000" w:themeColor="text1"/>
        </w:rPr>
        <w:t>.</w:t>
      </w:r>
      <w:r w:rsidR="0019162A">
        <w:rPr>
          <w:rFonts w:asciiTheme="minorBidi" w:hAnsiTheme="minorBidi" w:cstheme="minorBidi"/>
          <w:color w:val="000000" w:themeColor="text1"/>
        </w:rPr>
        <w:t xml:space="preserve"> </w:t>
      </w:r>
      <w:r w:rsidR="0019162A" w:rsidRPr="0019162A">
        <w:rPr>
          <w:rFonts w:asciiTheme="minorBidi" w:hAnsiTheme="minorBidi" w:cstheme="minorBidi"/>
          <w:color w:val="000000" w:themeColor="text1"/>
        </w:rPr>
        <w:t xml:space="preserve">These challenges seek to unify all relevant data in the field of computational pathology onto a single platform for </w:t>
      </w:r>
      <w:r w:rsidR="0019162A">
        <w:rPr>
          <w:rFonts w:asciiTheme="minorBidi" w:hAnsiTheme="minorBidi" w:cstheme="minorBidi"/>
          <w:color w:val="000000" w:themeColor="text1"/>
        </w:rPr>
        <w:t xml:space="preserve">discussion about </w:t>
      </w:r>
      <w:r w:rsidR="00293EFD">
        <w:rPr>
          <w:rFonts w:asciiTheme="minorBidi" w:hAnsiTheme="minorBidi" w:cstheme="minorBidi"/>
          <w:color w:val="000000" w:themeColor="text1"/>
        </w:rPr>
        <w:t xml:space="preserve">the </w:t>
      </w:r>
      <w:r w:rsidR="0019162A">
        <w:rPr>
          <w:rFonts w:asciiTheme="minorBidi" w:hAnsiTheme="minorBidi" w:cstheme="minorBidi"/>
          <w:color w:val="000000" w:themeColor="text1"/>
        </w:rPr>
        <w:t xml:space="preserve">best </w:t>
      </w:r>
      <w:r w:rsidR="0019162A" w:rsidRPr="0019162A">
        <w:rPr>
          <w:rFonts w:asciiTheme="minorBidi" w:hAnsiTheme="minorBidi" w:cstheme="minorBidi"/>
          <w:color w:val="000000" w:themeColor="text1"/>
        </w:rPr>
        <w:t>approaches</w:t>
      </w:r>
      <w:r w:rsidR="0019162A">
        <w:rPr>
          <w:rFonts w:asciiTheme="minorBidi" w:hAnsiTheme="minorBidi" w:cstheme="minorBidi"/>
          <w:color w:val="000000" w:themeColor="text1"/>
        </w:rPr>
        <w:t xml:space="preserve"> for </w:t>
      </w:r>
      <w:r w:rsidR="00293EFD">
        <w:rPr>
          <w:rFonts w:asciiTheme="minorBidi" w:hAnsiTheme="minorBidi" w:cstheme="minorBidi"/>
          <w:color w:val="000000" w:themeColor="text1"/>
        </w:rPr>
        <w:t xml:space="preserve">a </w:t>
      </w:r>
      <w:r w:rsidR="0019162A">
        <w:rPr>
          <w:rFonts w:asciiTheme="minorBidi" w:hAnsiTheme="minorBidi" w:cstheme="minorBidi"/>
          <w:color w:val="000000" w:themeColor="text1"/>
        </w:rPr>
        <w:t>certain problem</w:t>
      </w:r>
      <w:r w:rsidR="0019162A" w:rsidRPr="0019162A">
        <w:rPr>
          <w:rFonts w:asciiTheme="minorBidi" w:hAnsiTheme="minorBidi" w:cstheme="minorBidi"/>
          <w:color w:val="000000" w:themeColor="text1"/>
        </w:rPr>
        <w:t>.</w:t>
      </w:r>
      <w:r w:rsidRPr="00921E12">
        <w:rPr>
          <w:rFonts w:asciiTheme="minorBidi" w:hAnsiTheme="minorBidi" w:cstheme="minorBidi"/>
          <w:color w:val="000000" w:themeColor="text1"/>
        </w:rPr>
        <w:t xml:space="preserve"> The following table highlights some of the grand challenges that tackle specific pathological </w:t>
      </w:r>
      <w:r w:rsidRPr="00732857">
        <w:rPr>
          <w:rFonts w:asciiTheme="minorBidi" w:hAnsiTheme="minorBidi" w:cstheme="minorBidi"/>
          <w:color w:val="000000" w:themeColor="text1"/>
        </w:rPr>
        <w:t xml:space="preserve">tasks </w:t>
      </w:r>
      <w:r w:rsidRPr="00732857">
        <w:rPr>
          <w:rFonts w:asciiTheme="minorBidi" w:hAnsiTheme="minorBidi" w:cstheme="minorBidi"/>
          <w:color w:val="000000" w:themeColor="text1"/>
        </w:rPr>
        <w:fldChar w:fldCharType="begin"/>
      </w:r>
      <w:r w:rsidRPr="00732857">
        <w:rPr>
          <w:rFonts w:asciiTheme="minorBidi" w:hAnsiTheme="minorBidi" w:cstheme="minorBidi"/>
          <w:color w:val="000000" w:themeColor="text1"/>
        </w:rPr>
        <w:instrText xml:space="preserve"> REF _Ref111732129 \h  \* MERGEFORMAT </w:instrText>
      </w:r>
      <w:r w:rsidRPr="00732857">
        <w:rPr>
          <w:rFonts w:asciiTheme="minorBidi" w:hAnsiTheme="minorBidi" w:cstheme="minorBidi"/>
          <w:color w:val="000000" w:themeColor="text1"/>
        </w:rPr>
      </w:r>
      <w:r w:rsidRPr="00732857">
        <w:rPr>
          <w:rFonts w:asciiTheme="minorBidi" w:hAnsiTheme="minorBidi" w:cstheme="minorBidi"/>
          <w:color w:val="000000" w:themeColor="text1"/>
        </w:rPr>
        <w:fldChar w:fldCharType="separate"/>
      </w:r>
      <w:r w:rsidRPr="00732857">
        <w:rPr>
          <w:rFonts w:asciiTheme="minorBidi" w:hAnsiTheme="minorBidi" w:cstheme="minorBidi"/>
        </w:rPr>
        <w:t xml:space="preserve">Table </w:t>
      </w:r>
      <w:r w:rsidRPr="00732857">
        <w:rPr>
          <w:rFonts w:asciiTheme="minorBidi" w:hAnsiTheme="minorBidi" w:cstheme="minorBidi"/>
          <w:noProof/>
          <w:cs/>
        </w:rPr>
        <w:t>‎</w:t>
      </w:r>
      <w:r w:rsidRPr="00732857">
        <w:rPr>
          <w:rFonts w:asciiTheme="minorBidi" w:hAnsiTheme="minorBidi" w:cstheme="minorBidi"/>
          <w:noProof/>
        </w:rPr>
        <w:t>1</w:t>
      </w:r>
      <w:r w:rsidRPr="00732857">
        <w:rPr>
          <w:rFonts w:asciiTheme="minorBidi" w:hAnsiTheme="minorBidi" w:cstheme="minorBidi"/>
        </w:rPr>
        <w:t>.</w:t>
      </w:r>
      <w:r w:rsidRPr="00732857">
        <w:rPr>
          <w:rFonts w:asciiTheme="minorBidi" w:hAnsiTheme="minorBidi" w:cstheme="minorBidi"/>
          <w:noProof/>
        </w:rPr>
        <w:t>4</w:t>
      </w:r>
      <w:r w:rsidRPr="00732857">
        <w:rPr>
          <w:rFonts w:asciiTheme="minorBidi" w:hAnsiTheme="minorBidi" w:cstheme="minorBidi"/>
          <w:color w:val="000000" w:themeColor="text1"/>
        </w:rPr>
        <w:fldChar w:fldCharType="end"/>
      </w:r>
      <w:r w:rsidRPr="00732857">
        <w:rPr>
          <w:rFonts w:asciiTheme="minorBidi" w:hAnsiTheme="minorBidi" w:cstheme="minorBidi"/>
          <w:color w:val="000000" w:themeColor="text1"/>
        </w:rPr>
        <w:t>.</w:t>
      </w:r>
      <w:r w:rsidR="00547D68">
        <w:rPr>
          <w:rFonts w:asciiTheme="minorBidi" w:hAnsiTheme="minorBidi" w:cstheme="minorBidi"/>
          <w:color w:val="000000" w:themeColor="text1"/>
        </w:rPr>
        <w:t xml:space="preserve"> </w:t>
      </w:r>
    </w:p>
    <w:p w14:paraId="336B1D90" w14:textId="77777777" w:rsidR="003E0F43" w:rsidRPr="00921E12" w:rsidRDefault="003E0F43" w:rsidP="00220019">
      <w:pPr>
        <w:pBdr>
          <w:top w:val="nil"/>
          <w:left w:val="nil"/>
          <w:bottom w:val="nil"/>
          <w:right w:val="nil"/>
          <w:between w:val="nil"/>
        </w:pBdr>
        <w:tabs>
          <w:tab w:val="left" w:pos="3375"/>
        </w:tabs>
        <w:spacing w:line="360" w:lineRule="auto"/>
        <w:rPr>
          <w:rFonts w:asciiTheme="minorBidi" w:hAnsiTheme="minorBidi" w:cstheme="minorBidi"/>
          <w:color w:val="000000" w:themeColor="text1"/>
        </w:rPr>
      </w:pPr>
    </w:p>
    <w:p w14:paraId="7674A31E" w14:textId="1C8F8E38" w:rsidR="00D10D0F" w:rsidRPr="00921E12" w:rsidRDefault="00D10D0F">
      <w:pPr>
        <w:pStyle w:val="Caption"/>
        <w:keepNext/>
        <w:spacing w:line="360" w:lineRule="auto"/>
        <w:rPr>
          <w:rFonts w:asciiTheme="minorBidi" w:hAnsiTheme="minorBidi" w:cstheme="minorBidi"/>
          <w:sz w:val="20"/>
          <w:szCs w:val="20"/>
        </w:rPr>
      </w:pPr>
      <w:bookmarkStart w:id="65" w:name="_Toc136585672"/>
      <w:r w:rsidRPr="00921E12">
        <w:rPr>
          <w:rFonts w:asciiTheme="minorBidi" w:hAnsiTheme="minorBidi" w:cstheme="minorBidi"/>
          <w:sz w:val="20"/>
          <w:szCs w:val="20"/>
        </w:rPr>
        <w:t xml:space="preserve">Table </w:t>
      </w:r>
      <w:r w:rsidR="00B80E6F">
        <w:rPr>
          <w:rFonts w:asciiTheme="minorBidi" w:hAnsiTheme="minorBidi" w:cstheme="minorBidi"/>
          <w:sz w:val="20"/>
          <w:szCs w:val="20"/>
        </w:rPr>
        <w:fldChar w:fldCharType="begin"/>
      </w:r>
      <w:r w:rsidR="00B80E6F">
        <w:rPr>
          <w:rFonts w:asciiTheme="minorBidi" w:hAnsiTheme="minorBidi" w:cstheme="minorBidi"/>
          <w:sz w:val="20"/>
          <w:szCs w:val="20"/>
        </w:rPr>
        <w:instrText xml:space="preserve"> STYLEREF 1 \s </w:instrText>
      </w:r>
      <w:r w:rsidR="00B80E6F">
        <w:rPr>
          <w:rFonts w:asciiTheme="minorBidi" w:hAnsiTheme="minorBidi" w:cstheme="minorBidi"/>
          <w:sz w:val="20"/>
          <w:szCs w:val="20"/>
        </w:rPr>
        <w:fldChar w:fldCharType="separate"/>
      </w:r>
      <w:r w:rsidR="00B80E6F">
        <w:rPr>
          <w:rFonts w:asciiTheme="minorBidi" w:hAnsiTheme="minorBidi" w:cstheme="minorBidi"/>
          <w:noProof/>
          <w:sz w:val="20"/>
          <w:szCs w:val="20"/>
          <w:cs/>
        </w:rPr>
        <w:t>‎</w:t>
      </w:r>
      <w:r w:rsidR="00B80E6F">
        <w:rPr>
          <w:rFonts w:asciiTheme="minorBidi" w:hAnsiTheme="minorBidi" w:cstheme="minorBidi"/>
          <w:noProof/>
          <w:sz w:val="20"/>
          <w:szCs w:val="20"/>
        </w:rPr>
        <w:t>1</w:t>
      </w:r>
      <w:r w:rsidR="00B80E6F">
        <w:rPr>
          <w:rFonts w:asciiTheme="minorBidi" w:hAnsiTheme="minorBidi" w:cstheme="minorBidi"/>
          <w:sz w:val="20"/>
          <w:szCs w:val="20"/>
        </w:rPr>
        <w:fldChar w:fldCharType="end"/>
      </w:r>
      <w:r w:rsidR="00B80E6F">
        <w:rPr>
          <w:rFonts w:asciiTheme="minorBidi" w:hAnsiTheme="minorBidi" w:cstheme="minorBidi"/>
          <w:sz w:val="20"/>
          <w:szCs w:val="20"/>
        </w:rPr>
        <w:t>.</w:t>
      </w:r>
      <w:r w:rsidR="00B80E6F">
        <w:rPr>
          <w:rFonts w:asciiTheme="minorBidi" w:hAnsiTheme="minorBidi" w:cstheme="minorBidi"/>
          <w:sz w:val="20"/>
          <w:szCs w:val="20"/>
        </w:rPr>
        <w:fldChar w:fldCharType="begin"/>
      </w:r>
      <w:r w:rsidR="00B80E6F">
        <w:rPr>
          <w:rFonts w:asciiTheme="minorBidi" w:hAnsiTheme="minorBidi" w:cstheme="minorBidi"/>
          <w:sz w:val="20"/>
          <w:szCs w:val="20"/>
        </w:rPr>
        <w:instrText xml:space="preserve"> SEQ Table \* ARABIC \s 1 </w:instrText>
      </w:r>
      <w:r w:rsidR="00B80E6F">
        <w:rPr>
          <w:rFonts w:asciiTheme="minorBidi" w:hAnsiTheme="minorBidi" w:cstheme="minorBidi"/>
          <w:sz w:val="20"/>
          <w:szCs w:val="20"/>
        </w:rPr>
        <w:fldChar w:fldCharType="separate"/>
      </w:r>
      <w:r w:rsidR="00B80E6F">
        <w:rPr>
          <w:rFonts w:asciiTheme="minorBidi" w:hAnsiTheme="minorBidi" w:cstheme="minorBidi"/>
          <w:noProof/>
          <w:sz w:val="20"/>
          <w:szCs w:val="20"/>
        </w:rPr>
        <w:t>4</w:t>
      </w:r>
      <w:r w:rsidR="00B80E6F">
        <w:rPr>
          <w:rFonts w:asciiTheme="minorBidi" w:hAnsiTheme="minorBidi" w:cstheme="minorBidi"/>
          <w:sz w:val="20"/>
          <w:szCs w:val="20"/>
        </w:rPr>
        <w:fldChar w:fldCharType="end"/>
      </w:r>
      <w:r>
        <w:rPr>
          <w:rFonts w:asciiTheme="minorBidi" w:hAnsiTheme="minorBidi" w:cstheme="minorBidi"/>
          <w:sz w:val="20"/>
          <w:szCs w:val="20"/>
        </w:rPr>
        <w:t>: T</w:t>
      </w:r>
      <w:r w:rsidRPr="00921E12">
        <w:rPr>
          <w:rFonts w:asciiTheme="minorBidi" w:hAnsiTheme="minorBidi" w:cstheme="minorBidi"/>
          <w:sz w:val="20"/>
          <w:szCs w:val="20"/>
        </w:rPr>
        <w:t>he most crucial computational pathology grand challenges and best-reached accuracy/performance.</w:t>
      </w:r>
      <w:bookmarkEnd w:id="65"/>
      <w:r w:rsidRPr="00921E12">
        <w:rPr>
          <w:rFonts w:asciiTheme="minorBidi" w:hAnsiTheme="minorBidi" w:cstheme="minorBidi"/>
          <w:sz w:val="20"/>
          <w:szCs w:val="20"/>
        </w:rPr>
        <w:t xml:space="preserve"> </w:t>
      </w:r>
    </w:p>
    <w:tbl>
      <w:tblPr>
        <w:tblStyle w:val="TableGrid"/>
        <w:tblpPr w:leftFromText="180" w:rightFromText="180" w:vertAnchor="text" w:horzAnchor="margin" w:tblpY="5"/>
        <w:tblW w:w="0" w:type="auto"/>
        <w:tblLook w:val="04A0" w:firstRow="1" w:lastRow="0" w:firstColumn="1" w:lastColumn="0" w:noHBand="0" w:noVBand="1"/>
      </w:tblPr>
      <w:tblGrid>
        <w:gridCol w:w="2339"/>
        <w:gridCol w:w="2539"/>
        <w:gridCol w:w="4138"/>
      </w:tblGrid>
      <w:tr w:rsidR="00D10D0F" w:rsidRPr="00921E12" w14:paraId="64A4436D" w14:textId="77777777" w:rsidTr="00D10D0F">
        <w:tc>
          <w:tcPr>
            <w:tcW w:w="0" w:type="auto"/>
            <w:shd w:val="clear" w:color="auto" w:fill="5B9BD5"/>
          </w:tcPr>
          <w:p w14:paraId="73A2AA1C" w14:textId="77777777" w:rsidR="00D10D0F" w:rsidRPr="00FF7915" w:rsidRDefault="00D10D0F" w:rsidP="003C40FE">
            <w:pPr>
              <w:tabs>
                <w:tab w:val="left" w:pos="3375"/>
              </w:tabs>
              <w:spacing w:line="360" w:lineRule="auto"/>
              <w:rPr>
                <w:rFonts w:asciiTheme="minorBidi" w:hAnsiTheme="minorBidi" w:cstheme="minorBidi"/>
                <w:b/>
                <w:bCs/>
                <w:color w:val="000000" w:themeColor="text1"/>
                <w:sz w:val="20"/>
                <w:szCs w:val="20"/>
                <w:shd w:val="clear" w:color="auto" w:fill="FFFFFF"/>
              </w:rPr>
            </w:pPr>
            <w:r w:rsidRPr="00FF7915">
              <w:rPr>
                <w:rFonts w:asciiTheme="minorBidi" w:hAnsiTheme="minorBidi" w:cstheme="minorBidi"/>
                <w:b/>
                <w:color w:val="000000" w:themeColor="text1"/>
                <w:sz w:val="20"/>
                <w:szCs w:val="20"/>
              </w:rPr>
              <w:t xml:space="preserve">Challenge name </w:t>
            </w:r>
          </w:p>
        </w:tc>
        <w:tc>
          <w:tcPr>
            <w:tcW w:w="0" w:type="auto"/>
            <w:shd w:val="clear" w:color="auto" w:fill="5B9BD5"/>
          </w:tcPr>
          <w:p w14:paraId="4264E9E2" w14:textId="77777777" w:rsidR="00D10D0F" w:rsidRPr="00FF7915" w:rsidRDefault="00D10D0F" w:rsidP="003C40FE">
            <w:pPr>
              <w:tabs>
                <w:tab w:val="left" w:pos="3375"/>
              </w:tabs>
              <w:spacing w:line="360" w:lineRule="auto"/>
              <w:rPr>
                <w:rFonts w:asciiTheme="minorBidi" w:hAnsiTheme="minorBidi" w:cstheme="minorBidi"/>
                <w:b/>
                <w:bCs/>
                <w:color w:val="000000" w:themeColor="text1"/>
                <w:sz w:val="20"/>
                <w:szCs w:val="20"/>
                <w:shd w:val="clear" w:color="auto" w:fill="FFFFFF"/>
              </w:rPr>
            </w:pPr>
            <w:r w:rsidRPr="00FF7915">
              <w:rPr>
                <w:rFonts w:asciiTheme="minorBidi" w:hAnsiTheme="minorBidi" w:cstheme="minorBidi"/>
                <w:b/>
                <w:color w:val="000000" w:themeColor="text1"/>
                <w:sz w:val="20"/>
                <w:szCs w:val="20"/>
              </w:rPr>
              <w:t>Task</w:t>
            </w:r>
          </w:p>
        </w:tc>
        <w:tc>
          <w:tcPr>
            <w:tcW w:w="0" w:type="auto"/>
            <w:shd w:val="clear" w:color="auto" w:fill="5B9BD5"/>
          </w:tcPr>
          <w:p w14:paraId="346D6ABA" w14:textId="77777777" w:rsidR="00D10D0F" w:rsidRPr="00FF7915" w:rsidRDefault="00D10D0F" w:rsidP="003C40FE">
            <w:pPr>
              <w:tabs>
                <w:tab w:val="left" w:pos="3375"/>
              </w:tabs>
              <w:spacing w:line="360" w:lineRule="auto"/>
              <w:rPr>
                <w:rFonts w:asciiTheme="minorBidi" w:hAnsiTheme="minorBidi" w:cstheme="minorBidi"/>
                <w:b/>
                <w:bCs/>
                <w:color w:val="000000" w:themeColor="text1"/>
                <w:sz w:val="20"/>
                <w:szCs w:val="20"/>
                <w:shd w:val="clear" w:color="auto" w:fill="FFFFFF"/>
              </w:rPr>
            </w:pPr>
            <w:r w:rsidRPr="00FF7915">
              <w:rPr>
                <w:rFonts w:asciiTheme="minorBidi" w:hAnsiTheme="minorBidi" w:cstheme="minorBidi"/>
                <w:b/>
                <w:color w:val="000000" w:themeColor="text1"/>
                <w:sz w:val="20"/>
                <w:szCs w:val="20"/>
              </w:rPr>
              <w:t xml:space="preserve">Accuracy and reference </w:t>
            </w:r>
          </w:p>
        </w:tc>
      </w:tr>
      <w:tr w:rsidR="00D10D0F" w:rsidRPr="00921E12" w14:paraId="1D2A12E8" w14:textId="77777777" w:rsidTr="00D10D0F">
        <w:tc>
          <w:tcPr>
            <w:tcW w:w="0" w:type="auto"/>
          </w:tcPr>
          <w:p w14:paraId="0CBB8EFB" w14:textId="77777777" w:rsidR="00D10D0F" w:rsidRPr="00FF7915" w:rsidRDefault="00D10D0F" w:rsidP="003C40FE">
            <w:pPr>
              <w:tabs>
                <w:tab w:val="left" w:pos="3375"/>
              </w:tabs>
              <w:spacing w:line="360" w:lineRule="auto"/>
              <w:rPr>
                <w:rFonts w:asciiTheme="minorBidi" w:hAnsiTheme="minorBidi" w:cstheme="minorBidi"/>
                <w:color w:val="000000" w:themeColor="text1"/>
                <w:sz w:val="20"/>
                <w:szCs w:val="20"/>
                <w:shd w:val="clear" w:color="auto" w:fill="FFFFFF"/>
              </w:rPr>
            </w:pPr>
            <w:r w:rsidRPr="00FF7915">
              <w:rPr>
                <w:rFonts w:asciiTheme="minorBidi" w:hAnsiTheme="minorBidi" w:cstheme="minorBidi"/>
                <w:b/>
                <w:bCs/>
                <w:color w:val="000000" w:themeColor="text1"/>
                <w:sz w:val="20"/>
                <w:szCs w:val="20"/>
                <w:shd w:val="clear" w:color="auto" w:fill="FFFFFF"/>
              </w:rPr>
              <w:lastRenderedPageBreak/>
              <w:t xml:space="preserve">MITOSIS detection </w:t>
            </w:r>
            <w:r w:rsidRPr="00FF7915">
              <w:rPr>
                <w:rFonts w:asciiTheme="minorBidi" w:hAnsiTheme="minorBidi" w:cstheme="minorBidi"/>
                <w:color w:val="000000" w:themeColor="text1"/>
                <w:sz w:val="20"/>
                <w:szCs w:val="20"/>
                <w:shd w:val="clear" w:color="auto" w:fill="FFFFFF"/>
              </w:rPr>
              <w:t>challenge by ICPR 2012</w:t>
            </w:r>
          </w:p>
        </w:tc>
        <w:tc>
          <w:tcPr>
            <w:tcW w:w="0" w:type="auto"/>
          </w:tcPr>
          <w:p w14:paraId="1268F99F" w14:textId="77777777" w:rsidR="00D10D0F" w:rsidRPr="00FF7915" w:rsidRDefault="00D10D0F" w:rsidP="003C40FE">
            <w:pPr>
              <w:tabs>
                <w:tab w:val="left" w:pos="3375"/>
              </w:tabs>
              <w:spacing w:line="360" w:lineRule="auto"/>
              <w:rPr>
                <w:rFonts w:asciiTheme="minorBidi" w:hAnsiTheme="minorBidi" w:cstheme="minorBidi"/>
                <w:color w:val="000000" w:themeColor="text1"/>
                <w:sz w:val="20"/>
                <w:szCs w:val="20"/>
                <w:shd w:val="clear" w:color="auto" w:fill="FFFFFF"/>
              </w:rPr>
            </w:pPr>
            <w:r w:rsidRPr="00FF7915">
              <w:rPr>
                <w:rFonts w:asciiTheme="minorBidi" w:hAnsiTheme="minorBidi" w:cstheme="minorBidi"/>
                <w:color w:val="000000" w:themeColor="text1"/>
                <w:sz w:val="20"/>
                <w:szCs w:val="20"/>
                <w:shd w:val="clear" w:color="auto" w:fill="FFFFFF"/>
              </w:rPr>
              <w:t>Detection of mitosis in breast cancer</w:t>
            </w:r>
          </w:p>
        </w:tc>
        <w:tc>
          <w:tcPr>
            <w:tcW w:w="0" w:type="auto"/>
          </w:tcPr>
          <w:p w14:paraId="603CF258" w14:textId="15EE5E2D" w:rsidR="00D10D0F" w:rsidRPr="00FF7915" w:rsidRDefault="00D10D0F" w:rsidP="003C40FE">
            <w:pPr>
              <w:tabs>
                <w:tab w:val="left" w:pos="3375"/>
              </w:tabs>
              <w:spacing w:line="360" w:lineRule="auto"/>
              <w:rPr>
                <w:rFonts w:asciiTheme="minorBidi" w:hAnsiTheme="minorBidi" w:cstheme="minorBidi"/>
                <w:color w:val="000000" w:themeColor="text1"/>
                <w:sz w:val="20"/>
                <w:szCs w:val="20"/>
                <w:shd w:val="clear" w:color="auto" w:fill="FFFFFF"/>
              </w:rPr>
            </w:pPr>
            <w:r w:rsidRPr="00FF7915">
              <w:rPr>
                <w:rFonts w:asciiTheme="minorBidi" w:hAnsiTheme="minorBidi" w:cstheme="minorBidi"/>
                <w:color w:val="000000" w:themeColor="text1"/>
                <w:sz w:val="20"/>
                <w:szCs w:val="20"/>
                <w:shd w:val="clear" w:color="auto" w:fill="FFFFFF"/>
              </w:rPr>
              <w:t xml:space="preserve">Best algorithm recall=0.70, precision=0.89 </w:t>
            </w:r>
            <w:r w:rsidRPr="00FF7915">
              <w:rPr>
                <w:rFonts w:asciiTheme="minorBidi" w:hAnsiTheme="minorBidi" w:cstheme="minorBidi"/>
                <w:color w:val="000000" w:themeColor="text1"/>
                <w:sz w:val="20"/>
                <w:szCs w:val="20"/>
                <w:shd w:val="clear" w:color="auto" w:fill="FFFFFF"/>
              </w:rPr>
              <w:fldChar w:fldCharType="begin"/>
            </w:r>
            <w:r w:rsidR="00AF1590">
              <w:rPr>
                <w:rFonts w:asciiTheme="minorBidi" w:hAnsiTheme="minorBidi" w:cstheme="minorBidi"/>
                <w:color w:val="000000" w:themeColor="text1"/>
                <w:sz w:val="20"/>
                <w:szCs w:val="20"/>
                <w:shd w:val="clear" w:color="auto" w:fill="FFFFFF"/>
              </w:rPr>
              <w:instrText xml:space="preserve"> ADDIN EN.CITE &lt;EndNote&gt;&lt;Cite&gt;&lt;Author&gt;Ludovic&lt;/Author&gt;&lt;Year&gt;2013&lt;/Year&gt;&lt;RecNum&gt;79&lt;/RecNum&gt;&lt;DisplayText&gt;(Ludovic et al., 2013)&lt;/DisplayText&gt;&lt;record&gt;&lt;rec-number&gt;79&lt;/rec-number&gt;&lt;foreign-keys&gt;&lt;key app="EN" db-id="9epx59fpgad9vpes0r85xfznr2z5re9pee02" timestamp="1678359750"&gt;79&lt;/key&gt;&lt;/foreign-keys&gt;&lt;ref-type name="Journal Article"&gt;17&lt;/ref-type&gt;&lt;contributors&gt;&lt;authors&gt;&lt;author&gt;Ludovic, Roux&lt;/author&gt;&lt;author&gt;Daniel, Racoceanu&lt;/author&gt;&lt;author&gt;Nicolas, Loménie&lt;/author&gt;&lt;author&gt;Maria, Kulikova&lt;/author&gt;&lt;author&gt;Humayun, Irshad&lt;/author&gt;&lt;author&gt;Jacques, Klossa&lt;/author&gt;&lt;author&gt;Frédérique, Capron&lt;/author&gt;&lt;author&gt;Catherine, Genestie&lt;/author&gt;&lt;/authors&gt;&lt;/contributors&gt;&lt;titles&gt;&lt;title&gt;Mitosis detection in breast cancer histological images An ICPR 2012 contest&lt;/title&gt;&lt;secondary-title&gt;Journal of pathology informatics&lt;/secondary-title&gt;&lt;/titles&gt;&lt;periodical&gt;&lt;full-title&gt;Journal of pathology informatics&lt;/full-title&gt;&lt;/periodical&gt;&lt;pages&gt;8&lt;/pages&gt;&lt;volume&gt;4&lt;/volume&gt;&lt;number&gt;1&lt;/number&gt;&lt;dates&gt;&lt;year&gt;2013&lt;/year&gt;&lt;/dates&gt;&lt;isbn&gt;2153-3539&lt;/isbn&gt;&lt;urls&gt;&lt;/urls&gt;&lt;/record&gt;&lt;/Cite&gt;&lt;/EndNote&gt;</w:instrText>
            </w:r>
            <w:r w:rsidRPr="00FF7915">
              <w:rPr>
                <w:rFonts w:asciiTheme="minorBidi" w:hAnsiTheme="minorBidi" w:cstheme="minorBidi"/>
                <w:color w:val="000000" w:themeColor="text1"/>
                <w:sz w:val="20"/>
                <w:szCs w:val="20"/>
                <w:shd w:val="clear" w:color="auto" w:fill="FFFFFF"/>
              </w:rPr>
              <w:fldChar w:fldCharType="separate"/>
            </w:r>
            <w:r w:rsidRPr="00FF7915">
              <w:rPr>
                <w:rFonts w:asciiTheme="minorBidi" w:hAnsiTheme="minorBidi" w:cstheme="minorBidi"/>
                <w:noProof/>
                <w:color w:val="000000" w:themeColor="text1"/>
                <w:sz w:val="20"/>
                <w:szCs w:val="20"/>
                <w:shd w:val="clear" w:color="auto" w:fill="FFFFFF"/>
              </w:rPr>
              <w:t>(Ludovic et al., 2013)</w:t>
            </w:r>
            <w:r w:rsidRPr="00FF7915">
              <w:rPr>
                <w:rFonts w:asciiTheme="minorBidi" w:hAnsiTheme="minorBidi" w:cstheme="minorBidi"/>
                <w:color w:val="000000" w:themeColor="text1"/>
                <w:sz w:val="20"/>
                <w:szCs w:val="20"/>
                <w:shd w:val="clear" w:color="auto" w:fill="FFFFFF"/>
              </w:rPr>
              <w:fldChar w:fldCharType="end"/>
            </w:r>
          </w:p>
        </w:tc>
      </w:tr>
      <w:tr w:rsidR="00D10D0F" w:rsidRPr="00921E12" w14:paraId="4FBA05AF" w14:textId="77777777" w:rsidTr="00D10D0F">
        <w:tc>
          <w:tcPr>
            <w:tcW w:w="0" w:type="auto"/>
          </w:tcPr>
          <w:p w14:paraId="72240833" w14:textId="77777777" w:rsidR="00D10D0F" w:rsidRPr="00FF7915" w:rsidRDefault="00D10D0F" w:rsidP="003C40FE">
            <w:pPr>
              <w:tabs>
                <w:tab w:val="left" w:pos="3375"/>
              </w:tabs>
              <w:spacing w:line="360" w:lineRule="auto"/>
              <w:rPr>
                <w:rFonts w:asciiTheme="minorBidi" w:hAnsiTheme="minorBidi" w:cstheme="minorBidi"/>
                <w:color w:val="000000" w:themeColor="text1"/>
                <w:sz w:val="20"/>
                <w:szCs w:val="20"/>
                <w:shd w:val="clear" w:color="auto" w:fill="FFFFFF"/>
              </w:rPr>
            </w:pPr>
            <w:r w:rsidRPr="00FF7915">
              <w:rPr>
                <w:rFonts w:asciiTheme="minorBidi" w:hAnsiTheme="minorBidi" w:cstheme="minorBidi"/>
                <w:b/>
                <w:bCs/>
                <w:color w:val="000000" w:themeColor="text1"/>
                <w:sz w:val="20"/>
                <w:szCs w:val="20"/>
                <w:shd w:val="clear" w:color="auto" w:fill="FFFFFF"/>
              </w:rPr>
              <w:t>CAMELYON</w:t>
            </w:r>
            <w:proofErr w:type="gramStart"/>
            <w:r w:rsidRPr="00FF7915">
              <w:rPr>
                <w:rFonts w:asciiTheme="minorBidi" w:hAnsiTheme="minorBidi" w:cstheme="minorBidi"/>
                <w:b/>
                <w:bCs/>
                <w:color w:val="000000" w:themeColor="text1"/>
                <w:sz w:val="20"/>
                <w:szCs w:val="20"/>
                <w:shd w:val="clear" w:color="auto" w:fill="FFFFFF"/>
              </w:rPr>
              <w:t xml:space="preserve">16 </w:t>
            </w:r>
            <w:r w:rsidRPr="00FF7915">
              <w:rPr>
                <w:rFonts w:asciiTheme="minorBidi" w:hAnsiTheme="minorBidi" w:cstheme="minorBidi"/>
                <w:color w:val="000000" w:themeColor="text1"/>
                <w:sz w:val="20"/>
                <w:szCs w:val="20"/>
                <w:shd w:val="clear" w:color="auto" w:fill="FFFFFF"/>
              </w:rPr>
              <w:t xml:space="preserve"> challenge</w:t>
            </w:r>
            <w:proofErr w:type="gramEnd"/>
            <w:r w:rsidRPr="00FF7915">
              <w:rPr>
                <w:rFonts w:asciiTheme="minorBidi" w:hAnsiTheme="minorBidi" w:cstheme="minorBidi"/>
                <w:b/>
                <w:bCs/>
                <w:color w:val="000000" w:themeColor="text1"/>
                <w:sz w:val="20"/>
                <w:szCs w:val="20"/>
                <w:shd w:val="clear" w:color="auto" w:fill="FFFFFF"/>
              </w:rPr>
              <w:t xml:space="preserve">  </w:t>
            </w:r>
            <w:r w:rsidRPr="00FF7915">
              <w:rPr>
                <w:rFonts w:asciiTheme="minorBidi" w:hAnsiTheme="minorBidi" w:cstheme="minorBidi"/>
                <w:color w:val="000000" w:themeColor="text1"/>
                <w:sz w:val="20"/>
                <w:szCs w:val="20"/>
                <w:shd w:val="clear" w:color="auto" w:fill="FFFFFF"/>
              </w:rPr>
              <w:t>by (DIAG) 2016</w:t>
            </w:r>
          </w:p>
          <w:p w14:paraId="6B5B7606" w14:textId="77777777" w:rsidR="00D10D0F" w:rsidRPr="00FF7915" w:rsidRDefault="00D10D0F" w:rsidP="003C40FE">
            <w:pPr>
              <w:tabs>
                <w:tab w:val="left" w:pos="3375"/>
              </w:tabs>
              <w:spacing w:line="360" w:lineRule="auto"/>
              <w:rPr>
                <w:rFonts w:asciiTheme="minorBidi" w:hAnsiTheme="minorBidi" w:cstheme="minorBidi"/>
                <w:color w:val="000000" w:themeColor="text1"/>
                <w:sz w:val="20"/>
                <w:szCs w:val="20"/>
                <w:shd w:val="clear" w:color="auto" w:fill="FFFFFF"/>
              </w:rPr>
            </w:pPr>
          </w:p>
        </w:tc>
        <w:tc>
          <w:tcPr>
            <w:tcW w:w="0" w:type="auto"/>
          </w:tcPr>
          <w:p w14:paraId="2ECBBACB" w14:textId="77777777" w:rsidR="00D10D0F" w:rsidRPr="00FF7915" w:rsidRDefault="00D10D0F" w:rsidP="003C40FE">
            <w:pPr>
              <w:tabs>
                <w:tab w:val="left" w:pos="3375"/>
              </w:tabs>
              <w:spacing w:line="360" w:lineRule="auto"/>
              <w:rPr>
                <w:rFonts w:asciiTheme="minorBidi" w:hAnsiTheme="minorBidi" w:cstheme="minorBidi"/>
                <w:color w:val="000000" w:themeColor="text1"/>
                <w:sz w:val="20"/>
                <w:szCs w:val="20"/>
                <w:shd w:val="clear" w:color="auto" w:fill="FFFFFF"/>
              </w:rPr>
            </w:pPr>
            <w:r w:rsidRPr="00FF7915">
              <w:rPr>
                <w:rFonts w:asciiTheme="minorBidi" w:hAnsiTheme="minorBidi" w:cstheme="minorBidi"/>
                <w:color w:val="000000" w:themeColor="text1"/>
                <w:sz w:val="20"/>
                <w:szCs w:val="20"/>
                <w:shd w:val="clear" w:color="auto" w:fill="FFFFFF"/>
              </w:rPr>
              <w:t>Detection of cancer metastasis in digitized lymph node tissue</w:t>
            </w:r>
          </w:p>
        </w:tc>
        <w:tc>
          <w:tcPr>
            <w:tcW w:w="0" w:type="auto"/>
          </w:tcPr>
          <w:p w14:paraId="58C9C5E7" w14:textId="15B27C94" w:rsidR="00D10D0F" w:rsidRPr="00FF7915" w:rsidRDefault="00D10D0F" w:rsidP="003C40FE">
            <w:pPr>
              <w:tabs>
                <w:tab w:val="left" w:pos="3375"/>
              </w:tabs>
              <w:spacing w:line="360" w:lineRule="auto"/>
              <w:rPr>
                <w:rFonts w:asciiTheme="minorBidi" w:hAnsiTheme="minorBidi" w:cstheme="minorBidi"/>
                <w:color w:val="000000" w:themeColor="text1"/>
                <w:sz w:val="20"/>
                <w:szCs w:val="20"/>
                <w:shd w:val="clear" w:color="auto" w:fill="FFFFFF"/>
              </w:rPr>
            </w:pPr>
            <w:r w:rsidRPr="00FF7915">
              <w:rPr>
                <w:rFonts w:asciiTheme="minorBidi" w:hAnsiTheme="minorBidi" w:cstheme="minorBidi"/>
                <w:color w:val="000000" w:themeColor="text1"/>
                <w:sz w:val="20"/>
                <w:szCs w:val="20"/>
                <w:shd w:val="clear" w:color="auto" w:fill="FFFFFF"/>
              </w:rPr>
              <w:t xml:space="preserve">Best algorithm AUC= of 0.99 vs best pathologist AUC= 0.88 </w:t>
            </w:r>
            <w:r w:rsidRPr="00FF7915">
              <w:rPr>
                <w:rFonts w:asciiTheme="minorBidi" w:hAnsiTheme="minorBidi" w:cstheme="minorBidi"/>
                <w:color w:val="000000" w:themeColor="text1"/>
                <w:sz w:val="20"/>
                <w:szCs w:val="20"/>
                <w:shd w:val="clear" w:color="auto" w:fill="FFFFFF"/>
              </w:rPr>
              <w:fldChar w:fldCharType="begin"/>
            </w:r>
            <w:r w:rsidR="00AF1590">
              <w:rPr>
                <w:rFonts w:asciiTheme="minorBidi" w:hAnsiTheme="minorBidi" w:cstheme="minorBidi"/>
                <w:color w:val="000000" w:themeColor="text1"/>
                <w:sz w:val="20"/>
                <w:szCs w:val="20"/>
                <w:shd w:val="clear" w:color="auto" w:fill="FFFFFF"/>
              </w:rPr>
              <w:instrText xml:space="preserve"> ADDIN EN.CITE &lt;EndNote&gt;&lt;Cite&gt;&lt;Author&gt;Bejnordi&lt;/Author&gt;&lt;Year&gt;2017&lt;/Year&gt;&lt;RecNum&gt;80&lt;/RecNum&gt;&lt;DisplayText&gt;(Bejnordi et al., 2017)&lt;/DisplayText&gt;&lt;record&gt;&lt;rec-number&gt;80&lt;/rec-number&gt;&lt;foreign-keys&gt;&lt;key app="EN" db-id="9epx59fpgad9vpes0r85xfznr2z5re9pee02" timestamp="1678359750"&gt;80&lt;/key&gt;&lt;/foreign-keys&gt;&lt;ref-type name="Journal Article"&gt;17&lt;/ref-type&gt;&lt;contributors&gt;&lt;authors&gt;&lt;author&gt;Bejnordi, Babak Ehteshami&lt;/author&gt;&lt;author&gt;Veta, Mitko&lt;/author&gt;&lt;author&gt;Van Diest, Paul Johannes&lt;/author&gt;&lt;author&gt;Van Ginneken, Bram&lt;/author&gt;&lt;author&gt;Karssemeijer, Nico&lt;/author&gt;&lt;author&gt;Litjens, Geert&lt;/author&gt;&lt;author&gt;Van Der Laak, Jeroen AWM&lt;/author&gt;&lt;author&gt;Hermsen, Meyke&lt;/author&gt;&lt;author&gt;Manson, Quirine F&lt;/author&gt;&lt;author&gt;Balkenhol, Maschenka&lt;/author&gt;&lt;/authors&gt;&lt;/contributors&gt;&lt;titles&gt;&lt;title&gt;Diagnostic assessment of deep learning algorithms for detection of lymph node metastases in women with breast cancer&lt;/title&gt;&lt;secondary-title&gt;Jama&lt;/secondary-title&gt;&lt;/titles&gt;&lt;periodical&gt;&lt;full-title&gt;Jama&lt;/full-title&gt;&lt;/periodical&gt;&lt;pages&gt;2199-2210&lt;/pages&gt;&lt;volume&gt;318&lt;/volume&gt;&lt;number&gt;22&lt;/number&gt;&lt;dates&gt;&lt;year&gt;2017&lt;/year&gt;&lt;/dates&gt;&lt;isbn&gt;0098-7484&lt;/isbn&gt;&lt;urls&gt;&lt;/urls&gt;&lt;/record&gt;&lt;/Cite&gt;&lt;/EndNote&gt;</w:instrText>
            </w:r>
            <w:r w:rsidRPr="00FF7915">
              <w:rPr>
                <w:rFonts w:asciiTheme="minorBidi" w:hAnsiTheme="minorBidi" w:cstheme="minorBidi"/>
                <w:color w:val="000000" w:themeColor="text1"/>
                <w:sz w:val="20"/>
                <w:szCs w:val="20"/>
                <w:shd w:val="clear" w:color="auto" w:fill="FFFFFF"/>
              </w:rPr>
              <w:fldChar w:fldCharType="separate"/>
            </w:r>
            <w:r w:rsidRPr="00FF7915">
              <w:rPr>
                <w:rFonts w:asciiTheme="minorBidi" w:hAnsiTheme="minorBidi" w:cstheme="minorBidi"/>
                <w:noProof/>
                <w:color w:val="000000" w:themeColor="text1"/>
                <w:sz w:val="20"/>
                <w:szCs w:val="20"/>
                <w:shd w:val="clear" w:color="auto" w:fill="FFFFFF"/>
              </w:rPr>
              <w:t>(Bejnordi et al., 2017)</w:t>
            </w:r>
            <w:r w:rsidRPr="00FF7915">
              <w:rPr>
                <w:rFonts w:asciiTheme="minorBidi" w:hAnsiTheme="minorBidi" w:cstheme="minorBidi"/>
                <w:color w:val="000000" w:themeColor="text1"/>
                <w:sz w:val="20"/>
                <w:szCs w:val="20"/>
                <w:shd w:val="clear" w:color="auto" w:fill="FFFFFF"/>
              </w:rPr>
              <w:fldChar w:fldCharType="end"/>
            </w:r>
          </w:p>
        </w:tc>
      </w:tr>
      <w:tr w:rsidR="00D10D0F" w:rsidRPr="00EE3D30" w14:paraId="32A00017" w14:textId="77777777" w:rsidTr="00D10D0F">
        <w:tc>
          <w:tcPr>
            <w:tcW w:w="0" w:type="auto"/>
          </w:tcPr>
          <w:p w14:paraId="6882B150" w14:textId="77777777" w:rsidR="00D10D0F" w:rsidRPr="00FF7915" w:rsidRDefault="00D10D0F" w:rsidP="003C40FE">
            <w:pPr>
              <w:tabs>
                <w:tab w:val="left" w:pos="3375"/>
              </w:tabs>
              <w:spacing w:line="360" w:lineRule="auto"/>
              <w:rPr>
                <w:rFonts w:asciiTheme="minorBidi" w:hAnsiTheme="minorBidi" w:cstheme="minorBidi"/>
                <w:color w:val="000000" w:themeColor="text1"/>
                <w:sz w:val="20"/>
                <w:szCs w:val="20"/>
                <w:shd w:val="clear" w:color="auto" w:fill="FFFFFF"/>
              </w:rPr>
            </w:pPr>
            <w:r w:rsidRPr="00FF7915">
              <w:rPr>
                <w:rFonts w:asciiTheme="minorBidi" w:hAnsiTheme="minorBidi" w:cstheme="minorBidi"/>
                <w:b/>
                <w:bCs/>
                <w:color w:val="000000" w:themeColor="text1"/>
                <w:sz w:val="20"/>
                <w:szCs w:val="20"/>
                <w:shd w:val="clear" w:color="auto" w:fill="FFFFFF"/>
              </w:rPr>
              <w:t>HEROHE</w:t>
            </w:r>
            <w:r w:rsidRPr="00FF7915">
              <w:rPr>
                <w:rFonts w:asciiTheme="minorBidi" w:hAnsiTheme="minorBidi" w:cstheme="minorBidi"/>
                <w:color w:val="000000" w:themeColor="text1"/>
                <w:sz w:val="20"/>
                <w:szCs w:val="20"/>
                <w:shd w:val="clear" w:color="auto" w:fill="FFFFFF"/>
              </w:rPr>
              <w:t xml:space="preserve"> challenge by ECDP 2020</w:t>
            </w:r>
          </w:p>
        </w:tc>
        <w:tc>
          <w:tcPr>
            <w:tcW w:w="0" w:type="auto"/>
          </w:tcPr>
          <w:p w14:paraId="78D926BF" w14:textId="77777777" w:rsidR="00D10D0F" w:rsidRPr="00FF7915" w:rsidRDefault="00D10D0F" w:rsidP="003C40FE">
            <w:pPr>
              <w:tabs>
                <w:tab w:val="left" w:pos="3375"/>
              </w:tabs>
              <w:spacing w:line="360" w:lineRule="auto"/>
              <w:rPr>
                <w:rFonts w:asciiTheme="minorBidi" w:hAnsiTheme="minorBidi" w:cstheme="minorBidi"/>
                <w:color w:val="000000" w:themeColor="text1"/>
                <w:sz w:val="20"/>
                <w:szCs w:val="20"/>
                <w:shd w:val="clear" w:color="auto" w:fill="FFFFFF"/>
              </w:rPr>
            </w:pPr>
            <w:r w:rsidRPr="00FF7915">
              <w:rPr>
                <w:rFonts w:asciiTheme="minorBidi" w:hAnsiTheme="minorBidi" w:cstheme="minorBidi"/>
                <w:color w:val="000000" w:themeColor="text1"/>
                <w:sz w:val="20"/>
                <w:szCs w:val="20"/>
                <w:shd w:val="clear" w:color="auto" w:fill="FFFFFF"/>
              </w:rPr>
              <w:t xml:space="preserve">Predict the HER2 status in breast cancer </w:t>
            </w:r>
          </w:p>
        </w:tc>
        <w:tc>
          <w:tcPr>
            <w:tcW w:w="0" w:type="auto"/>
          </w:tcPr>
          <w:p w14:paraId="3DB061AD" w14:textId="590C4C93" w:rsidR="00D10D0F" w:rsidRPr="00FF7915" w:rsidRDefault="00D10D0F" w:rsidP="003C40FE">
            <w:pPr>
              <w:tabs>
                <w:tab w:val="left" w:pos="3375"/>
              </w:tabs>
              <w:spacing w:line="360" w:lineRule="auto"/>
              <w:rPr>
                <w:rFonts w:asciiTheme="minorBidi" w:hAnsiTheme="minorBidi" w:cstheme="minorBidi"/>
                <w:color w:val="000000" w:themeColor="text1"/>
                <w:sz w:val="20"/>
                <w:szCs w:val="20"/>
                <w:shd w:val="clear" w:color="auto" w:fill="FFFFFF"/>
                <w:lang w:val="fr-FR"/>
              </w:rPr>
            </w:pPr>
            <w:r w:rsidRPr="00FF7915">
              <w:rPr>
                <w:rFonts w:asciiTheme="minorBidi" w:hAnsiTheme="minorBidi" w:cstheme="minorBidi"/>
                <w:color w:val="000000" w:themeColor="text1"/>
                <w:sz w:val="20"/>
                <w:szCs w:val="20"/>
                <w:shd w:val="clear" w:color="auto" w:fill="FFFFFF"/>
                <w:lang w:val="fr-FR"/>
              </w:rPr>
              <w:t xml:space="preserve">Best </w:t>
            </w:r>
            <w:proofErr w:type="spellStart"/>
            <w:r w:rsidRPr="00FF7915">
              <w:rPr>
                <w:rFonts w:asciiTheme="minorBidi" w:hAnsiTheme="minorBidi" w:cstheme="minorBidi"/>
                <w:color w:val="000000" w:themeColor="text1"/>
                <w:sz w:val="20"/>
                <w:szCs w:val="20"/>
                <w:shd w:val="clear" w:color="auto" w:fill="FFFFFF"/>
                <w:lang w:val="fr-FR"/>
              </w:rPr>
              <w:t>algorithm</w:t>
            </w:r>
            <w:proofErr w:type="spellEnd"/>
            <w:r w:rsidRPr="00FF7915">
              <w:rPr>
                <w:rFonts w:asciiTheme="minorBidi" w:hAnsiTheme="minorBidi" w:cstheme="minorBidi"/>
                <w:color w:val="000000" w:themeColor="text1"/>
                <w:sz w:val="20"/>
                <w:szCs w:val="20"/>
                <w:shd w:val="clear" w:color="auto" w:fill="FFFFFF"/>
                <w:lang w:val="fr-FR"/>
              </w:rPr>
              <w:t xml:space="preserve"> AUC=0.88, F1 score=0.79 </w:t>
            </w:r>
            <w:r w:rsidRPr="00FF7915">
              <w:rPr>
                <w:rFonts w:asciiTheme="minorBidi" w:hAnsiTheme="minorBidi" w:cstheme="minorBidi"/>
                <w:color w:val="000000" w:themeColor="text1"/>
                <w:sz w:val="20"/>
                <w:szCs w:val="20"/>
                <w:shd w:val="clear" w:color="auto" w:fill="FFFFFF"/>
              </w:rPr>
              <w:fldChar w:fldCharType="begin"/>
            </w:r>
            <w:r w:rsidR="00AF1590">
              <w:rPr>
                <w:rFonts w:asciiTheme="minorBidi" w:hAnsiTheme="minorBidi" w:cstheme="minorBidi"/>
                <w:color w:val="000000" w:themeColor="text1"/>
                <w:sz w:val="20"/>
                <w:szCs w:val="20"/>
                <w:shd w:val="clear" w:color="auto" w:fill="FFFFFF"/>
              </w:rPr>
              <w:instrText xml:space="preserve"> ADDIN EN.CITE &lt;EndNote&gt;&lt;Cite&gt;&lt;Author&gt;Conde-Sousa&lt;/Author&gt;&lt;Year&gt;2022&lt;/Year&gt;&lt;RecNum&gt;81&lt;/RecNum&gt;&lt;DisplayText&gt;(Conde-Sousa et al., 2022)&lt;/DisplayText&gt;&lt;record&gt;&lt;rec-number&gt;81&lt;/rec-number&gt;&lt;foreign-keys&gt;&lt;key app="EN" db-id="9epx59fpgad9vpes0r85xfznr2z5re9pee02" timestamp="1678359750"&gt;81&lt;/key&gt;&lt;/foreign-keys&gt;&lt;ref-type name="Journal Article"&gt;17&lt;/ref-type&gt;&lt;contributors&gt;&lt;authors&gt;&lt;author&gt;Conde-Sousa, Eduardo&lt;/author&gt;&lt;author&gt;Vale, João&lt;/author&gt;&lt;author&gt;Feng, Ming&lt;/author&gt;&lt;author&gt;Xu, Kele&lt;/author&gt;&lt;author&gt;Wang, Yin&lt;/author&gt;&lt;author&gt;Della Mea, Vincenzo&lt;/author&gt;&lt;author&gt;La Barbera, David&lt;/author&gt;&lt;author&gt;Montahaei, Ehsan&lt;/author&gt;&lt;author&gt;Baghshah, Mahdieh&lt;/author&gt;&lt;author&gt;Turzynski, Andreas&lt;/author&gt;&lt;/authors&gt;&lt;/contributors&gt;&lt;titles&gt;&lt;title&gt;HEROHE Challenge: Predicting HER2 Status in Breast Cancer from Hematoxylin–Eosin Whole-Slide Imaging&lt;/title&gt;&lt;secondary-title&gt;Journal of Imaging&lt;/secondary-title&gt;&lt;/titles&gt;&lt;periodical&gt;&lt;full-title&gt;Journal of Imaging&lt;/full-title&gt;&lt;/periodical&gt;&lt;pages&gt;213&lt;/pages&gt;&lt;volume&gt;8&lt;/volume&gt;&lt;number&gt;8&lt;/number&gt;&lt;dates&gt;&lt;year&gt;2022&lt;/year&gt;&lt;/dates&gt;&lt;isbn&gt;2313-433X&lt;/isbn&gt;&lt;urls&gt;&lt;/urls&gt;&lt;/record&gt;&lt;/Cite&gt;&lt;/EndNote&gt;</w:instrText>
            </w:r>
            <w:r w:rsidRPr="00FF7915">
              <w:rPr>
                <w:rFonts w:asciiTheme="minorBidi" w:hAnsiTheme="minorBidi" w:cstheme="minorBidi"/>
                <w:color w:val="000000" w:themeColor="text1"/>
                <w:sz w:val="20"/>
                <w:szCs w:val="20"/>
                <w:shd w:val="clear" w:color="auto" w:fill="FFFFFF"/>
              </w:rPr>
              <w:fldChar w:fldCharType="separate"/>
            </w:r>
            <w:r w:rsidRPr="00FF7915">
              <w:rPr>
                <w:rFonts w:asciiTheme="minorBidi" w:hAnsiTheme="minorBidi" w:cstheme="minorBidi"/>
                <w:noProof/>
                <w:color w:val="000000" w:themeColor="text1"/>
                <w:sz w:val="20"/>
                <w:szCs w:val="20"/>
                <w:shd w:val="clear" w:color="auto" w:fill="FFFFFF"/>
                <w:lang w:val="fr-FR"/>
              </w:rPr>
              <w:t>(Conde-Sousa et al., 2022)</w:t>
            </w:r>
            <w:r w:rsidRPr="00FF7915">
              <w:rPr>
                <w:rFonts w:asciiTheme="minorBidi" w:hAnsiTheme="minorBidi" w:cstheme="minorBidi"/>
                <w:color w:val="000000" w:themeColor="text1"/>
                <w:sz w:val="20"/>
                <w:szCs w:val="20"/>
                <w:shd w:val="clear" w:color="auto" w:fill="FFFFFF"/>
              </w:rPr>
              <w:fldChar w:fldCharType="end"/>
            </w:r>
          </w:p>
        </w:tc>
      </w:tr>
      <w:tr w:rsidR="00D10D0F" w:rsidRPr="00EE3D30" w14:paraId="664ABFAC" w14:textId="77777777" w:rsidTr="00D10D0F">
        <w:tc>
          <w:tcPr>
            <w:tcW w:w="0" w:type="auto"/>
          </w:tcPr>
          <w:p w14:paraId="3F304ED1" w14:textId="77777777" w:rsidR="00D10D0F" w:rsidRPr="00FF7915" w:rsidRDefault="00D10D0F" w:rsidP="003C40FE">
            <w:pPr>
              <w:tabs>
                <w:tab w:val="left" w:pos="3375"/>
              </w:tabs>
              <w:spacing w:line="360" w:lineRule="auto"/>
              <w:rPr>
                <w:rFonts w:asciiTheme="minorBidi" w:hAnsiTheme="minorBidi" w:cstheme="minorBidi"/>
                <w:color w:val="000000" w:themeColor="text1"/>
                <w:sz w:val="20"/>
                <w:szCs w:val="20"/>
                <w:shd w:val="clear" w:color="auto" w:fill="FFFFFF"/>
              </w:rPr>
            </w:pPr>
            <w:r w:rsidRPr="00FF7915">
              <w:rPr>
                <w:rFonts w:asciiTheme="minorBidi" w:hAnsiTheme="minorBidi" w:cstheme="minorBidi"/>
                <w:b/>
                <w:bCs/>
                <w:color w:val="000000" w:themeColor="text1"/>
                <w:sz w:val="20"/>
                <w:szCs w:val="20"/>
                <w:shd w:val="clear" w:color="auto" w:fill="FFFFFF"/>
              </w:rPr>
              <w:t>MIDOG</w:t>
            </w:r>
            <w:r w:rsidRPr="00FF7915">
              <w:rPr>
                <w:rFonts w:asciiTheme="minorBidi" w:hAnsiTheme="minorBidi" w:cstheme="minorBidi"/>
                <w:color w:val="000000" w:themeColor="text1"/>
                <w:sz w:val="20"/>
                <w:szCs w:val="20"/>
                <w:shd w:val="clear" w:color="auto" w:fill="FFFFFF"/>
              </w:rPr>
              <w:t xml:space="preserve"> challenge</w:t>
            </w:r>
            <w:r w:rsidRPr="00FF7915" w:rsidDel="00D312B3">
              <w:rPr>
                <w:rFonts w:asciiTheme="minorBidi" w:hAnsiTheme="minorBidi" w:cstheme="minorBidi"/>
                <w:color w:val="000000" w:themeColor="text1"/>
                <w:sz w:val="20"/>
                <w:szCs w:val="20"/>
                <w:shd w:val="clear" w:color="auto" w:fill="FFFFFF"/>
              </w:rPr>
              <w:t xml:space="preserve"> </w:t>
            </w:r>
            <w:r w:rsidRPr="00FF7915">
              <w:rPr>
                <w:rFonts w:asciiTheme="minorBidi" w:hAnsiTheme="minorBidi" w:cstheme="minorBidi"/>
                <w:color w:val="000000" w:themeColor="text1"/>
                <w:sz w:val="20"/>
                <w:szCs w:val="20"/>
                <w:shd w:val="clear" w:color="auto" w:fill="FFFFFF"/>
              </w:rPr>
              <w:t>by (MICCAI 2021)</w:t>
            </w:r>
          </w:p>
        </w:tc>
        <w:tc>
          <w:tcPr>
            <w:tcW w:w="0" w:type="auto"/>
          </w:tcPr>
          <w:p w14:paraId="3B4C874F" w14:textId="77777777" w:rsidR="00D10D0F" w:rsidRPr="00FF7915" w:rsidRDefault="00D10D0F" w:rsidP="003C40FE">
            <w:pPr>
              <w:tabs>
                <w:tab w:val="left" w:pos="3375"/>
              </w:tabs>
              <w:spacing w:line="360" w:lineRule="auto"/>
              <w:rPr>
                <w:rFonts w:asciiTheme="minorBidi" w:hAnsiTheme="minorBidi" w:cstheme="minorBidi"/>
                <w:color w:val="000000" w:themeColor="text1"/>
                <w:sz w:val="20"/>
                <w:szCs w:val="20"/>
                <w:shd w:val="clear" w:color="auto" w:fill="FFFFFF"/>
              </w:rPr>
            </w:pPr>
            <w:r w:rsidRPr="00FF7915">
              <w:rPr>
                <w:rFonts w:asciiTheme="minorBidi" w:hAnsiTheme="minorBidi" w:cstheme="minorBidi"/>
                <w:color w:val="000000" w:themeColor="text1"/>
                <w:sz w:val="20"/>
                <w:szCs w:val="20"/>
                <w:shd w:val="clear" w:color="auto" w:fill="FFFFFF"/>
              </w:rPr>
              <w:t xml:space="preserve">Detecting and counting mitotic figures </w:t>
            </w:r>
          </w:p>
        </w:tc>
        <w:tc>
          <w:tcPr>
            <w:tcW w:w="0" w:type="auto"/>
          </w:tcPr>
          <w:p w14:paraId="01EFC44F" w14:textId="5DFD25DE" w:rsidR="00D10D0F" w:rsidRPr="00FF7915" w:rsidRDefault="00D10D0F" w:rsidP="003C40FE">
            <w:pPr>
              <w:tabs>
                <w:tab w:val="left" w:pos="3375"/>
              </w:tabs>
              <w:spacing w:line="360" w:lineRule="auto"/>
              <w:rPr>
                <w:rFonts w:asciiTheme="minorBidi" w:hAnsiTheme="minorBidi" w:cstheme="minorBidi"/>
                <w:color w:val="000000" w:themeColor="text1"/>
                <w:sz w:val="20"/>
                <w:szCs w:val="20"/>
                <w:shd w:val="clear" w:color="auto" w:fill="FFFFFF"/>
                <w:lang w:val="fr-FR"/>
              </w:rPr>
            </w:pPr>
            <w:r w:rsidRPr="00FF7915">
              <w:rPr>
                <w:rFonts w:asciiTheme="minorBidi" w:hAnsiTheme="minorBidi" w:cstheme="minorBidi"/>
                <w:color w:val="000000" w:themeColor="text1"/>
                <w:sz w:val="20"/>
                <w:szCs w:val="20"/>
                <w:shd w:val="clear" w:color="auto" w:fill="FFFFFF"/>
                <w:lang w:val="fr-FR"/>
              </w:rPr>
              <w:t xml:space="preserve">Best </w:t>
            </w:r>
            <w:proofErr w:type="spellStart"/>
            <w:r w:rsidRPr="00FF7915">
              <w:rPr>
                <w:rFonts w:asciiTheme="minorBidi" w:hAnsiTheme="minorBidi" w:cstheme="minorBidi"/>
                <w:color w:val="000000" w:themeColor="text1"/>
                <w:sz w:val="20"/>
                <w:szCs w:val="20"/>
                <w:shd w:val="clear" w:color="auto" w:fill="FFFFFF"/>
                <w:lang w:val="fr-FR"/>
              </w:rPr>
              <w:t>algorithm</w:t>
            </w:r>
            <w:proofErr w:type="spellEnd"/>
            <w:r w:rsidRPr="00FF7915">
              <w:rPr>
                <w:rFonts w:asciiTheme="minorBidi" w:hAnsiTheme="minorBidi" w:cstheme="minorBidi"/>
                <w:color w:val="000000" w:themeColor="text1"/>
                <w:sz w:val="20"/>
                <w:szCs w:val="20"/>
                <w:shd w:val="clear" w:color="auto" w:fill="FFFFFF"/>
                <w:lang w:val="fr-FR"/>
              </w:rPr>
              <w:t xml:space="preserve"> F1 score=0.74 </w:t>
            </w:r>
            <w:r w:rsidRPr="00FF7915">
              <w:rPr>
                <w:rFonts w:asciiTheme="minorBidi" w:hAnsiTheme="minorBidi" w:cstheme="minorBidi"/>
                <w:color w:val="000000" w:themeColor="text1"/>
                <w:sz w:val="20"/>
                <w:szCs w:val="20"/>
                <w:shd w:val="clear" w:color="auto" w:fill="FFFFFF"/>
              </w:rPr>
              <w:fldChar w:fldCharType="begin"/>
            </w:r>
            <w:r w:rsidR="00AF1590">
              <w:rPr>
                <w:rFonts w:asciiTheme="minorBidi" w:hAnsiTheme="minorBidi" w:cstheme="minorBidi"/>
                <w:color w:val="000000" w:themeColor="text1"/>
                <w:sz w:val="20"/>
                <w:szCs w:val="20"/>
                <w:shd w:val="clear" w:color="auto" w:fill="FFFFFF"/>
              </w:rPr>
              <w:instrText xml:space="preserve"> ADDIN EN.CITE &lt;EndNote&gt;&lt;Cite&gt;&lt;Author&gt;Aubreville&lt;/Author&gt;&lt;Year&gt;2022&lt;/Year&gt;&lt;RecNum&gt;82&lt;/RecNum&gt;&lt;DisplayText&gt;(Aubreville et al., 2022)&lt;/DisplayText&gt;&lt;record&gt;&lt;rec-number&gt;82&lt;/rec-number&gt;&lt;foreign-keys&gt;&lt;key app="EN" db-id="9epx59fpgad9vpes0r85xfznr2z5re9pee02" timestamp="1678359750"&gt;82&lt;/key&gt;&lt;/foreign-keys&gt;&lt;ref-type name="Journal Article"&gt;17&lt;/ref-type&gt;&lt;contributors&gt;&lt;authors&gt;&lt;author&gt;Aubreville, Marc&lt;/author&gt;&lt;author&gt;Stathonikos, Nikolas&lt;/author&gt;&lt;author&gt;Bertram, Christof A&lt;/author&gt;&lt;author&gt;Klopleisch, Robert&lt;/author&gt;&lt;author&gt;ter Hoeve, Natalie&lt;/author&gt;&lt;author&gt;Ciompi, Francesco&lt;/author&gt;&lt;author&gt;Wilm, Frauke&lt;/author&gt;&lt;author&gt;Marzahl, Christian&lt;/author&gt;&lt;author&gt;Donovan, Taryn A&lt;/author&gt;&lt;author&gt;Maier, Andreas&lt;/author&gt;&lt;/authors&gt;&lt;/contributors&gt;&lt;titles&gt;&lt;title&gt;Mitosis domain generalization in histopathology images--The MIDOG challenge&lt;/title&gt;&lt;secondary-title&gt;arXiv preprint arXiv:2204.03742&lt;/secondary-title&gt;&lt;/titles&gt;&lt;periodical&gt;&lt;full-title&gt;arXiv preprint arXiv:2204.03742&lt;/full-title&gt;&lt;/periodical&gt;&lt;dates&gt;&lt;year&gt;2022&lt;/year&gt;&lt;/dates&gt;&lt;urls&gt;&lt;/urls&gt;&lt;/record&gt;&lt;/Cite&gt;&lt;/EndNote&gt;</w:instrText>
            </w:r>
            <w:r w:rsidRPr="00FF7915">
              <w:rPr>
                <w:rFonts w:asciiTheme="minorBidi" w:hAnsiTheme="minorBidi" w:cstheme="minorBidi"/>
                <w:color w:val="000000" w:themeColor="text1"/>
                <w:sz w:val="20"/>
                <w:szCs w:val="20"/>
                <w:shd w:val="clear" w:color="auto" w:fill="FFFFFF"/>
              </w:rPr>
              <w:fldChar w:fldCharType="separate"/>
            </w:r>
            <w:r w:rsidRPr="00FF7915">
              <w:rPr>
                <w:rFonts w:asciiTheme="minorBidi" w:hAnsiTheme="minorBidi" w:cstheme="minorBidi"/>
                <w:noProof/>
                <w:color w:val="000000" w:themeColor="text1"/>
                <w:sz w:val="20"/>
                <w:szCs w:val="20"/>
                <w:shd w:val="clear" w:color="auto" w:fill="FFFFFF"/>
                <w:lang w:val="fr-FR"/>
              </w:rPr>
              <w:t>(Aubreville et al., 2022)</w:t>
            </w:r>
            <w:r w:rsidRPr="00FF7915">
              <w:rPr>
                <w:rFonts w:asciiTheme="minorBidi" w:hAnsiTheme="minorBidi" w:cstheme="minorBidi"/>
                <w:color w:val="000000" w:themeColor="text1"/>
                <w:sz w:val="20"/>
                <w:szCs w:val="20"/>
                <w:shd w:val="clear" w:color="auto" w:fill="FFFFFF"/>
              </w:rPr>
              <w:fldChar w:fldCharType="end"/>
            </w:r>
          </w:p>
        </w:tc>
      </w:tr>
      <w:tr w:rsidR="00841173" w:rsidRPr="00841173" w14:paraId="47EDD71B" w14:textId="77777777" w:rsidTr="00D10D0F">
        <w:tc>
          <w:tcPr>
            <w:tcW w:w="0" w:type="auto"/>
          </w:tcPr>
          <w:p w14:paraId="74A842DD" w14:textId="50D297A5" w:rsidR="00841173" w:rsidRPr="00FF7915" w:rsidRDefault="00841173" w:rsidP="00841173">
            <w:pPr>
              <w:tabs>
                <w:tab w:val="left" w:pos="3375"/>
              </w:tabs>
              <w:spacing w:line="360" w:lineRule="auto"/>
              <w:rPr>
                <w:rFonts w:asciiTheme="minorBidi" w:hAnsiTheme="minorBidi" w:cstheme="minorBidi"/>
                <w:b/>
                <w:bCs/>
                <w:color w:val="000000" w:themeColor="text1"/>
                <w:sz w:val="20"/>
                <w:szCs w:val="20"/>
                <w:shd w:val="clear" w:color="auto" w:fill="FFFFFF"/>
              </w:rPr>
            </w:pPr>
            <w:r w:rsidRPr="00FF7915">
              <w:rPr>
                <w:rFonts w:asciiTheme="minorBidi" w:hAnsiTheme="minorBidi" w:cstheme="minorBidi"/>
                <w:b/>
                <w:bCs/>
                <w:color w:val="000000" w:themeColor="text1"/>
                <w:sz w:val="20"/>
                <w:szCs w:val="20"/>
                <w:shd w:val="clear" w:color="auto" w:fill="FFFFFF"/>
              </w:rPr>
              <w:t>PANDA</w:t>
            </w:r>
            <w:r w:rsidRPr="00FF7915">
              <w:rPr>
                <w:rFonts w:asciiTheme="minorBidi" w:hAnsiTheme="minorBidi" w:cstheme="minorBidi"/>
                <w:color w:val="000000" w:themeColor="text1"/>
                <w:sz w:val="20"/>
                <w:szCs w:val="20"/>
                <w:shd w:val="clear" w:color="auto" w:fill="FFFFFF"/>
              </w:rPr>
              <w:t xml:space="preserve"> challenge by MICCAI 2020</w:t>
            </w:r>
          </w:p>
        </w:tc>
        <w:tc>
          <w:tcPr>
            <w:tcW w:w="0" w:type="auto"/>
          </w:tcPr>
          <w:p w14:paraId="761A0F91" w14:textId="3A106CFC" w:rsidR="00841173" w:rsidRPr="00FF7915" w:rsidRDefault="00841173" w:rsidP="00841173">
            <w:pPr>
              <w:tabs>
                <w:tab w:val="left" w:pos="3375"/>
              </w:tabs>
              <w:spacing w:line="360" w:lineRule="auto"/>
              <w:rPr>
                <w:rFonts w:asciiTheme="minorBidi" w:hAnsiTheme="minorBidi" w:cstheme="minorBidi"/>
                <w:color w:val="000000" w:themeColor="text1"/>
                <w:sz w:val="20"/>
                <w:szCs w:val="20"/>
                <w:shd w:val="clear" w:color="auto" w:fill="FFFFFF"/>
              </w:rPr>
            </w:pPr>
            <w:r w:rsidRPr="00FF7915">
              <w:rPr>
                <w:rFonts w:asciiTheme="minorBidi" w:hAnsiTheme="minorBidi" w:cstheme="minorBidi"/>
                <w:color w:val="000000" w:themeColor="text1"/>
                <w:sz w:val="20"/>
                <w:szCs w:val="20"/>
                <w:shd w:val="clear" w:color="auto" w:fill="FFFFFF"/>
              </w:rPr>
              <w:t xml:space="preserve">Grade assessment in prostate cancer </w:t>
            </w:r>
          </w:p>
        </w:tc>
        <w:tc>
          <w:tcPr>
            <w:tcW w:w="0" w:type="auto"/>
          </w:tcPr>
          <w:p w14:paraId="60D43478" w14:textId="402B0BFC" w:rsidR="00841173" w:rsidRPr="00DF181F" w:rsidRDefault="00841173" w:rsidP="00220019">
            <w:pPr>
              <w:keepNext/>
              <w:keepLines/>
              <w:tabs>
                <w:tab w:val="left" w:pos="3375"/>
              </w:tabs>
              <w:spacing w:before="40" w:line="360" w:lineRule="auto"/>
              <w:outlineLvl w:val="7"/>
              <w:rPr>
                <w:rFonts w:asciiTheme="minorBidi" w:hAnsiTheme="minorBidi" w:cstheme="minorBidi"/>
                <w:color w:val="000000" w:themeColor="text1"/>
                <w:sz w:val="20"/>
                <w:szCs w:val="20"/>
                <w:shd w:val="clear" w:color="auto" w:fill="FFFFFF"/>
              </w:rPr>
            </w:pPr>
            <w:r w:rsidRPr="00FF7915">
              <w:rPr>
                <w:rFonts w:asciiTheme="minorBidi" w:hAnsiTheme="minorBidi" w:cstheme="minorBidi"/>
                <w:color w:val="000000" w:themeColor="text1"/>
                <w:sz w:val="20"/>
                <w:szCs w:val="20"/>
              </w:rPr>
              <w:t xml:space="preserve">Best algorithm weighted agreements of 0.862 and 0.868 weighted k with expert uropathologists </w:t>
            </w:r>
            <w:r w:rsidRPr="00FF7915">
              <w:rPr>
                <w:rFonts w:asciiTheme="minorBidi" w:hAnsiTheme="minorBidi" w:cstheme="minorBidi"/>
                <w:color w:val="000000" w:themeColor="text1"/>
                <w:sz w:val="20"/>
                <w:szCs w:val="20"/>
              </w:rPr>
              <w:fldChar w:fldCharType="begin"/>
            </w:r>
            <w:r w:rsidR="00AF1590">
              <w:rPr>
                <w:rFonts w:asciiTheme="minorBidi" w:hAnsiTheme="minorBidi" w:cstheme="minorBidi"/>
                <w:color w:val="000000" w:themeColor="text1"/>
                <w:sz w:val="20"/>
                <w:szCs w:val="20"/>
              </w:rPr>
              <w:instrText xml:space="preserve"> ADDIN EN.CITE &lt;EndNote&gt;&lt;Cite&gt;&lt;Author&gt;Bulten&lt;/Author&gt;&lt;Year&gt;2020&lt;/Year&gt;&lt;RecNum&gt;83&lt;/RecNum&gt;&lt;DisplayText&gt;(Bulten et al., 2020)&lt;/DisplayText&gt;&lt;record&gt;&lt;rec-number&gt;83&lt;/rec-number&gt;&lt;foreign-keys&gt;&lt;key app="EN" db-id="9epx59fpgad9vpes0r85xfznr2z5re9pee02" timestamp="1678359750"&gt;83&lt;/key&gt;&lt;/foreign-keys&gt;&lt;ref-type name="Journal Article"&gt;17&lt;/ref-type&gt;&lt;contributors&gt;&lt;authors&gt;&lt;author&gt;Bulten, Wouter&lt;/author&gt;&lt;author&gt;Pinckaers, Hans&lt;/author&gt;&lt;author&gt;van Boven, Hester&lt;/author&gt;&lt;author&gt;Vink, Robert&lt;/author&gt;&lt;author&gt;de Bel, Thomas&lt;/author&gt;&lt;author&gt;van Ginneken, Bram&lt;/author&gt;&lt;author&gt;van der Laak, Jeroen&lt;/author&gt;&lt;author&gt;Hulsbergen-van de Kaa, Christina&lt;/author&gt;&lt;author&gt;Litjens, Geert&lt;/author&gt;&lt;/authors&gt;&lt;/contributors&gt;&lt;titles&gt;&lt;title&gt;Automated deep-learning system for Gleason grading of prostate cancer using biopsies: a diagnostic study&lt;/title&gt;&lt;secondary-title&gt;The Lancet Oncology&lt;/secondary-title&gt;&lt;/titles&gt;&lt;periodical&gt;&lt;full-title&gt;The Lancet Oncology&lt;/full-title&gt;&lt;/periodical&gt;&lt;pages&gt;233-241&lt;/pages&gt;&lt;volume&gt;21&lt;/volume&gt;&lt;number&gt;2&lt;/number&gt;&lt;dates&gt;&lt;year&gt;2020&lt;/year&gt;&lt;/dates&gt;&lt;isbn&gt;1470-2045&lt;/isbn&gt;&lt;urls&gt;&lt;/urls&gt;&lt;/record&gt;&lt;/Cite&gt;&lt;/EndNote&gt;</w:instrText>
            </w:r>
            <w:r w:rsidRPr="00FF7915">
              <w:rPr>
                <w:rFonts w:asciiTheme="minorBidi" w:hAnsiTheme="minorBidi" w:cstheme="minorBidi"/>
                <w:color w:val="000000" w:themeColor="text1"/>
                <w:sz w:val="20"/>
                <w:szCs w:val="20"/>
              </w:rPr>
              <w:fldChar w:fldCharType="separate"/>
            </w:r>
            <w:r w:rsidRPr="00FF7915">
              <w:rPr>
                <w:rFonts w:asciiTheme="minorBidi" w:hAnsiTheme="minorBidi" w:cstheme="minorBidi"/>
                <w:noProof/>
                <w:color w:val="000000" w:themeColor="text1"/>
                <w:sz w:val="20"/>
                <w:szCs w:val="20"/>
              </w:rPr>
              <w:t>(Bulten et al., 2020)</w:t>
            </w:r>
            <w:r w:rsidRPr="00FF7915">
              <w:rPr>
                <w:rFonts w:asciiTheme="minorBidi" w:hAnsiTheme="minorBidi" w:cstheme="minorBidi"/>
                <w:color w:val="000000" w:themeColor="text1"/>
                <w:sz w:val="20"/>
                <w:szCs w:val="20"/>
              </w:rPr>
              <w:fldChar w:fldCharType="end"/>
            </w:r>
          </w:p>
        </w:tc>
      </w:tr>
    </w:tbl>
    <w:p w14:paraId="4F3743DE" w14:textId="77777777" w:rsidR="00841173" w:rsidRPr="00841173" w:rsidRDefault="00841173">
      <w:pPr>
        <w:pBdr>
          <w:top w:val="nil"/>
          <w:left w:val="nil"/>
          <w:bottom w:val="nil"/>
          <w:right w:val="nil"/>
          <w:between w:val="nil"/>
        </w:pBdr>
        <w:tabs>
          <w:tab w:val="left" w:pos="3375"/>
        </w:tabs>
        <w:spacing w:line="360" w:lineRule="auto"/>
        <w:rPr>
          <w:rFonts w:asciiTheme="minorBidi" w:hAnsiTheme="minorBidi" w:cstheme="minorBidi"/>
          <w:color w:val="000000" w:themeColor="text1"/>
        </w:rPr>
      </w:pPr>
    </w:p>
    <w:p w14:paraId="52E469D0" w14:textId="76F3DFD6" w:rsidR="00B73124" w:rsidRPr="00DF181F" w:rsidRDefault="00D10D0F">
      <w:pPr>
        <w:pBdr>
          <w:top w:val="nil"/>
          <w:left w:val="nil"/>
          <w:bottom w:val="nil"/>
          <w:right w:val="nil"/>
          <w:between w:val="nil"/>
        </w:pBdr>
        <w:tabs>
          <w:tab w:val="left" w:pos="3375"/>
        </w:tabs>
        <w:spacing w:line="360" w:lineRule="auto"/>
        <w:rPr>
          <w:rFonts w:asciiTheme="minorBidi" w:hAnsiTheme="minorBidi" w:cstheme="minorBidi"/>
          <w:color w:val="000000" w:themeColor="text1"/>
          <w:shd w:val="clear" w:color="auto" w:fill="FFFFFF"/>
        </w:rPr>
      </w:pPr>
      <w:r w:rsidRPr="00921E12">
        <w:rPr>
          <w:rFonts w:asciiTheme="minorBidi" w:hAnsiTheme="minorBidi" w:cstheme="minorBidi"/>
          <w:color w:val="000000" w:themeColor="text1"/>
        </w:rPr>
        <w:t>One of the early research challenges was presented at the ICPR 2012 for the detection of mitosis in H&amp;</w:t>
      </w:r>
      <w:proofErr w:type="gramStart"/>
      <w:r w:rsidRPr="00921E12">
        <w:rPr>
          <w:rFonts w:asciiTheme="minorBidi" w:hAnsiTheme="minorBidi" w:cstheme="minorBidi"/>
          <w:color w:val="000000" w:themeColor="text1"/>
        </w:rPr>
        <w:t>E stained</w:t>
      </w:r>
      <w:proofErr w:type="gramEnd"/>
      <w:r w:rsidRPr="00921E12">
        <w:rPr>
          <w:rFonts w:asciiTheme="minorBidi" w:hAnsiTheme="minorBidi" w:cstheme="minorBidi"/>
          <w:color w:val="000000" w:themeColor="text1"/>
        </w:rPr>
        <w:t xml:space="preserve"> breast cancer</w:t>
      </w:r>
      <w:r w:rsidR="00854AB3">
        <w:rPr>
          <w:rFonts w:asciiTheme="minorBidi" w:hAnsiTheme="minorBidi" w:cstheme="minorBidi"/>
          <w:color w:val="000000" w:themeColor="text1"/>
        </w:rPr>
        <w:t xml:space="preserve"> WSI</w:t>
      </w:r>
      <w:r w:rsidRPr="00921E12">
        <w:rPr>
          <w:rFonts w:asciiTheme="minorBidi" w:hAnsiTheme="minorBidi" w:cstheme="minorBidi"/>
          <w:color w:val="000000" w:themeColor="text1"/>
        </w:rPr>
        <w:t>. The b</w:t>
      </w:r>
      <w:r w:rsidRPr="00921E12">
        <w:rPr>
          <w:rFonts w:asciiTheme="minorBidi" w:hAnsiTheme="minorBidi" w:cstheme="minorBidi"/>
          <w:color w:val="000000" w:themeColor="text1"/>
          <w:shd w:val="clear" w:color="auto" w:fill="FFFFFF"/>
        </w:rPr>
        <w:t xml:space="preserve">est </w:t>
      </w:r>
      <w:r w:rsidR="00854AB3">
        <w:rPr>
          <w:rFonts w:asciiTheme="minorBidi" w:hAnsiTheme="minorBidi" w:cstheme="minorBidi"/>
          <w:color w:val="000000" w:themeColor="text1"/>
          <w:shd w:val="clear" w:color="auto" w:fill="FFFFFF"/>
        </w:rPr>
        <w:t>performing</w:t>
      </w:r>
      <w:r w:rsidR="00854AB3" w:rsidRPr="00921E12">
        <w:rPr>
          <w:rFonts w:asciiTheme="minorBidi" w:hAnsiTheme="minorBidi" w:cstheme="minorBidi"/>
          <w:color w:val="000000" w:themeColor="text1"/>
          <w:shd w:val="clear" w:color="auto" w:fill="FFFFFF"/>
        </w:rPr>
        <w:t xml:space="preserve"> </w:t>
      </w:r>
      <w:r w:rsidRPr="00921E12">
        <w:rPr>
          <w:rFonts w:asciiTheme="minorBidi" w:hAnsiTheme="minorBidi" w:cstheme="minorBidi"/>
          <w:color w:val="000000" w:themeColor="text1"/>
          <w:shd w:val="clear" w:color="auto" w:fill="FFFFFF"/>
        </w:rPr>
        <w:t>algorithm achieved a recall of 0.7 and a precision of 0.89</w:t>
      </w:r>
      <w:r w:rsidRPr="00921E12">
        <w:rPr>
          <w:rFonts w:asciiTheme="minorBidi" w:hAnsiTheme="minorBidi" w:cstheme="minorBidi"/>
          <w:color w:val="000000" w:themeColor="text1"/>
        </w:rPr>
        <w:t xml:space="preserve">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&lt;EndNote&gt;&lt;Cite&gt;&lt;Author&gt;Ludovic&lt;/Author&gt;&lt;Year&gt;2013&lt;/Year&gt;&lt;RecNum&gt;79&lt;/RecNum&gt;&lt;DisplayText&gt;(Ludovic et al., 2013)&lt;/DisplayText&gt;&lt;record&gt;&lt;rec-number&gt;79&lt;/rec-number&gt;&lt;foreign-keys&gt;&lt;key app="EN" db-id="9epx59fpgad9vpes0r85xfznr2z5re9pee02" timestamp="1678359750"&gt;79&lt;/key&gt;&lt;/foreign-keys&gt;&lt;ref-type name="Journal Article"&gt;17&lt;/ref-type&gt;&lt;contributors&gt;&lt;authors&gt;&lt;author&gt;Ludovic, Roux&lt;/author&gt;&lt;author&gt;Daniel, Racoceanu&lt;/author&gt;&lt;author&gt;Nicolas, Loménie&lt;/author&gt;&lt;author&gt;Maria, Kulikova&lt;/author&gt;&lt;author&gt;Humayun, Irshad&lt;/author&gt;&lt;author&gt;Jacques, Klossa&lt;/author&gt;&lt;author&gt;Frédérique, Capron&lt;/author&gt;&lt;author&gt;Catherine, Genestie&lt;/author&gt;&lt;/authors&gt;&lt;/contributors&gt;&lt;titles&gt;&lt;title&gt;Mitosis detection in breast cancer histological images An ICPR 2012 contest&lt;/title&gt;&lt;secondary-title&gt;Journal of pathology informatics&lt;/secondary-title&gt;&lt;/titles&gt;&lt;periodical&gt;&lt;full-title&gt;Journal of pathology informatics&lt;/full-title&gt;&lt;/periodical&gt;&lt;pages&gt;8&lt;/pages&gt;&lt;volume&gt;4&lt;/volume&gt;&lt;number&gt;1&lt;/number&gt;&lt;dates&gt;&lt;year&gt;2013&lt;/year&gt;&lt;/dates&gt;&lt;isbn&gt;2153-3539&lt;/isbn&gt;&lt;urls&gt;&lt;/urls&gt;&lt;/record&gt;&lt;/Cite&gt;&lt;/EndNote&gt;</w:instrText>
      </w:r>
      <w:r w:rsidRPr="00921E12">
        <w:rPr>
          <w:rFonts w:asciiTheme="minorBidi" w:hAnsiTheme="minorBidi" w:cstheme="minorBidi"/>
          <w:color w:val="000000" w:themeColor="text1"/>
        </w:rPr>
        <w:fldChar w:fldCharType="separate"/>
      </w:r>
      <w:r>
        <w:rPr>
          <w:rFonts w:asciiTheme="minorBidi" w:hAnsiTheme="minorBidi" w:cstheme="minorBidi"/>
          <w:noProof/>
          <w:color w:val="000000" w:themeColor="text1"/>
        </w:rPr>
        <w:t>(Ludovic et al., 2013)</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w:t>
      </w:r>
      <w:r w:rsidR="003678F8">
        <w:rPr>
          <w:rFonts w:asciiTheme="minorBidi" w:hAnsiTheme="minorBidi" w:cstheme="minorBidi"/>
          <w:color w:val="000000" w:themeColor="text1"/>
        </w:rPr>
        <w:t xml:space="preserve"> </w:t>
      </w:r>
      <w:r w:rsidR="00854AB3">
        <w:rPr>
          <w:rFonts w:asciiTheme="minorBidi" w:hAnsiTheme="minorBidi" w:cstheme="minorBidi"/>
          <w:color w:val="000000" w:themeColor="text1"/>
        </w:rPr>
        <w:t>A</w:t>
      </w:r>
      <w:r w:rsidRPr="00921E12">
        <w:rPr>
          <w:rFonts w:asciiTheme="minorBidi" w:hAnsiTheme="minorBidi" w:cstheme="minorBidi"/>
          <w:color w:val="000000" w:themeColor="text1"/>
        </w:rPr>
        <w:t xml:space="preserve"> global AI-based initiative (The </w:t>
      </w:r>
      <w:proofErr w:type="spellStart"/>
      <w:r w:rsidRPr="00921E12">
        <w:rPr>
          <w:rFonts w:asciiTheme="minorBidi" w:hAnsiTheme="minorBidi" w:cstheme="minorBidi"/>
          <w:color w:val="000000" w:themeColor="text1"/>
        </w:rPr>
        <w:t>Camelyon</w:t>
      </w:r>
      <w:proofErr w:type="spellEnd"/>
      <w:r w:rsidRPr="00921E12">
        <w:rPr>
          <w:rFonts w:asciiTheme="minorBidi" w:hAnsiTheme="minorBidi" w:cstheme="minorBidi"/>
          <w:color w:val="000000" w:themeColor="text1"/>
        </w:rPr>
        <w:t xml:space="preserve"> Grand Challenge 2016) for automated identification of metastatic breast cancer in H&amp;E slides of lymph nodes showed </w:t>
      </w:r>
      <w:r w:rsidR="00854AB3">
        <w:rPr>
          <w:rFonts w:asciiTheme="minorBidi" w:hAnsiTheme="minorBidi" w:cstheme="minorBidi"/>
          <w:color w:val="000000" w:themeColor="text1"/>
        </w:rPr>
        <w:t xml:space="preserve">that the </w:t>
      </w:r>
      <w:r w:rsidRPr="00921E12">
        <w:rPr>
          <w:rFonts w:asciiTheme="minorBidi" w:hAnsiTheme="minorBidi" w:cstheme="minorBidi"/>
          <w:color w:val="000000" w:themeColor="text1"/>
        </w:rPr>
        <w:t xml:space="preserve">best </w:t>
      </w:r>
      <w:r w:rsidR="00854AB3">
        <w:rPr>
          <w:rFonts w:asciiTheme="minorBidi" w:hAnsiTheme="minorBidi" w:cstheme="minorBidi"/>
          <w:color w:val="000000" w:themeColor="text1"/>
        </w:rPr>
        <w:t>performing algorithms</w:t>
      </w:r>
      <w:r w:rsidR="00854AB3" w:rsidRPr="00921E12">
        <w:rPr>
          <w:rFonts w:asciiTheme="minorBidi" w:hAnsiTheme="minorBidi" w:cstheme="minorBidi"/>
          <w:color w:val="000000" w:themeColor="text1"/>
        </w:rPr>
        <w:t xml:space="preserve"> </w:t>
      </w:r>
      <w:r w:rsidRPr="00921E12">
        <w:rPr>
          <w:rFonts w:asciiTheme="minorBidi" w:hAnsiTheme="minorBidi" w:cstheme="minorBidi"/>
          <w:color w:val="000000" w:themeColor="text1"/>
        </w:rPr>
        <w:t xml:space="preserve">achieved an AUC of 0.994 </w:t>
      </w:r>
      <w:r w:rsidR="00854AB3">
        <w:rPr>
          <w:rFonts w:asciiTheme="minorBidi" w:hAnsiTheme="minorBidi" w:cstheme="minorBidi"/>
          <w:color w:val="000000" w:themeColor="text1"/>
        </w:rPr>
        <w:t xml:space="preserve">(in significantly shorter time) </w:t>
      </w:r>
      <w:r w:rsidRPr="00921E12">
        <w:rPr>
          <w:rFonts w:asciiTheme="minorBidi" w:hAnsiTheme="minorBidi" w:cstheme="minorBidi"/>
          <w:color w:val="000000" w:themeColor="text1"/>
        </w:rPr>
        <w:t xml:space="preserve">compared to 0.884 </w:t>
      </w:r>
      <w:r w:rsidR="00854AB3">
        <w:rPr>
          <w:rFonts w:asciiTheme="minorBidi" w:hAnsiTheme="minorBidi" w:cstheme="minorBidi"/>
          <w:color w:val="000000" w:themeColor="text1"/>
        </w:rPr>
        <w:t>from</w:t>
      </w:r>
      <w:r w:rsidRPr="00921E12">
        <w:rPr>
          <w:rFonts w:asciiTheme="minorBidi" w:hAnsiTheme="minorBidi" w:cstheme="minorBidi"/>
          <w:color w:val="000000" w:themeColor="text1"/>
        </w:rPr>
        <w:t xml:space="preserve"> </w:t>
      </w:r>
      <w:r w:rsidR="00854AB3">
        <w:rPr>
          <w:rFonts w:asciiTheme="minorBidi" w:hAnsiTheme="minorBidi" w:cstheme="minorBidi"/>
          <w:color w:val="000000" w:themeColor="text1"/>
        </w:rPr>
        <w:t>a</w:t>
      </w:r>
      <w:r w:rsidRPr="00921E12">
        <w:rPr>
          <w:rFonts w:asciiTheme="minorBidi" w:hAnsiTheme="minorBidi" w:cstheme="minorBidi"/>
          <w:color w:val="000000" w:themeColor="text1"/>
        </w:rPr>
        <w:t xml:space="preserve"> panel of 11 </w:t>
      </w:r>
      <w:r w:rsidR="00854AB3">
        <w:rPr>
          <w:rFonts w:asciiTheme="minorBidi" w:hAnsiTheme="minorBidi" w:cstheme="minorBidi"/>
          <w:color w:val="000000" w:themeColor="text1"/>
        </w:rPr>
        <w:t xml:space="preserve">experienced </w:t>
      </w:r>
      <w:r w:rsidRPr="00921E12">
        <w:rPr>
          <w:rFonts w:asciiTheme="minorBidi" w:hAnsiTheme="minorBidi" w:cstheme="minorBidi"/>
          <w:color w:val="000000" w:themeColor="text1"/>
        </w:rPr>
        <w:t xml:space="preserve">pathologists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&lt;EndNote&gt;&lt;Cite&gt;&lt;Author&gt;Bejnordi&lt;/Author&gt;&lt;Year&gt;2017&lt;/Year&gt;&lt;RecNum&gt;80&lt;/RecNum&gt;&lt;DisplayText&gt;(Bejnordi et al., 2017)&lt;/DisplayText&gt;&lt;record&gt;&lt;rec-number&gt;80&lt;/rec-number&gt;&lt;foreign-keys&gt;&lt;key app="EN" db-id="9epx59fpgad9vpes0r85xfznr2z5re9pee02" timestamp="1678359750"&gt;80&lt;/key&gt;&lt;/foreign-keys&gt;&lt;ref-type name="Journal Article"&gt;17&lt;/ref-type&gt;&lt;contributors&gt;&lt;authors&gt;&lt;author&gt;Bejnordi, Babak Ehteshami&lt;/author&gt;&lt;author&gt;Veta, Mitko&lt;/author&gt;&lt;author&gt;Van Diest, Paul Johannes&lt;/author&gt;&lt;author&gt;Van Ginneken, Bram&lt;/author&gt;&lt;author&gt;Karssemeijer, Nico&lt;/author&gt;&lt;author&gt;Litjens, Geert&lt;/author&gt;&lt;author&gt;Van Der Laak, Jeroen AWM&lt;/author&gt;&lt;author&gt;Hermsen, Meyke&lt;/author&gt;&lt;author&gt;Manson, Quirine F&lt;/author&gt;&lt;author&gt;Balkenhol, Maschenka&lt;/author&gt;&lt;/authors&gt;&lt;/contributors&gt;&lt;titles&gt;&lt;title&gt;Diagnostic assessment of deep learning algorithms for detection of lymph node metastases in women with breast cancer&lt;/title&gt;&lt;secondary-title&gt;Jama&lt;/secondary-title&gt;&lt;/titles&gt;&lt;periodical&gt;&lt;full-title&gt;Jama&lt;/full-title&gt;&lt;/periodical&gt;&lt;pages&gt;2199-2210&lt;/pages&gt;&lt;volume&gt;318&lt;/volume&gt;&lt;number&gt;22&lt;/number&gt;&lt;dates&gt;&lt;year&gt;2017&lt;/year&gt;&lt;/dates&gt;&lt;isbn&gt;0098-7484&lt;/isbn&gt;&lt;urls&gt;&lt;/urls&gt;&lt;/record&gt;&lt;/Cite&gt;&lt;/EndNote&gt;</w:instrText>
      </w:r>
      <w:r w:rsidRPr="00921E12">
        <w:rPr>
          <w:rFonts w:asciiTheme="minorBidi" w:hAnsiTheme="minorBidi" w:cstheme="minorBidi"/>
          <w:color w:val="000000" w:themeColor="text1"/>
        </w:rPr>
        <w:fldChar w:fldCharType="separate"/>
      </w:r>
      <w:r>
        <w:rPr>
          <w:rFonts w:asciiTheme="minorBidi" w:hAnsiTheme="minorBidi" w:cstheme="minorBidi"/>
          <w:noProof/>
          <w:color w:val="000000" w:themeColor="text1"/>
        </w:rPr>
        <w:t>(Bejnordi et al., 2017)</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w:t>
      </w:r>
      <w:r w:rsidR="006859B7">
        <w:rPr>
          <w:rFonts w:asciiTheme="minorBidi" w:hAnsiTheme="minorBidi" w:cstheme="minorBidi"/>
          <w:color w:val="000000" w:themeColor="text1"/>
        </w:rPr>
        <w:t xml:space="preserve"> </w:t>
      </w:r>
      <w:r w:rsidR="00854AB3">
        <w:rPr>
          <w:rFonts w:asciiTheme="minorBidi" w:hAnsiTheme="minorBidi" w:cstheme="minorBidi"/>
          <w:color w:val="000000" w:themeColor="text1"/>
        </w:rPr>
        <w:t>Another challenge focussing on</w:t>
      </w:r>
      <w:r w:rsidR="00B37BE6">
        <w:rPr>
          <w:rFonts w:asciiTheme="minorBidi" w:hAnsiTheme="minorBidi" w:cstheme="minorBidi"/>
          <w:color w:val="000000" w:themeColor="text1"/>
        </w:rPr>
        <w:t xml:space="preserve"> p</w:t>
      </w:r>
      <w:r w:rsidR="00B37BE6" w:rsidRPr="00921E12">
        <w:rPr>
          <w:rFonts w:asciiTheme="minorBidi" w:hAnsiTheme="minorBidi" w:cstheme="minorBidi"/>
          <w:color w:val="000000" w:themeColor="text1"/>
        </w:rPr>
        <w:t>redicting</w:t>
      </w:r>
      <w:r w:rsidR="00B37BE6" w:rsidRPr="00921E12">
        <w:rPr>
          <w:rFonts w:asciiTheme="minorBidi" w:hAnsiTheme="minorBidi" w:cstheme="minorBidi"/>
          <w:color w:val="000000" w:themeColor="text1"/>
          <w:shd w:val="clear" w:color="auto" w:fill="FFFFFF"/>
        </w:rPr>
        <w:t xml:space="preserve"> the HER2 status in breast cancer based only on H&amp;E tissue samples </w:t>
      </w:r>
      <w:r w:rsidR="00854AB3">
        <w:rPr>
          <w:rFonts w:asciiTheme="minorBidi" w:hAnsiTheme="minorBidi" w:cstheme="minorBidi"/>
          <w:color w:val="000000" w:themeColor="text1"/>
          <w:shd w:val="clear" w:color="auto" w:fill="FFFFFF"/>
        </w:rPr>
        <w:t>(</w:t>
      </w:r>
      <w:r w:rsidR="00B37BE6" w:rsidRPr="00921E12">
        <w:rPr>
          <w:rFonts w:asciiTheme="minorBidi" w:hAnsiTheme="minorBidi" w:cstheme="minorBidi"/>
          <w:color w:val="000000" w:themeColor="text1"/>
          <w:shd w:val="clear" w:color="auto" w:fill="FFFFFF"/>
        </w:rPr>
        <w:t>HEROHE challenge 2020</w:t>
      </w:r>
      <w:r w:rsidR="00854AB3">
        <w:rPr>
          <w:rFonts w:asciiTheme="minorBidi" w:hAnsiTheme="minorBidi" w:cstheme="minorBidi"/>
          <w:color w:val="000000" w:themeColor="text1"/>
          <w:shd w:val="clear" w:color="auto" w:fill="FFFFFF"/>
        </w:rPr>
        <w:t>)</w:t>
      </w:r>
      <w:r w:rsidR="00B37BE6" w:rsidRPr="00921E12">
        <w:rPr>
          <w:rFonts w:asciiTheme="minorBidi" w:hAnsiTheme="minorBidi" w:cstheme="minorBidi"/>
          <w:color w:val="000000" w:themeColor="text1"/>
          <w:shd w:val="clear" w:color="auto" w:fill="FFFFFF"/>
        </w:rPr>
        <w:t xml:space="preserve"> </w:t>
      </w:r>
      <w:r w:rsidR="00854AB3">
        <w:rPr>
          <w:rFonts w:asciiTheme="minorBidi" w:hAnsiTheme="minorBidi" w:cstheme="minorBidi"/>
          <w:color w:val="000000" w:themeColor="text1"/>
          <w:shd w:val="clear" w:color="auto" w:fill="FFFFFF"/>
        </w:rPr>
        <w:t xml:space="preserve">showed </w:t>
      </w:r>
      <w:r w:rsidR="00B37BE6" w:rsidRPr="00921E12">
        <w:rPr>
          <w:rFonts w:asciiTheme="minorBidi" w:hAnsiTheme="minorBidi" w:cstheme="minorBidi"/>
          <w:color w:val="000000" w:themeColor="text1"/>
          <w:shd w:val="clear" w:color="auto" w:fill="FFFFFF"/>
        </w:rPr>
        <w:t xml:space="preserve">an AUC of 0.88 and </w:t>
      </w:r>
      <w:r w:rsidR="00B37BE6">
        <w:rPr>
          <w:rFonts w:asciiTheme="minorBidi" w:hAnsiTheme="minorBidi" w:cstheme="minorBidi"/>
          <w:color w:val="000000" w:themeColor="text1"/>
          <w:shd w:val="clear" w:color="auto" w:fill="FFFFFF"/>
        </w:rPr>
        <w:t xml:space="preserve">an </w:t>
      </w:r>
      <w:r w:rsidR="00B37BE6" w:rsidRPr="00921E12">
        <w:rPr>
          <w:rFonts w:asciiTheme="minorBidi" w:hAnsiTheme="minorBidi" w:cstheme="minorBidi"/>
          <w:color w:val="000000" w:themeColor="text1"/>
          <w:shd w:val="clear" w:color="auto" w:fill="FFFFFF"/>
        </w:rPr>
        <w:t xml:space="preserve">F1 score of 0.79 </w:t>
      </w:r>
      <w:r w:rsidR="00854AB3">
        <w:rPr>
          <w:rFonts w:asciiTheme="minorBidi" w:hAnsiTheme="minorBidi" w:cstheme="minorBidi"/>
          <w:color w:val="000000" w:themeColor="text1"/>
          <w:shd w:val="clear" w:color="auto" w:fill="FFFFFF"/>
        </w:rPr>
        <w:t xml:space="preserve">for the best performing algorithm </w:t>
      </w:r>
      <w:r w:rsidR="00B37BE6" w:rsidRPr="00921E12">
        <w:rPr>
          <w:rFonts w:asciiTheme="minorBidi" w:hAnsiTheme="minorBidi" w:cstheme="minorBidi"/>
          <w:color w:val="000000" w:themeColor="text1"/>
          <w:shd w:val="clear" w:color="auto" w:fill="FFFFFF"/>
        </w:rPr>
        <w:fldChar w:fldCharType="begin"/>
      </w:r>
      <w:r w:rsidR="00AF1590">
        <w:rPr>
          <w:rFonts w:asciiTheme="minorBidi" w:hAnsiTheme="minorBidi" w:cstheme="minorBidi"/>
          <w:color w:val="000000" w:themeColor="text1"/>
          <w:shd w:val="clear" w:color="auto" w:fill="FFFFFF"/>
        </w:rPr>
        <w:instrText xml:space="preserve"> ADDIN EN.CITE &lt;EndNote&gt;&lt;Cite&gt;&lt;Author&gt;Conde-Sousa&lt;/Author&gt;&lt;Year&gt;2022&lt;/Year&gt;&lt;RecNum&gt;81&lt;/RecNum&gt;&lt;DisplayText&gt;(Conde-Sousa et al., 2022)&lt;/DisplayText&gt;&lt;record&gt;&lt;rec-number&gt;81&lt;/rec-number&gt;&lt;foreign-keys&gt;&lt;key app="EN" db-id="9epx59fpgad9vpes0r85xfznr2z5re9pee02" timestamp="1678359750"&gt;81&lt;/key&gt;&lt;/foreign-keys&gt;&lt;ref-type name="Journal Article"&gt;17&lt;/ref-type&gt;&lt;contributors&gt;&lt;authors&gt;&lt;author&gt;Conde-Sousa, Eduardo&lt;/author&gt;&lt;author&gt;Vale, João&lt;/author&gt;&lt;author&gt;Feng, Ming&lt;/author&gt;&lt;author&gt;Xu, Kele&lt;/author&gt;&lt;author&gt;Wang, Yin&lt;/author&gt;&lt;author&gt;Della Mea, Vincenzo&lt;/author&gt;&lt;author&gt;La Barbera, David&lt;/author&gt;&lt;author&gt;Montahaei, Ehsan&lt;/author&gt;&lt;author&gt;Baghshah, Mahdieh&lt;/author&gt;&lt;author&gt;Turzynski, Andreas&lt;/author&gt;&lt;/authors&gt;&lt;/contributors&gt;&lt;titles&gt;&lt;title&gt;HEROHE Challenge: Predicting HER2 Status in Breast Cancer from Hematoxylin–Eosin Whole-Slide Imaging&lt;/title&gt;&lt;secondary-title&gt;Journal of Imaging&lt;/secondary-title&gt;&lt;/titles&gt;&lt;periodical&gt;&lt;full-title&gt;Journal of Imaging&lt;/full-title&gt;&lt;/periodical&gt;&lt;pages&gt;213&lt;/pages&gt;&lt;volume&gt;8&lt;/volume&gt;&lt;number&gt;8&lt;/number&gt;&lt;dates&gt;&lt;year&gt;2022&lt;/year&gt;&lt;/dates&gt;&lt;isbn&gt;2313-433X&lt;/isbn&gt;&lt;urls&gt;&lt;/urls&gt;&lt;/record&gt;&lt;/Cite&gt;&lt;/EndNote&gt;</w:instrText>
      </w:r>
      <w:r w:rsidR="00B37BE6" w:rsidRPr="00921E12">
        <w:rPr>
          <w:rFonts w:asciiTheme="minorBidi" w:hAnsiTheme="minorBidi" w:cstheme="minorBidi"/>
          <w:color w:val="000000" w:themeColor="text1"/>
          <w:shd w:val="clear" w:color="auto" w:fill="FFFFFF"/>
        </w:rPr>
        <w:fldChar w:fldCharType="separate"/>
      </w:r>
      <w:r w:rsidR="00B37BE6">
        <w:rPr>
          <w:rFonts w:asciiTheme="minorBidi" w:hAnsiTheme="minorBidi" w:cstheme="minorBidi"/>
          <w:noProof/>
          <w:color w:val="000000" w:themeColor="text1"/>
          <w:shd w:val="clear" w:color="auto" w:fill="FFFFFF"/>
        </w:rPr>
        <w:t>(Conde-Sousa et al., 2022)</w:t>
      </w:r>
      <w:r w:rsidR="00B37BE6" w:rsidRPr="00921E12">
        <w:rPr>
          <w:rFonts w:asciiTheme="minorBidi" w:hAnsiTheme="minorBidi" w:cstheme="minorBidi"/>
          <w:color w:val="000000" w:themeColor="text1"/>
          <w:shd w:val="clear" w:color="auto" w:fill="FFFFFF"/>
        </w:rPr>
        <w:fldChar w:fldCharType="end"/>
      </w:r>
      <w:r w:rsidR="00B37BE6" w:rsidRPr="00921E12">
        <w:rPr>
          <w:rFonts w:asciiTheme="minorBidi" w:hAnsiTheme="minorBidi" w:cstheme="minorBidi"/>
          <w:color w:val="000000" w:themeColor="text1"/>
          <w:shd w:val="clear" w:color="auto" w:fill="FFFFFF"/>
        </w:rPr>
        <w:t>.</w:t>
      </w:r>
      <w:r w:rsidR="00B37BE6">
        <w:rPr>
          <w:rFonts w:asciiTheme="minorBidi" w:hAnsiTheme="minorBidi" w:cstheme="minorBidi"/>
          <w:color w:val="000000" w:themeColor="text1"/>
          <w:shd w:val="clear" w:color="auto" w:fill="FFFFFF"/>
        </w:rPr>
        <w:t xml:space="preserve"> </w:t>
      </w:r>
      <w:r w:rsidR="003F4397">
        <w:rPr>
          <w:rFonts w:asciiTheme="minorBidi" w:hAnsiTheme="minorBidi" w:cstheme="minorBidi"/>
          <w:color w:val="000000" w:themeColor="text1"/>
          <w:shd w:val="clear" w:color="auto" w:fill="FFFFFF"/>
        </w:rPr>
        <w:t>A</w:t>
      </w:r>
      <w:r w:rsidR="00FA3008">
        <w:rPr>
          <w:rFonts w:asciiTheme="minorBidi" w:hAnsiTheme="minorBidi" w:cstheme="minorBidi"/>
          <w:color w:val="000000" w:themeColor="text1"/>
          <w:shd w:val="clear" w:color="auto" w:fill="FFFFFF"/>
        </w:rPr>
        <w:t>t the 2021</w:t>
      </w:r>
      <w:r w:rsidR="00B37BE6" w:rsidRPr="00921E12">
        <w:rPr>
          <w:rFonts w:asciiTheme="minorBidi" w:hAnsiTheme="minorBidi" w:cstheme="minorBidi"/>
          <w:color w:val="000000" w:themeColor="text1"/>
          <w:shd w:val="clear" w:color="auto" w:fill="FFFFFF"/>
        </w:rPr>
        <w:t xml:space="preserve"> MIDOG </w:t>
      </w:r>
      <w:r w:rsidR="00FA3008">
        <w:rPr>
          <w:rFonts w:asciiTheme="minorBidi" w:hAnsiTheme="minorBidi" w:cstheme="minorBidi"/>
          <w:color w:val="000000" w:themeColor="text1"/>
          <w:shd w:val="clear" w:color="auto" w:fill="FFFFFF"/>
        </w:rPr>
        <w:t>challenge explored automated identification and counting of mitotic figures on H&amp;E WSI</w:t>
      </w:r>
      <w:r w:rsidR="00B37BE6" w:rsidRPr="00921E12">
        <w:rPr>
          <w:rFonts w:asciiTheme="minorBidi" w:hAnsiTheme="minorBidi" w:cstheme="minorBidi"/>
          <w:color w:val="000000" w:themeColor="text1"/>
          <w:shd w:val="clear" w:color="auto" w:fill="FFFFFF"/>
        </w:rPr>
        <w:t xml:space="preserve"> </w:t>
      </w:r>
      <w:r w:rsidR="00FA3008">
        <w:rPr>
          <w:rFonts w:asciiTheme="minorBidi" w:hAnsiTheme="minorBidi" w:cstheme="minorBidi"/>
          <w:color w:val="000000" w:themeColor="text1"/>
          <w:shd w:val="clear" w:color="auto" w:fill="FFFFFF"/>
        </w:rPr>
        <w:t>with the</w:t>
      </w:r>
      <w:r w:rsidR="00B37BE6" w:rsidRPr="00921E12">
        <w:rPr>
          <w:rFonts w:asciiTheme="minorBidi" w:hAnsiTheme="minorBidi" w:cstheme="minorBidi"/>
          <w:color w:val="000000" w:themeColor="text1"/>
          <w:shd w:val="clear" w:color="auto" w:fill="FFFFFF"/>
        </w:rPr>
        <w:t xml:space="preserve"> best perform</w:t>
      </w:r>
      <w:r w:rsidR="00FA3008">
        <w:rPr>
          <w:rFonts w:asciiTheme="minorBidi" w:hAnsiTheme="minorBidi" w:cstheme="minorBidi"/>
          <w:color w:val="000000" w:themeColor="text1"/>
          <w:shd w:val="clear" w:color="auto" w:fill="FFFFFF"/>
        </w:rPr>
        <w:t>ing algorithm showing</w:t>
      </w:r>
      <w:r w:rsidR="00B37BE6" w:rsidRPr="00921E12">
        <w:rPr>
          <w:rFonts w:asciiTheme="minorBidi" w:hAnsiTheme="minorBidi" w:cstheme="minorBidi"/>
          <w:color w:val="000000" w:themeColor="text1"/>
          <w:shd w:val="clear" w:color="auto" w:fill="FFFFFF"/>
        </w:rPr>
        <w:t xml:space="preserve"> </w:t>
      </w:r>
      <w:r w:rsidR="00B37BE6">
        <w:rPr>
          <w:rFonts w:asciiTheme="minorBidi" w:hAnsiTheme="minorBidi" w:cstheme="minorBidi"/>
          <w:color w:val="000000" w:themeColor="text1"/>
          <w:shd w:val="clear" w:color="auto" w:fill="FFFFFF"/>
        </w:rPr>
        <w:t xml:space="preserve">an </w:t>
      </w:r>
      <w:r w:rsidR="00B37BE6" w:rsidRPr="00921E12">
        <w:rPr>
          <w:rFonts w:asciiTheme="minorBidi" w:hAnsiTheme="minorBidi" w:cstheme="minorBidi"/>
          <w:color w:val="000000" w:themeColor="text1"/>
          <w:shd w:val="clear" w:color="auto" w:fill="FFFFFF"/>
        </w:rPr>
        <w:t xml:space="preserve">F1 score of 0.74 </w:t>
      </w:r>
      <w:r w:rsidR="00B37BE6" w:rsidRPr="00921E12">
        <w:rPr>
          <w:rFonts w:asciiTheme="minorBidi" w:hAnsiTheme="minorBidi" w:cstheme="minorBidi"/>
          <w:color w:val="000000" w:themeColor="text1"/>
          <w:shd w:val="clear" w:color="auto" w:fill="FFFFFF"/>
        </w:rPr>
        <w:fldChar w:fldCharType="begin"/>
      </w:r>
      <w:r w:rsidR="00AF1590">
        <w:rPr>
          <w:rFonts w:asciiTheme="minorBidi" w:hAnsiTheme="minorBidi" w:cstheme="minorBidi"/>
          <w:color w:val="000000" w:themeColor="text1"/>
          <w:shd w:val="clear" w:color="auto" w:fill="FFFFFF"/>
        </w:rPr>
        <w:instrText xml:space="preserve"> ADDIN EN.CITE &lt;EndNote&gt;&lt;Cite&gt;&lt;Author&gt;Aubreville&lt;/Author&gt;&lt;Year&gt;2022&lt;/Year&gt;&lt;RecNum&gt;82&lt;/RecNum&gt;&lt;DisplayText&gt;(Aubreville et al., 2022)&lt;/DisplayText&gt;&lt;record&gt;&lt;rec-number&gt;82&lt;/rec-number&gt;&lt;foreign-keys&gt;&lt;key app="EN" db-id="9epx59fpgad9vpes0r85xfznr2z5re9pee02" timestamp="1678359750"&gt;82&lt;/key&gt;&lt;/foreign-keys&gt;&lt;ref-type name="Journal Article"&gt;17&lt;/ref-type&gt;&lt;contributors&gt;&lt;authors&gt;&lt;author&gt;Aubreville, Marc&lt;/author&gt;&lt;author&gt;Stathonikos, Nikolas&lt;/author&gt;&lt;author&gt;Bertram, Christof A&lt;/author&gt;&lt;author&gt;Klopleisch, Robert&lt;/author&gt;&lt;author&gt;ter Hoeve, Natalie&lt;/author&gt;&lt;author&gt;Ciompi, Francesco&lt;/author&gt;&lt;author&gt;Wilm, Frauke&lt;/author&gt;&lt;author&gt;Marzahl, Christian&lt;/author&gt;&lt;author&gt;Donovan, Taryn A&lt;/author&gt;&lt;author&gt;Maier, Andreas&lt;/author&gt;&lt;/authors&gt;&lt;/contributors&gt;&lt;titles&gt;&lt;title&gt;Mitosis domain generalization in histopathology images--The MIDOG challenge&lt;/title&gt;&lt;secondary-title&gt;arXiv preprint arXiv:2204.03742&lt;/secondary-title&gt;&lt;/titles&gt;&lt;periodical&gt;&lt;full-title&gt;arXiv preprint arXiv:2204.03742&lt;/full-title&gt;&lt;/periodical&gt;&lt;dates&gt;&lt;year&gt;2022&lt;/year&gt;&lt;/dates&gt;&lt;urls&gt;&lt;/urls&gt;&lt;/record&gt;&lt;/Cite&gt;&lt;/EndNote&gt;</w:instrText>
      </w:r>
      <w:r w:rsidR="00B37BE6" w:rsidRPr="00921E12">
        <w:rPr>
          <w:rFonts w:asciiTheme="minorBidi" w:hAnsiTheme="minorBidi" w:cstheme="minorBidi"/>
          <w:color w:val="000000" w:themeColor="text1"/>
          <w:shd w:val="clear" w:color="auto" w:fill="FFFFFF"/>
        </w:rPr>
        <w:fldChar w:fldCharType="separate"/>
      </w:r>
      <w:r w:rsidR="00B37BE6">
        <w:rPr>
          <w:rFonts w:asciiTheme="minorBidi" w:hAnsiTheme="minorBidi" w:cstheme="minorBidi"/>
          <w:noProof/>
          <w:color w:val="000000" w:themeColor="text1"/>
          <w:shd w:val="clear" w:color="auto" w:fill="FFFFFF"/>
        </w:rPr>
        <w:t>(Aubreville et al., 2022)</w:t>
      </w:r>
      <w:r w:rsidR="00B37BE6" w:rsidRPr="00921E12">
        <w:rPr>
          <w:rFonts w:asciiTheme="minorBidi" w:hAnsiTheme="minorBidi" w:cstheme="minorBidi"/>
          <w:color w:val="000000" w:themeColor="text1"/>
          <w:shd w:val="clear" w:color="auto" w:fill="FFFFFF"/>
        </w:rPr>
        <w:fldChar w:fldCharType="end"/>
      </w:r>
      <w:r w:rsidR="00B37BE6" w:rsidRPr="00921E12">
        <w:rPr>
          <w:rFonts w:asciiTheme="minorBidi" w:hAnsiTheme="minorBidi" w:cstheme="minorBidi"/>
          <w:color w:val="000000" w:themeColor="text1"/>
          <w:shd w:val="clear" w:color="auto" w:fill="FFFFFF"/>
        </w:rPr>
        <w:t xml:space="preserve">. </w:t>
      </w:r>
    </w:p>
    <w:p w14:paraId="6F32E0CF" w14:textId="7662D385" w:rsidR="00B73124" w:rsidRDefault="00F60170">
      <w:pPr>
        <w:pBdr>
          <w:top w:val="nil"/>
          <w:left w:val="nil"/>
          <w:bottom w:val="nil"/>
          <w:right w:val="nil"/>
          <w:between w:val="nil"/>
        </w:pBdr>
        <w:tabs>
          <w:tab w:val="left" w:pos="3375"/>
        </w:tabs>
        <w:spacing w:line="360" w:lineRule="auto"/>
        <w:rPr>
          <w:rFonts w:asciiTheme="minorBidi" w:hAnsiTheme="minorBidi" w:cstheme="minorBidi"/>
          <w:color w:val="000000" w:themeColor="text1"/>
        </w:rPr>
      </w:pPr>
      <w:r w:rsidRPr="00F60170">
        <w:rPr>
          <w:rFonts w:asciiTheme="minorBidi" w:hAnsiTheme="minorBidi" w:cstheme="minorBidi"/>
          <w:color w:val="000000" w:themeColor="text1"/>
        </w:rPr>
        <w:t xml:space="preserve">PANDA was one of the largest histopathology competitions in prostate cancer, intending to accelerate the development of reliable AI algorithms for Gleason grading involving 10,616 WSI. The method was validated using a completely blinded internal and external cohort, and it achieved weighted agreements of 0.862 and 0.868 weighted k with expert uropathologists </w:t>
      </w:r>
      <w:r w:rsidRPr="00F60170">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&lt;EndNote&gt;&lt;Cite&gt;&lt;Author&gt;Bulten&lt;/Author&gt;&lt;Year&gt;2020&lt;/Year&gt;&lt;RecNum&gt;83&lt;/RecNum&gt;&lt;DisplayText&gt;(Bulten et al., 2020)&lt;/DisplayText&gt;&lt;record&gt;&lt;rec-number&gt;83&lt;/rec-number&gt;&lt;foreign-keys&gt;&lt;key app="EN" db-id="9epx59fpgad9vpes0r85xfznr2z5re9pee02" timestamp="1678359750"&gt;83&lt;/key&gt;&lt;/foreign-keys&gt;&lt;ref-type name="Journal Article"&gt;17&lt;/ref-type&gt;&lt;contributors&gt;&lt;authors&gt;&lt;author&gt;Bulten, Wouter&lt;/author&gt;&lt;author&gt;Pinckaers, Hans&lt;/author&gt;&lt;author&gt;van Boven, Hester&lt;/author&gt;&lt;author&gt;Vink, Robert&lt;/author&gt;&lt;author&gt;de Bel, Thomas&lt;/author&gt;&lt;author&gt;van Ginneken, Bram&lt;/author&gt;&lt;author&gt;van der Laak, Jeroen&lt;/author&gt;&lt;author&gt;Hulsbergen-van de Kaa, Christina&lt;/author&gt;&lt;author&gt;Litjens, Geert&lt;/author&gt;&lt;/authors&gt;&lt;/contributors&gt;&lt;titles&gt;&lt;title&gt;Automated deep-learning system for Gleason grading of prostate cancer using biopsies: a diagnostic study&lt;/title&gt;&lt;secondary-title&gt;The Lancet Oncology&lt;/secondary-title&gt;&lt;/titles&gt;&lt;periodical&gt;&lt;full-title&gt;The Lancet Oncology&lt;/full-title&gt;&lt;/periodical&gt;&lt;pages&gt;233-241&lt;/pages&gt;&lt;volume&gt;21&lt;/volume&gt;&lt;number&gt;2&lt;/number&gt;&lt;dates&gt;&lt;year&gt;2020&lt;/year&gt;&lt;/dates&gt;&lt;isbn&gt;1470-2045&lt;/isbn&gt;&lt;urls&gt;&lt;/urls&gt;&lt;/record&gt;&lt;/Cite&gt;&lt;/EndNote&gt;</w:instrText>
      </w:r>
      <w:r w:rsidRPr="00F60170">
        <w:rPr>
          <w:rFonts w:asciiTheme="minorBidi" w:hAnsiTheme="minorBidi" w:cstheme="minorBidi"/>
          <w:color w:val="000000" w:themeColor="text1"/>
        </w:rPr>
        <w:fldChar w:fldCharType="separate"/>
      </w:r>
      <w:r w:rsidRPr="00F60170">
        <w:rPr>
          <w:rFonts w:asciiTheme="minorBidi" w:hAnsiTheme="minorBidi" w:cstheme="minorBidi"/>
          <w:noProof/>
          <w:color w:val="000000" w:themeColor="text1"/>
        </w:rPr>
        <w:t>(Bulten et al., 2020)</w:t>
      </w:r>
      <w:r w:rsidRPr="00F60170">
        <w:rPr>
          <w:rFonts w:asciiTheme="minorBidi" w:hAnsiTheme="minorBidi" w:cstheme="minorBidi"/>
          <w:color w:val="000000" w:themeColor="text1"/>
        </w:rPr>
        <w:fldChar w:fldCharType="end"/>
      </w:r>
      <w:r w:rsidRPr="00F60170">
        <w:rPr>
          <w:rFonts w:asciiTheme="minorBidi" w:hAnsiTheme="minorBidi" w:cstheme="minorBidi"/>
          <w:color w:val="000000" w:themeColor="text1"/>
        </w:rPr>
        <w:t>. Some limitations of this study included ignoring grade group prediction at the patient level and relying on a single biopsy for each patient while in clinical practice, multiple biopsies are sampled from different regions of the prostate. However, all data were collected retrospectively, and general pathologist reviews were completed in a nonclinical context without any clinical data. Moreover, this study did not investigate the association between algorithm grading and clinical outcomes.</w:t>
      </w:r>
    </w:p>
    <w:p w14:paraId="705526BB" w14:textId="484B7E90" w:rsidR="00D10D0F" w:rsidRPr="00C83638" w:rsidRDefault="009675F2" w:rsidP="003C40FE">
      <w:pPr>
        <w:pBdr>
          <w:top w:val="nil"/>
          <w:left w:val="nil"/>
          <w:bottom w:val="nil"/>
          <w:right w:val="nil"/>
          <w:between w:val="nil"/>
        </w:pBdr>
        <w:tabs>
          <w:tab w:val="left" w:pos="3375"/>
        </w:tabs>
        <w:spacing w:line="360" w:lineRule="auto"/>
        <w:rPr>
          <w:rFonts w:asciiTheme="minorBidi" w:eastAsia="Arial" w:hAnsiTheme="minorBidi" w:cstheme="minorBidi"/>
          <w:i/>
          <w:color w:val="000000"/>
        </w:rPr>
      </w:pPr>
      <w:r>
        <w:rPr>
          <w:rFonts w:asciiTheme="minorBidi" w:hAnsiTheme="minorBidi" w:cstheme="minorBidi"/>
          <w:color w:val="000000" w:themeColor="text1"/>
          <w:shd w:val="clear" w:color="auto" w:fill="FFFFFF"/>
        </w:rPr>
        <w:lastRenderedPageBreak/>
        <w:t>An obvious issue and s</w:t>
      </w:r>
      <w:r w:rsidR="0019162A">
        <w:rPr>
          <w:rFonts w:asciiTheme="minorBidi" w:hAnsiTheme="minorBidi" w:cstheme="minorBidi"/>
          <w:color w:val="000000" w:themeColor="text1"/>
          <w:shd w:val="clear" w:color="auto" w:fill="FFFFFF"/>
        </w:rPr>
        <w:t xml:space="preserve">hortcomings of </w:t>
      </w:r>
      <w:r w:rsidR="00FD5FD8">
        <w:rPr>
          <w:rFonts w:asciiTheme="minorBidi" w:hAnsiTheme="minorBidi" w:cstheme="minorBidi"/>
          <w:color w:val="000000" w:themeColor="text1"/>
          <w:shd w:val="clear" w:color="auto" w:fill="FFFFFF"/>
        </w:rPr>
        <w:t xml:space="preserve">these </w:t>
      </w:r>
      <w:r w:rsidR="0031624D">
        <w:rPr>
          <w:rFonts w:asciiTheme="minorBidi" w:hAnsiTheme="minorBidi" w:cstheme="minorBidi"/>
          <w:color w:val="000000" w:themeColor="text1"/>
          <w:shd w:val="clear" w:color="auto" w:fill="FFFFFF"/>
        </w:rPr>
        <w:t xml:space="preserve">challenges </w:t>
      </w:r>
      <w:r w:rsidR="00FA3008">
        <w:rPr>
          <w:rFonts w:asciiTheme="minorBidi" w:hAnsiTheme="minorBidi" w:cstheme="minorBidi"/>
          <w:color w:val="000000" w:themeColor="text1"/>
          <w:shd w:val="clear" w:color="auto" w:fill="FFFFFF"/>
        </w:rPr>
        <w:t xml:space="preserve">is that the training </w:t>
      </w:r>
      <w:r w:rsidR="0031624D">
        <w:rPr>
          <w:rFonts w:asciiTheme="minorBidi" w:hAnsiTheme="minorBidi" w:cstheme="minorBidi"/>
          <w:color w:val="000000" w:themeColor="text1"/>
          <w:shd w:val="clear" w:color="auto" w:fill="FFFFFF"/>
        </w:rPr>
        <w:t xml:space="preserve">data </w:t>
      </w:r>
      <w:r w:rsidR="00FA3008">
        <w:rPr>
          <w:rFonts w:asciiTheme="minorBidi" w:hAnsiTheme="minorBidi" w:cstheme="minorBidi"/>
          <w:color w:val="000000" w:themeColor="text1"/>
          <w:shd w:val="clear" w:color="auto" w:fill="FFFFFF"/>
        </w:rPr>
        <w:t xml:space="preserve">or the best performing algorithms </w:t>
      </w:r>
      <w:r w:rsidR="0031624D">
        <w:rPr>
          <w:rFonts w:asciiTheme="minorBidi" w:hAnsiTheme="minorBidi" w:cstheme="minorBidi"/>
          <w:color w:val="000000" w:themeColor="text1"/>
          <w:shd w:val="clear" w:color="auto" w:fill="FFFFFF"/>
        </w:rPr>
        <w:t xml:space="preserve">are not </w:t>
      </w:r>
      <w:r w:rsidR="00BB168A">
        <w:rPr>
          <w:rFonts w:asciiTheme="minorBidi" w:hAnsiTheme="minorBidi" w:cstheme="minorBidi"/>
          <w:color w:val="000000" w:themeColor="text1"/>
          <w:shd w:val="clear" w:color="auto" w:fill="FFFFFF"/>
        </w:rPr>
        <w:t>publicly</w:t>
      </w:r>
      <w:r w:rsidR="0031624D">
        <w:rPr>
          <w:rFonts w:asciiTheme="minorBidi" w:hAnsiTheme="minorBidi" w:cstheme="minorBidi"/>
          <w:color w:val="000000" w:themeColor="text1"/>
          <w:shd w:val="clear" w:color="auto" w:fill="FFFFFF"/>
        </w:rPr>
        <w:t xml:space="preserve"> available </w:t>
      </w:r>
      <w:r w:rsidR="00FA3008">
        <w:rPr>
          <w:rFonts w:asciiTheme="minorBidi" w:hAnsiTheme="minorBidi" w:cstheme="minorBidi"/>
          <w:color w:val="000000" w:themeColor="text1"/>
          <w:shd w:val="clear" w:color="auto" w:fill="FFFFFF"/>
        </w:rPr>
        <w:t xml:space="preserve">for others to try </w:t>
      </w:r>
      <w:r w:rsidR="0031624D">
        <w:rPr>
          <w:rFonts w:asciiTheme="minorBidi" w:hAnsiTheme="minorBidi" w:cstheme="minorBidi"/>
          <w:color w:val="000000" w:themeColor="text1"/>
          <w:shd w:val="clear" w:color="auto" w:fill="FFFFFF"/>
        </w:rPr>
        <w:t>and almost all of the</w:t>
      </w:r>
      <w:r w:rsidR="00FA3008">
        <w:rPr>
          <w:rFonts w:asciiTheme="minorBidi" w:hAnsiTheme="minorBidi" w:cstheme="minorBidi"/>
          <w:color w:val="000000" w:themeColor="text1"/>
          <w:shd w:val="clear" w:color="auto" w:fill="FFFFFF"/>
        </w:rPr>
        <w:t>se are</w:t>
      </w:r>
      <w:r w:rsidR="0031624D">
        <w:rPr>
          <w:rFonts w:asciiTheme="minorBidi" w:hAnsiTheme="minorBidi" w:cstheme="minorBidi"/>
          <w:color w:val="000000" w:themeColor="text1"/>
          <w:shd w:val="clear" w:color="auto" w:fill="FFFFFF"/>
        </w:rPr>
        <w:t xml:space="preserve"> based on retrospective cohorts.</w:t>
      </w:r>
      <w:r w:rsidR="00521FCA">
        <w:rPr>
          <w:rFonts w:asciiTheme="minorBidi" w:hAnsiTheme="minorBidi" w:cstheme="minorBidi"/>
          <w:color w:val="000000" w:themeColor="text1"/>
          <w:shd w:val="clear" w:color="auto" w:fill="FFFFFF"/>
        </w:rPr>
        <w:t xml:space="preserve"> </w:t>
      </w:r>
      <w:r w:rsidR="00521FCA" w:rsidRPr="00521FCA">
        <w:rPr>
          <w:rFonts w:asciiTheme="minorBidi" w:hAnsiTheme="minorBidi" w:cstheme="minorBidi"/>
          <w:color w:val="000000" w:themeColor="text1"/>
          <w:shd w:val="clear" w:color="auto" w:fill="FFFFFF"/>
        </w:rPr>
        <w:t xml:space="preserve">Retrospective studies have the disadvantage of relying on previous </w:t>
      </w:r>
      <w:proofErr w:type="gramStart"/>
      <w:r w:rsidR="00521FCA" w:rsidRPr="00521FCA">
        <w:rPr>
          <w:rFonts w:asciiTheme="minorBidi" w:hAnsiTheme="minorBidi" w:cstheme="minorBidi"/>
          <w:color w:val="000000" w:themeColor="text1"/>
          <w:shd w:val="clear" w:color="auto" w:fill="FFFFFF"/>
        </w:rPr>
        <w:t xml:space="preserve">data, </w:t>
      </w:r>
      <w:r w:rsidR="001F5639">
        <w:rPr>
          <w:rFonts w:asciiTheme="minorBidi" w:hAnsiTheme="minorBidi" w:cstheme="minorBidi"/>
          <w:color w:val="000000" w:themeColor="text1"/>
          <w:shd w:val="clear" w:color="auto" w:fill="FFFFFF"/>
        </w:rPr>
        <w:t xml:space="preserve"> which</w:t>
      </w:r>
      <w:proofErr w:type="gramEnd"/>
      <w:r w:rsidR="001F5639">
        <w:rPr>
          <w:rFonts w:asciiTheme="minorBidi" w:hAnsiTheme="minorBidi" w:cstheme="minorBidi"/>
          <w:color w:val="000000" w:themeColor="text1"/>
          <w:shd w:val="clear" w:color="auto" w:fill="FFFFFF"/>
        </w:rPr>
        <w:t xml:space="preserve"> means that</w:t>
      </w:r>
      <w:r w:rsidR="00521FCA" w:rsidRPr="00521FCA">
        <w:rPr>
          <w:rFonts w:asciiTheme="minorBidi" w:hAnsiTheme="minorBidi" w:cstheme="minorBidi"/>
          <w:color w:val="000000" w:themeColor="text1"/>
          <w:shd w:val="clear" w:color="auto" w:fill="FFFFFF"/>
        </w:rPr>
        <w:t xml:space="preserve"> the quality of data can vary depending on how it </w:t>
      </w:r>
      <w:r w:rsidR="001F5639">
        <w:rPr>
          <w:rFonts w:asciiTheme="minorBidi" w:hAnsiTheme="minorBidi" w:cstheme="minorBidi"/>
          <w:color w:val="000000" w:themeColor="text1"/>
          <w:shd w:val="clear" w:color="auto" w:fill="FFFFFF"/>
        </w:rPr>
        <w:t>wa</w:t>
      </w:r>
      <w:r w:rsidR="00521FCA" w:rsidRPr="00521FCA">
        <w:rPr>
          <w:rFonts w:asciiTheme="minorBidi" w:hAnsiTheme="minorBidi" w:cstheme="minorBidi"/>
          <w:color w:val="000000" w:themeColor="text1"/>
          <w:shd w:val="clear" w:color="auto" w:fill="FFFFFF"/>
        </w:rPr>
        <w:t>s obtained and stored. Furthermore, they are frequently observational in nature, with no randomi</w:t>
      </w:r>
      <w:r w:rsidR="001F5639">
        <w:rPr>
          <w:rFonts w:asciiTheme="minorBidi" w:hAnsiTheme="minorBidi" w:cstheme="minorBidi"/>
          <w:color w:val="000000" w:themeColor="text1"/>
          <w:shd w:val="clear" w:color="auto" w:fill="FFFFFF"/>
        </w:rPr>
        <w:t>s</w:t>
      </w:r>
      <w:r w:rsidR="00521FCA" w:rsidRPr="00521FCA">
        <w:rPr>
          <w:rFonts w:asciiTheme="minorBidi" w:hAnsiTheme="minorBidi" w:cstheme="minorBidi"/>
          <w:color w:val="000000" w:themeColor="text1"/>
          <w:shd w:val="clear" w:color="auto" w:fill="FFFFFF"/>
        </w:rPr>
        <w:t>ation or blinding.</w:t>
      </w:r>
    </w:p>
    <w:p w14:paraId="3331280E" w14:textId="3F07BCC3" w:rsidR="00B93988" w:rsidRDefault="00EB33C2" w:rsidP="003C40FE">
      <w:pPr>
        <w:pStyle w:val="Heading3"/>
        <w:spacing w:line="360" w:lineRule="auto"/>
      </w:pPr>
      <w:bookmarkStart w:id="66" w:name="_Toc51677447"/>
      <w:bookmarkStart w:id="67" w:name="_Toc124682753"/>
      <w:bookmarkStart w:id="68" w:name="_Toc124683725"/>
      <w:r w:rsidRPr="00921E12">
        <w:t>Applications of AI</w:t>
      </w:r>
      <w:bookmarkEnd w:id="66"/>
      <w:bookmarkEnd w:id="67"/>
      <w:bookmarkEnd w:id="68"/>
    </w:p>
    <w:p w14:paraId="24490FE6" w14:textId="2B2BFCFE" w:rsidR="00921E12" w:rsidRPr="00921E12" w:rsidRDefault="00B93988">
      <w:pPr>
        <w:pBdr>
          <w:top w:val="nil"/>
          <w:left w:val="nil"/>
          <w:bottom w:val="nil"/>
          <w:right w:val="nil"/>
          <w:between w:val="nil"/>
        </w:pBdr>
        <w:tabs>
          <w:tab w:val="left" w:pos="3375"/>
        </w:tabs>
        <w:spacing w:after="0" w:line="360" w:lineRule="auto"/>
        <w:rPr>
          <w:rFonts w:asciiTheme="minorBidi" w:hAnsiTheme="minorBidi" w:cstheme="minorBidi"/>
        </w:rPr>
      </w:pPr>
      <w:r w:rsidRPr="00921E12">
        <w:rPr>
          <w:rFonts w:asciiTheme="minorBidi" w:hAnsiTheme="minorBidi" w:cstheme="minorBidi"/>
        </w:rPr>
        <w:t xml:space="preserve"> </w:t>
      </w:r>
      <w:r w:rsidRPr="00921E12">
        <w:rPr>
          <w:rFonts w:asciiTheme="minorBidi" w:hAnsiTheme="minorBidi" w:cstheme="minorBidi"/>
          <w:color w:val="000000" w:themeColor="text1"/>
        </w:rPr>
        <w:t xml:space="preserve">AI has impacted healthcare, transportation, agriculture, education, entertainment, finance, astronomy, social media, and information security. </w:t>
      </w:r>
      <w:r w:rsidR="00F21543" w:rsidRPr="00F21543">
        <w:rPr>
          <w:rFonts w:asciiTheme="minorBidi" w:hAnsiTheme="minorBidi" w:cstheme="minorBidi"/>
        </w:rPr>
        <w:t>In healthcare, studies show that AI algorithms can organise and categorise clinical data, such as demographics, medical notes, and clinical laboratory test results</w:t>
      </w:r>
      <w:r w:rsidR="00B60B28">
        <w:rPr>
          <w:rFonts w:asciiTheme="minorBidi" w:hAnsiTheme="minorBidi" w:cstheme="minorBidi"/>
        </w:rPr>
        <w:t xml:space="preserve">. </w:t>
      </w:r>
      <w:r w:rsidR="00B60B28" w:rsidRPr="00B60B28">
        <w:rPr>
          <w:rFonts w:asciiTheme="minorBidi" w:hAnsiTheme="minorBidi" w:cstheme="minorBidi"/>
        </w:rPr>
        <w:t>Another excellent example of how AI may be applied in a healthcare setting is drug delivery systems</w:t>
      </w:r>
      <w:r w:rsidR="00B60B28">
        <w:rPr>
          <w:rFonts w:asciiTheme="minorBidi" w:hAnsiTheme="minorBidi" w:cstheme="minorBidi"/>
        </w:rPr>
        <w:t xml:space="preserve"> </w:t>
      </w:r>
      <w:r w:rsidR="00B60B28">
        <w:rPr>
          <w:rFonts w:asciiTheme="minorBidi" w:hAnsiTheme="minorBidi" w:cstheme="minorBidi"/>
        </w:rPr>
        <w:fldChar w:fldCharType="begin"/>
      </w:r>
      <w:r w:rsidR="00AF1590">
        <w:rPr>
          <w:rFonts w:asciiTheme="minorBidi" w:hAnsiTheme="minorBidi" w:cstheme="minorBidi"/>
        </w:rPr>
        <w:instrText xml:space="preserve"> ADDIN EN.CITE &lt;EndNote&gt;&lt;Cite&gt;&lt;Author&gt;Hamet&lt;/Author&gt;&lt;Year&gt;2017&lt;/Year&gt;&lt;RecNum&gt;36&lt;/RecNum&gt;&lt;DisplayText&gt;(Hamet and Tremblay, 2017)&lt;/DisplayText&gt;&lt;record&gt;&lt;rec-number&gt;36&lt;/rec-number&gt;&lt;foreign-keys&gt;&lt;key app="EN" db-id="9epx59fpgad9vpes0r85xfznr2z5re9pee02" timestamp="1678359750"&gt;36&lt;/key&gt;&lt;/foreign-keys&gt;&lt;ref-type name="Journal Article"&gt;17&lt;/ref-type&gt;&lt;contributors&gt;&lt;authors&gt;&lt;author&gt;Hamet, Pavel&lt;/author&gt;&lt;author&gt;Tremblay, Johanne&lt;/author&gt;&lt;/authors&gt;&lt;/contributors&gt;&lt;titles&gt;&lt;title&gt;Artificial intelligence in medicine&lt;/title&gt;&lt;secondary-title&gt;Metabolism&lt;/secondary-title&gt;&lt;/titles&gt;&lt;periodical&gt;&lt;full-title&gt;Metabolism&lt;/full-title&gt;&lt;/periodical&gt;&lt;pages&gt;S36-S40&lt;/pages&gt;&lt;volume&gt;69&lt;/volume&gt;&lt;dates&gt;&lt;year&gt;2017&lt;/year&gt;&lt;/dates&gt;&lt;isbn&gt;0026-0495&lt;/isbn&gt;&lt;urls&gt;&lt;/urls&gt;&lt;/record&gt;&lt;/Cite&gt;&lt;/EndNote&gt;</w:instrText>
      </w:r>
      <w:r w:rsidR="00B60B28">
        <w:rPr>
          <w:rFonts w:asciiTheme="minorBidi" w:hAnsiTheme="minorBidi" w:cstheme="minorBidi"/>
        </w:rPr>
        <w:fldChar w:fldCharType="separate"/>
      </w:r>
      <w:r w:rsidR="00B60B28">
        <w:rPr>
          <w:rFonts w:asciiTheme="minorBidi" w:hAnsiTheme="minorBidi" w:cstheme="minorBidi"/>
          <w:noProof/>
        </w:rPr>
        <w:t>(Hamet and Tremblay, 2017)</w:t>
      </w:r>
      <w:r w:rsidR="00B60B28">
        <w:rPr>
          <w:rFonts w:asciiTheme="minorBidi" w:hAnsiTheme="minorBidi" w:cstheme="minorBidi"/>
        </w:rPr>
        <w:fldChar w:fldCharType="end"/>
      </w:r>
      <w:r w:rsidR="00B60B28">
        <w:rPr>
          <w:rFonts w:asciiTheme="minorBidi" w:hAnsiTheme="minorBidi" w:cstheme="minorBidi"/>
        </w:rPr>
        <w:t>.</w:t>
      </w:r>
      <w:r w:rsidR="008F4371">
        <w:rPr>
          <w:rFonts w:asciiTheme="minorBidi" w:hAnsiTheme="minorBidi" w:cstheme="minorBidi"/>
        </w:rPr>
        <w:t xml:space="preserve"> </w:t>
      </w:r>
      <w:r w:rsidR="008F4371" w:rsidRPr="008F4371">
        <w:rPr>
          <w:rFonts w:asciiTheme="minorBidi" w:hAnsiTheme="minorBidi" w:cstheme="minorBidi"/>
        </w:rPr>
        <w:t>Image analysis tools powered by AI automate and precisely quantify data, as well as supplement and merge multimodal data.</w:t>
      </w:r>
      <w:r w:rsidR="008F4371">
        <w:rPr>
          <w:rFonts w:asciiTheme="minorBidi" w:hAnsiTheme="minorBidi" w:cstheme="minorBidi"/>
        </w:rPr>
        <w:t xml:space="preserve"> In radiology, AI has</w:t>
      </w:r>
      <w:r w:rsidR="008F4371" w:rsidRPr="008F4371">
        <w:rPr>
          <w:rFonts w:asciiTheme="minorBidi" w:hAnsiTheme="minorBidi" w:cstheme="minorBidi"/>
        </w:rPr>
        <w:t xml:space="preserve"> demonstrated success in pattern recognition, quantitative analysis, and radiograph interpretation.</w:t>
      </w:r>
      <w:r w:rsidR="008F4371">
        <w:rPr>
          <w:rFonts w:asciiTheme="minorBidi" w:hAnsiTheme="minorBidi" w:cstheme="minorBidi"/>
        </w:rPr>
        <w:t xml:space="preserve"> </w:t>
      </w:r>
      <w:r w:rsidR="00FA3008">
        <w:rPr>
          <w:rFonts w:asciiTheme="minorBidi" w:hAnsiTheme="minorBidi" w:cstheme="minorBidi"/>
        </w:rPr>
        <w:t>It’s potential has also been explored in dentistry with reports of</w:t>
      </w:r>
      <w:r w:rsidR="008F4371" w:rsidRPr="008F4371">
        <w:rPr>
          <w:rFonts w:asciiTheme="minorBidi" w:hAnsiTheme="minorBidi" w:cstheme="minorBidi"/>
        </w:rPr>
        <w:t xml:space="preserve"> DL model that </w:t>
      </w:r>
      <w:r w:rsidR="00FA3008">
        <w:rPr>
          <w:rFonts w:asciiTheme="minorBidi" w:hAnsiTheme="minorBidi" w:cstheme="minorBidi"/>
        </w:rPr>
        <w:t xml:space="preserve">can </w:t>
      </w:r>
      <w:r w:rsidR="008F4371" w:rsidRPr="008F4371">
        <w:rPr>
          <w:rFonts w:asciiTheme="minorBidi" w:hAnsiTheme="minorBidi" w:cstheme="minorBidi"/>
        </w:rPr>
        <w:t xml:space="preserve">segment caries, bone recession, and  </w:t>
      </w:r>
      <w:proofErr w:type="spellStart"/>
      <w:r w:rsidR="008F4371" w:rsidRPr="008F4371">
        <w:rPr>
          <w:rFonts w:asciiTheme="minorBidi" w:hAnsiTheme="minorBidi" w:cstheme="minorBidi"/>
        </w:rPr>
        <w:t>radiolucencies</w:t>
      </w:r>
      <w:proofErr w:type="spellEnd"/>
      <w:r w:rsidR="008F4371" w:rsidRPr="008F4371">
        <w:rPr>
          <w:rFonts w:asciiTheme="minorBidi" w:hAnsiTheme="minorBidi" w:cstheme="minorBidi"/>
        </w:rPr>
        <w:t xml:space="preserve"> on dental radiographs</w:t>
      </w:r>
      <w:r w:rsidR="00612FC1">
        <w:rPr>
          <w:rFonts w:asciiTheme="minorBidi" w:hAnsiTheme="minorBidi" w:cstheme="minorBidi"/>
        </w:rPr>
        <w:t xml:space="preserve"> </w:t>
      </w:r>
      <w:r w:rsidR="00612FC1">
        <w:rPr>
          <w:rFonts w:asciiTheme="minorBidi" w:hAnsiTheme="minorBidi" w:cstheme="minorBidi"/>
        </w:rPr>
        <w:fldChar w:fldCharType="begin"/>
      </w:r>
      <w:r w:rsidR="00AF1590">
        <w:rPr>
          <w:rFonts w:asciiTheme="minorBidi" w:hAnsiTheme="minorBidi" w:cstheme="minorBidi"/>
        </w:rPr>
        <w:instrText xml:space="preserve"> ADDIN EN.CITE &lt;EndNote&gt;&lt;Cite&gt;&lt;Author&gt;Khan&lt;/Author&gt;&lt;Year&gt;2021&lt;/Year&gt;&lt;RecNum&gt;84&lt;/RecNum&gt;&lt;DisplayText&gt;(Khan et al., 2021)&lt;/DisplayText&gt;&lt;record&gt;&lt;rec-number&gt;84&lt;/rec-number&gt;&lt;foreign-keys&gt;&lt;key app="EN" db-id="9epx59fpgad9vpes0r85xfznr2z5re9pee02" timestamp="1678359750"&gt;84&lt;/key&gt;&lt;/foreign-keys&gt;&lt;ref-type name="Journal Article"&gt;17&lt;/ref-type&gt;&lt;contributors&gt;&lt;authors&gt;&lt;author&gt;Khan, Hassan Aqeel&lt;/author&gt;&lt;author&gt;Haider, Muhammad Ali&lt;/author&gt;&lt;author&gt;Ansari, Hassan Ali&lt;/author&gt;&lt;author&gt;Ishaq, Hamna&lt;/author&gt;&lt;author&gt;Kiyani, Amber&lt;/author&gt;&lt;author&gt;Sohail, Kanwal&lt;/author&gt;&lt;author&gt;Muhammad, Muhammad&lt;/author&gt;&lt;author&gt;Khurram, Syed Ali&lt;/author&gt;&lt;/authors&gt;&lt;/contributors&gt;&lt;titles&gt;&lt;title&gt;Automated feature detection in dental periapical radiographs by using deep learning&lt;/title&gt;&lt;secondary-title&gt;Oral surgery, oral medicine, oral pathology and oral radiology&lt;/secondary-title&gt;&lt;/titles&gt;&lt;periodical&gt;&lt;full-title&gt;Oral surgery, oral medicine, oral pathology and oral radiology&lt;/full-title&gt;&lt;/periodical&gt;&lt;pages&gt;711-720&lt;/pages&gt;&lt;volume&gt;131&lt;/volume&gt;&lt;number&gt;6&lt;/number&gt;&lt;dates&gt;&lt;year&gt;2021&lt;/year&gt;&lt;/dates&gt;&lt;isbn&gt;2212-4403&lt;/isbn&gt;&lt;urls&gt;&lt;/urls&gt;&lt;/record&gt;&lt;/Cite&gt;&lt;/EndNote&gt;</w:instrText>
      </w:r>
      <w:r w:rsidR="00612FC1">
        <w:rPr>
          <w:rFonts w:asciiTheme="minorBidi" w:hAnsiTheme="minorBidi" w:cstheme="minorBidi"/>
        </w:rPr>
        <w:fldChar w:fldCharType="separate"/>
      </w:r>
      <w:r w:rsidR="00612FC1">
        <w:rPr>
          <w:rFonts w:asciiTheme="minorBidi" w:hAnsiTheme="minorBidi" w:cstheme="minorBidi"/>
          <w:noProof/>
        </w:rPr>
        <w:t>(Khan et al., 2021)</w:t>
      </w:r>
      <w:r w:rsidR="00612FC1">
        <w:rPr>
          <w:rFonts w:asciiTheme="minorBidi" w:hAnsiTheme="minorBidi" w:cstheme="minorBidi"/>
        </w:rPr>
        <w:fldChar w:fldCharType="end"/>
      </w:r>
      <w:r w:rsidR="00612FC1">
        <w:rPr>
          <w:rFonts w:asciiTheme="minorBidi" w:hAnsiTheme="minorBidi" w:cstheme="minorBidi"/>
        </w:rPr>
        <w:t>.</w:t>
      </w:r>
    </w:p>
    <w:p w14:paraId="3FFDEB55" w14:textId="77777777" w:rsidR="00687110" w:rsidRPr="00921E12" w:rsidRDefault="00687110">
      <w:pPr>
        <w:pBdr>
          <w:top w:val="nil"/>
          <w:left w:val="nil"/>
          <w:bottom w:val="nil"/>
          <w:right w:val="nil"/>
          <w:between w:val="nil"/>
        </w:pBdr>
        <w:tabs>
          <w:tab w:val="left" w:pos="3375"/>
        </w:tabs>
        <w:spacing w:line="360" w:lineRule="auto"/>
        <w:rPr>
          <w:rFonts w:asciiTheme="minorBidi" w:hAnsiTheme="minorBidi" w:cstheme="minorBidi"/>
          <w:color w:val="000000" w:themeColor="text1"/>
          <w:sz w:val="4"/>
          <w:szCs w:val="4"/>
        </w:rPr>
      </w:pPr>
    </w:p>
    <w:p w14:paraId="1B3C5F38" w14:textId="788F80E9" w:rsidR="008518A2" w:rsidRDefault="00EB33C2" w:rsidP="003C40FE">
      <w:pPr>
        <w:pStyle w:val="Heading4"/>
        <w:spacing w:line="360" w:lineRule="auto"/>
      </w:pPr>
      <w:r w:rsidRPr="00921E12">
        <w:t>Computational pathology</w:t>
      </w:r>
    </w:p>
    <w:p w14:paraId="193B2F96" w14:textId="438E6E8B" w:rsidR="00F47A51" w:rsidRPr="00921E12" w:rsidRDefault="00EB33C2">
      <w:pPr>
        <w:pBdr>
          <w:top w:val="nil"/>
          <w:left w:val="nil"/>
          <w:bottom w:val="nil"/>
          <w:right w:val="nil"/>
          <w:between w:val="nil"/>
        </w:pBd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Before the development of WSI, the ar</w:t>
      </w:r>
      <w:r w:rsidR="003F4397">
        <w:rPr>
          <w:rFonts w:asciiTheme="minorBidi" w:hAnsiTheme="minorBidi" w:cstheme="minorBidi"/>
          <w:color w:val="000000" w:themeColor="text1"/>
        </w:rPr>
        <w:t xml:space="preserve">ea of pathology image analysis </w:t>
      </w:r>
      <w:r w:rsidRPr="00921E12">
        <w:rPr>
          <w:rFonts w:asciiTheme="minorBidi" w:hAnsiTheme="minorBidi" w:cstheme="minorBidi"/>
          <w:color w:val="000000" w:themeColor="text1"/>
        </w:rPr>
        <w:t xml:space="preserve">was constrained and dependent on the pathologist's </w:t>
      </w:r>
      <w:r w:rsidR="00FC10AF" w:rsidRPr="00921E12">
        <w:rPr>
          <w:rFonts w:asciiTheme="minorBidi" w:hAnsiTheme="minorBidi" w:cstheme="minorBidi"/>
          <w:color w:val="000000" w:themeColor="text1"/>
        </w:rPr>
        <w:t xml:space="preserve">subjective </w:t>
      </w:r>
      <w:r w:rsidRPr="00921E12">
        <w:rPr>
          <w:rFonts w:asciiTheme="minorBidi" w:hAnsiTheme="minorBidi" w:cstheme="minorBidi"/>
          <w:color w:val="000000" w:themeColor="text1"/>
        </w:rPr>
        <w:t xml:space="preserve">analysis of </w:t>
      </w:r>
      <w:r w:rsidR="00FC10AF" w:rsidRPr="00921E12">
        <w:rPr>
          <w:rFonts w:asciiTheme="minorBidi" w:hAnsiTheme="minorBidi" w:cstheme="minorBidi"/>
          <w:color w:val="000000" w:themeColor="text1"/>
        </w:rPr>
        <w:t>selected</w:t>
      </w:r>
      <w:r w:rsidRPr="00921E12">
        <w:rPr>
          <w:rFonts w:asciiTheme="minorBidi" w:hAnsiTheme="minorBidi" w:cstheme="minorBidi"/>
          <w:color w:val="000000" w:themeColor="text1"/>
        </w:rPr>
        <w:t xml:space="preserve"> regions. </w:t>
      </w:r>
      <w:r w:rsidR="00FC10AF" w:rsidRPr="00921E12">
        <w:rPr>
          <w:rFonts w:asciiTheme="minorBidi" w:hAnsiTheme="minorBidi" w:cstheme="minorBidi"/>
          <w:color w:val="000000" w:themeColor="text1"/>
        </w:rPr>
        <w:t>With the advent of microscope camera, photography and software tools (such as ImageJ</w:t>
      </w:r>
      <w:r w:rsidR="008518A2" w:rsidRPr="00921E12">
        <w:rPr>
          <w:rFonts w:asciiTheme="minorBidi" w:hAnsiTheme="minorBidi" w:cstheme="minorBidi"/>
          <w:color w:val="000000" w:themeColor="text1"/>
        </w:rPr>
        <w:t xml:space="preserve"> </w:t>
      </w:r>
      <w:r w:rsidR="008518A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&lt;EndNote&gt;&lt;Cite&gt;&lt;Author&gt;Rasband&lt;/Author&gt;&lt;Year&gt;1997&lt;/Year&gt;&lt;RecNum&gt;85&lt;/RecNum&gt;&lt;DisplayText&gt;(Rasband et al., 1997)&lt;/DisplayText&gt;&lt;record&gt;&lt;rec-number&gt;85&lt;/rec-number&gt;&lt;foreign-keys&gt;&lt;key app="EN" db-id="9epx59fpgad9vpes0r85xfznr2z5re9pee02" timestamp="1678359750"&gt;85&lt;/key&gt;&lt;/foreign-keys&gt;&lt;ref-type name="Journal Article"&gt;17&lt;/ref-type&gt;&lt;contributors&gt;&lt;authors&gt;&lt;author&gt;Rasband, WS&lt;/author&gt;&lt;author&gt;ImageJ, US&lt;/author&gt;&lt;author&gt;National Institutes of Health&lt;/author&gt;&lt;/authors&gt;&lt;/contributors&gt;&lt;titles&gt;&lt;title&gt;Bethesda&lt;/title&gt;&lt;secondary-title&gt;Maryland, Usa&lt;/secondary-title&gt;&lt;/titles&gt;&lt;periodical&gt;&lt;full-title&gt;Maryland, Usa&lt;/full-title&gt;&lt;/periodical&gt;&lt;pages&gt;1-2&lt;/pages&gt;&lt;volume&gt;2012&lt;/volume&gt;&lt;dates&gt;&lt;year&gt;1997&lt;/year&gt;&lt;/dates&gt;&lt;urls&gt;&lt;/urls&gt;&lt;/record&gt;&lt;/Cite&gt;&lt;/EndNote&gt;</w:instrText>
      </w:r>
      <w:r w:rsidR="008518A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(Rasband et al., 1997)</w:t>
      </w:r>
      <w:r w:rsidR="008518A2" w:rsidRPr="00921E12">
        <w:rPr>
          <w:rFonts w:asciiTheme="minorBidi" w:hAnsiTheme="minorBidi" w:cstheme="minorBidi"/>
          <w:color w:val="000000" w:themeColor="text1"/>
        </w:rPr>
        <w:fldChar w:fldCharType="end"/>
      </w:r>
      <w:r w:rsidR="00462E55" w:rsidRPr="00921E12">
        <w:rPr>
          <w:rFonts w:asciiTheme="minorBidi" w:hAnsiTheme="minorBidi" w:cstheme="minorBidi"/>
          <w:color w:val="000000" w:themeColor="text1"/>
        </w:rPr>
        <w:t xml:space="preserve"> </w:t>
      </w:r>
      <w:r w:rsidR="00FC10AF" w:rsidRPr="00921E12">
        <w:rPr>
          <w:rFonts w:asciiTheme="minorBidi" w:hAnsiTheme="minorBidi" w:cstheme="minorBidi"/>
          <w:color w:val="000000" w:themeColor="text1"/>
        </w:rPr>
        <w:t xml:space="preserve">etc.), it became possible to analyse digital static images of representative areas. </w:t>
      </w:r>
      <w:r w:rsidRPr="00921E12">
        <w:rPr>
          <w:rFonts w:asciiTheme="minorBidi" w:hAnsiTheme="minorBidi" w:cstheme="minorBidi"/>
          <w:color w:val="000000" w:themeColor="text1"/>
        </w:rPr>
        <w:t xml:space="preserve">However, </w:t>
      </w:r>
      <w:r w:rsidR="00FC10AF" w:rsidRPr="00921E12">
        <w:rPr>
          <w:rFonts w:asciiTheme="minorBidi" w:hAnsiTheme="minorBidi" w:cstheme="minorBidi"/>
          <w:color w:val="000000" w:themeColor="text1"/>
        </w:rPr>
        <w:t xml:space="preserve">the developments in digital pathology have ushered in a new era of research. Scanning slides as </w:t>
      </w:r>
      <w:r w:rsidR="00D312B3" w:rsidRPr="00921E12">
        <w:rPr>
          <w:rFonts w:asciiTheme="minorBidi" w:hAnsiTheme="minorBidi" w:cstheme="minorBidi"/>
          <w:color w:val="000000" w:themeColor="text1"/>
        </w:rPr>
        <w:t>WSI allows</w:t>
      </w:r>
      <w:r w:rsidR="00FC10AF" w:rsidRPr="00921E12">
        <w:rPr>
          <w:rFonts w:asciiTheme="minorBidi" w:hAnsiTheme="minorBidi" w:cstheme="minorBidi"/>
          <w:color w:val="000000" w:themeColor="text1"/>
        </w:rPr>
        <w:t xml:space="preserve"> </w:t>
      </w:r>
      <w:r w:rsidR="00274066" w:rsidRPr="00921E12">
        <w:rPr>
          <w:rFonts w:asciiTheme="minorBidi" w:hAnsiTheme="minorBidi" w:cstheme="minorBidi"/>
          <w:color w:val="000000" w:themeColor="text1"/>
        </w:rPr>
        <w:t xml:space="preserve">the </w:t>
      </w:r>
      <w:r w:rsidR="00FC10AF" w:rsidRPr="00921E12">
        <w:rPr>
          <w:rFonts w:asciiTheme="minorBidi" w:hAnsiTheme="minorBidi" w:cstheme="minorBidi"/>
          <w:color w:val="000000" w:themeColor="text1"/>
        </w:rPr>
        <w:t>acquisition of very high</w:t>
      </w:r>
      <w:r w:rsidR="00274066" w:rsidRPr="00921E12">
        <w:rPr>
          <w:rFonts w:asciiTheme="minorBidi" w:hAnsiTheme="minorBidi" w:cstheme="minorBidi"/>
          <w:color w:val="000000" w:themeColor="text1"/>
        </w:rPr>
        <w:t>-</w:t>
      </w:r>
      <w:r w:rsidR="00FC10AF" w:rsidRPr="00921E12">
        <w:rPr>
          <w:rFonts w:asciiTheme="minorBidi" w:hAnsiTheme="minorBidi" w:cstheme="minorBidi"/>
          <w:color w:val="000000" w:themeColor="text1"/>
        </w:rPr>
        <w:t>resolution images (multi-gigapixel)</w:t>
      </w:r>
      <w:r w:rsidRPr="00921E12">
        <w:rPr>
          <w:rFonts w:asciiTheme="minorBidi" w:hAnsiTheme="minorBidi" w:cstheme="minorBidi"/>
          <w:color w:val="000000" w:themeColor="text1"/>
        </w:rPr>
        <w:t xml:space="preserve"> </w:t>
      </w:r>
      <w:r w:rsidR="00FC10AF" w:rsidRPr="00921E12">
        <w:rPr>
          <w:rFonts w:asciiTheme="minorBidi" w:hAnsiTheme="minorBidi" w:cstheme="minorBidi"/>
          <w:color w:val="000000" w:themeColor="text1"/>
        </w:rPr>
        <w:t xml:space="preserve">and </w:t>
      </w:r>
      <w:proofErr w:type="gramStart"/>
      <w:r w:rsidR="00FC10AF" w:rsidRPr="00921E12">
        <w:rPr>
          <w:rFonts w:asciiTheme="minorBidi" w:hAnsiTheme="minorBidi" w:cstheme="minorBidi"/>
          <w:color w:val="000000" w:themeColor="text1"/>
        </w:rPr>
        <w:t>open</w:t>
      </w:r>
      <w:r w:rsidR="00274066" w:rsidRPr="00921E12">
        <w:rPr>
          <w:rFonts w:asciiTheme="minorBidi" w:hAnsiTheme="minorBidi" w:cstheme="minorBidi"/>
          <w:color w:val="000000" w:themeColor="text1"/>
        </w:rPr>
        <w:t>s</w:t>
      </w:r>
      <w:r w:rsidR="00FC10AF" w:rsidRPr="00921E12">
        <w:rPr>
          <w:rFonts w:asciiTheme="minorBidi" w:hAnsiTheme="minorBidi" w:cstheme="minorBidi"/>
          <w:color w:val="000000" w:themeColor="text1"/>
        </w:rPr>
        <w:t xml:space="preserve"> up</w:t>
      </w:r>
      <w:proofErr w:type="gramEnd"/>
      <w:r w:rsidR="00FC10AF" w:rsidRPr="00921E12">
        <w:rPr>
          <w:rFonts w:asciiTheme="minorBidi" w:hAnsiTheme="minorBidi" w:cstheme="minorBidi"/>
          <w:color w:val="000000" w:themeColor="text1"/>
        </w:rPr>
        <w:t xml:space="preserve"> avenues for </w:t>
      </w:r>
      <w:r w:rsidR="00274066" w:rsidRPr="00921E12">
        <w:rPr>
          <w:rFonts w:asciiTheme="minorBidi" w:hAnsiTheme="minorBidi" w:cstheme="minorBidi"/>
          <w:color w:val="000000" w:themeColor="text1"/>
        </w:rPr>
        <w:t xml:space="preserve">the </w:t>
      </w:r>
      <w:r w:rsidR="00FC10AF" w:rsidRPr="00921E12">
        <w:rPr>
          <w:rFonts w:asciiTheme="minorBidi" w:hAnsiTheme="minorBidi" w:cstheme="minorBidi"/>
          <w:color w:val="000000" w:themeColor="text1"/>
        </w:rPr>
        <w:t xml:space="preserve">application of image analysis, computer vision and machine learning techniques commonly used for other types of images. However, WSI </w:t>
      </w:r>
      <w:r w:rsidR="00050E94">
        <w:rPr>
          <w:rFonts w:asciiTheme="minorBidi" w:hAnsiTheme="minorBidi" w:cstheme="minorBidi"/>
          <w:color w:val="000000" w:themeColor="text1"/>
        </w:rPr>
        <w:t>are</w:t>
      </w:r>
      <w:r w:rsidR="00050E94" w:rsidRPr="00921E12">
        <w:rPr>
          <w:rFonts w:asciiTheme="minorBidi" w:hAnsiTheme="minorBidi" w:cstheme="minorBidi"/>
          <w:color w:val="000000" w:themeColor="text1"/>
        </w:rPr>
        <w:t xml:space="preserve"> </w:t>
      </w:r>
      <w:r w:rsidR="00FC10AF" w:rsidRPr="00921E12">
        <w:rPr>
          <w:rFonts w:asciiTheme="minorBidi" w:hAnsiTheme="minorBidi" w:cstheme="minorBidi"/>
          <w:color w:val="000000" w:themeColor="text1"/>
        </w:rPr>
        <w:t xml:space="preserve">quite different because of the sheer size of the image and the information </w:t>
      </w:r>
      <w:r w:rsidR="00050E94">
        <w:rPr>
          <w:rFonts w:asciiTheme="minorBidi" w:hAnsiTheme="minorBidi" w:cstheme="minorBidi"/>
          <w:color w:val="000000" w:themeColor="text1"/>
        </w:rPr>
        <w:t>they</w:t>
      </w:r>
      <w:r w:rsidR="00050E94" w:rsidRPr="00921E12">
        <w:rPr>
          <w:rFonts w:asciiTheme="minorBidi" w:hAnsiTheme="minorBidi" w:cstheme="minorBidi"/>
          <w:color w:val="000000" w:themeColor="text1"/>
        </w:rPr>
        <w:t xml:space="preserve"> </w:t>
      </w:r>
      <w:r w:rsidR="00FC10AF" w:rsidRPr="00921E12">
        <w:rPr>
          <w:rFonts w:asciiTheme="minorBidi" w:hAnsiTheme="minorBidi" w:cstheme="minorBidi"/>
          <w:color w:val="000000" w:themeColor="text1"/>
        </w:rPr>
        <w:t>contain</w:t>
      </w:r>
      <w:r w:rsidR="00274066" w:rsidRPr="00921E12">
        <w:rPr>
          <w:rFonts w:asciiTheme="minorBidi" w:hAnsiTheme="minorBidi" w:cstheme="minorBidi"/>
          <w:color w:val="000000" w:themeColor="text1"/>
        </w:rPr>
        <w:t>;</w:t>
      </w:r>
      <w:r w:rsidR="00FC10AF" w:rsidRPr="00921E12">
        <w:rPr>
          <w:rFonts w:asciiTheme="minorBidi" w:hAnsiTheme="minorBidi" w:cstheme="minorBidi"/>
          <w:color w:val="000000" w:themeColor="text1"/>
        </w:rPr>
        <w:t xml:space="preserve"> therefore</w:t>
      </w:r>
      <w:r w:rsidR="00274066" w:rsidRPr="00921E12">
        <w:rPr>
          <w:rFonts w:asciiTheme="minorBidi" w:hAnsiTheme="minorBidi" w:cstheme="minorBidi"/>
          <w:color w:val="000000" w:themeColor="text1"/>
        </w:rPr>
        <w:t>,</w:t>
      </w:r>
      <w:r w:rsidR="00FC10AF" w:rsidRPr="00921E12">
        <w:rPr>
          <w:rFonts w:asciiTheme="minorBidi" w:hAnsiTheme="minorBidi" w:cstheme="minorBidi"/>
          <w:color w:val="000000" w:themeColor="text1"/>
        </w:rPr>
        <w:t xml:space="preserve"> </w:t>
      </w:r>
      <w:r w:rsidR="00274066" w:rsidRPr="00921E12">
        <w:rPr>
          <w:rFonts w:asciiTheme="minorBidi" w:hAnsiTheme="minorBidi" w:cstheme="minorBidi"/>
          <w:color w:val="000000" w:themeColor="text1"/>
        </w:rPr>
        <w:t xml:space="preserve">the </w:t>
      </w:r>
      <w:r w:rsidR="00FC10AF" w:rsidRPr="00921E12">
        <w:rPr>
          <w:rFonts w:asciiTheme="minorBidi" w:hAnsiTheme="minorBidi" w:cstheme="minorBidi"/>
          <w:color w:val="000000" w:themeColor="text1"/>
        </w:rPr>
        <w:t>application of</w:t>
      </w:r>
      <w:r w:rsidRPr="00921E12">
        <w:rPr>
          <w:rFonts w:asciiTheme="minorBidi" w:hAnsiTheme="minorBidi" w:cstheme="minorBidi"/>
          <w:color w:val="000000" w:themeColor="text1"/>
        </w:rPr>
        <w:t xml:space="preserve"> algorithm</w:t>
      </w:r>
      <w:r w:rsidR="00FC10AF" w:rsidRPr="00921E12">
        <w:rPr>
          <w:rFonts w:asciiTheme="minorBidi" w:hAnsiTheme="minorBidi" w:cstheme="minorBidi"/>
          <w:color w:val="000000" w:themeColor="text1"/>
        </w:rPr>
        <w:t>s</w:t>
      </w:r>
      <w:r w:rsidRPr="00921E12">
        <w:rPr>
          <w:rFonts w:asciiTheme="minorBidi" w:hAnsiTheme="minorBidi" w:cstheme="minorBidi"/>
          <w:color w:val="000000" w:themeColor="text1"/>
        </w:rPr>
        <w:t> directly to a WSI is impractica</w:t>
      </w:r>
      <w:r w:rsidR="00F47A51" w:rsidRPr="00921E12">
        <w:rPr>
          <w:rFonts w:asciiTheme="minorBidi" w:hAnsiTheme="minorBidi" w:cstheme="minorBidi"/>
          <w:color w:val="000000" w:themeColor="text1"/>
        </w:rPr>
        <w:t xml:space="preserve">l despite computing advances. Current practice involves ‘training/teaching of features’ at </w:t>
      </w:r>
      <w:r w:rsidR="00274066" w:rsidRPr="00921E12">
        <w:rPr>
          <w:rFonts w:asciiTheme="minorBidi" w:hAnsiTheme="minorBidi" w:cstheme="minorBidi"/>
          <w:color w:val="000000" w:themeColor="text1"/>
        </w:rPr>
        <w:t xml:space="preserve">the </w:t>
      </w:r>
      <w:r w:rsidR="00F47A51" w:rsidRPr="00921E12">
        <w:rPr>
          <w:rFonts w:asciiTheme="minorBidi" w:hAnsiTheme="minorBidi" w:cstheme="minorBidi"/>
          <w:color w:val="000000" w:themeColor="text1"/>
        </w:rPr>
        <w:t xml:space="preserve">WSI level (training set), followed by splitting </w:t>
      </w:r>
      <w:r w:rsidRPr="00921E12">
        <w:rPr>
          <w:rFonts w:asciiTheme="minorBidi" w:hAnsiTheme="minorBidi" w:cstheme="minorBidi"/>
          <w:color w:val="000000" w:themeColor="text1"/>
        </w:rPr>
        <w:t xml:space="preserve">the entire WSI into </w:t>
      </w:r>
      <w:r w:rsidR="00F47A51" w:rsidRPr="00921E12">
        <w:rPr>
          <w:rFonts w:asciiTheme="minorBidi" w:hAnsiTheme="minorBidi" w:cstheme="minorBidi"/>
          <w:color w:val="000000" w:themeColor="text1"/>
        </w:rPr>
        <w:t xml:space="preserve">smaller </w:t>
      </w:r>
      <w:r w:rsidR="00FA3008">
        <w:rPr>
          <w:rFonts w:asciiTheme="minorBidi" w:hAnsiTheme="minorBidi" w:cstheme="minorBidi"/>
          <w:color w:val="000000" w:themeColor="text1"/>
        </w:rPr>
        <w:t>tiles</w:t>
      </w:r>
      <w:r w:rsidR="00FA3008" w:rsidRPr="00921E12">
        <w:rPr>
          <w:rFonts w:asciiTheme="minorBidi" w:hAnsiTheme="minorBidi" w:cstheme="minorBidi"/>
          <w:color w:val="000000" w:themeColor="text1"/>
        </w:rPr>
        <w:t xml:space="preserve"> </w:t>
      </w:r>
      <w:r w:rsidR="00F47A51" w:rsidRPr="00921E12">
        <w:rPr>
          <w:rFonts w:asciiTheme="minorBidi" w:hAnsiTheme="minorBidi" w:cstheme="minorBidi"/>
          <w:color w:val="000000" w:themeColor="text1"/>
        </w:rPr>
        <w:t>(or</w:t>
      </w:r>
      <w:r w:rsidRPr="00921E12">
        <w:rPr>
          <w:rFonts w:asciiTheme="minorBidi" w:hAnsiTheme="minorBidi" w:cstheme="minorBidi"/>
          <w:color w:val="000000" w:themeColor="text1"/>
        </w:rPr>
        <w:t xml:space="preserve"> patches</w:t>
      </w:r>
      <w:r w:rsidR="00F47A51" w:rsidRPr="00921E12">
        <w:rPr>
          <w:rFonts w:asciiTheme="minorBidi" w:hAnsiTheme="minorBidi" w:cstheme="minorBidi"/>
          <w:color w:val="000000" w:themeColor="text1"/>
        </w:rPr>
        <w:t>)</w:t>
      </w:r>
      <w:r w:rsidRPr="00921E12">
        <w:rPr>
          <w:rFonts w:asciiTheme="minorBidi" w:hAnsiTheme="minorBidi" w:cstheme="minorBidi"/>
          <w:color w:val="000000" w:themeColor="text1"/>
        </w:rPr>
        <w:t xml:space="preserve"> </w:t>
      </w:r>
      <w:r w:rsidR="00F47A51" w:rsidRPr="00921E12">
        <w:rPr>
          <w:rFonts w:asciiTheme="minorBidi" w:hAnsiTheme="minorBidi" w:cstheme="minorBidi"/>
          <w:color w:val="000000" w:themeColor="text1"/>
        </w:rPr>
        <w:t>which are fed into the algorithms, processed and initial predictions made at the patch level</w:t>
      </w:r>
      <w:r w:rsidRPr="00921E12">
        <w:rPr>
          <w:rFonts w:asciiTheme="minorBidi" w:hAnsiTheme="minorBidi" w:cstheme="minorBidi"/>
          <w:color w:val="000000" w:themeColor="text1"/>
        </w:rPr>
        <w:t xml:space="preserve">. </w:t>
      </w:r>
      <w:r w:rsidR="00F47A51" w:rsidRPr="00921E12">
        <w:rPr>
          <w:rFonts w:asciiTheme="minorBidi" w:hAnsiTheme="minorBidi" w:cstheme="minorBidi"/>
          <w:color w:val="000000" w:themeColor="text1"/>
        </w:rPr>
        <w:t>This is followed by ‘</w:t>
      </w:r>
      <w:r w:rsidR="00FA3008">
        <w:rPr>
          <w:rFonts w:asciiTheme="minorBidi" w:hAnsiTheme="minorBidi" w:cstheme="minorBidi"/>
          <w:color w:val="000000" w:themeColor="text1"/>
        </w:rPr>
        <w:t>reconstruction/</w:t>
      </w:r>
      <w:r w:rsidR="00F47A51" w:rsidRPr="00921E12">
        <w:rPr>
          <w:rFonts w:asciiTheme="minorBidi" w:hAnsiTheme="minorBidi" w:cstheme="minorBidi"/>
          <w:color w:val="000000" w:themeColor="text1"/>
        </w:rPr>
        <w:t>stitching back’ of all the patches to recreate a WSI</w:t>
      </w:r>
      <w:r w:rsidR="00DA38CD">
        <w:rPr>
          <w:rFonts w:asciiTheme="minorBidi" w:hAnsiTheme="minorBidi" w:cstheme="minorBidi"/>
          <w:color w:val="000000" w:themeColor="text1"/>
        </w:rPr>
        <w:t>-</w:t>
      </w:r>
      <w:r w:rsidR="00F47A51" w:rsidRPr="00921E12">
        <w:rPr>
          <w:rFonts w:asciiTheme="minorBidi" w:hAnsiTheme="minorBidi" w:cstheme="minorBidi"/>
          <w:color w:val="000000" w:themeColor="text1"/>
        </w:rPr>
        <w:t>level prediction; significantly reduc</w:t>
      </w:r>
      <w:r w:rsidR="00FA3008">
        <w:rPr>
          <w:rFonts w:asciiTheme="minorBidi" w:hAnsiTheme="minorBidi" w:cstheme="minorBidi"/>
          <w:color w:val="000000" w:themeColor="text1"/>
        </w:rPr>
        <w:t>ing</w:t>
      </w:r>
      <w:r w:rsidR="00F47A51" w:rsidRPr="00921E12">
        <w:rPr>
          <w:rFonts w:asciiTheme="minorBidi" w:hAnsiTheme="minorBidi" w:cstheme="minorBidi"/>
          <w:color w:val="000000" w:themeColor="text1"/>
        </w:rPr>
        <w:t xml:space="preserve"> the computing time</w:t>
      </w:r>
      <w:r w:rsidR="00462E55" w:rsidRPr="00921E12">
        <w:rPr>
          <w:rFonts w:asciiTheme="minorBidi" w:hAnsiTheme="minorBidi" w:cstheme="minorBidi"/>
          <w:color w:val="000000" w:themeColor="text1"/>
        </w:rPr>
        <w:t xml:space="preserve"> </w:t>
      </w:r>
      <w:r w:rsidR="00462E55"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&lt;EndNote&gt;&lt;Cite&gt;&lt;Author&gt;Vu&lt;/Author&gt;&lt;Year&gt;2019&lt;/Year&gt;&lt;RecNum&gt;86&lt;/RecNum&gt;&lt;DisplayText&gt;(Vu et al., 2019)&lt;/DisplayText&gt;&lt;record&gt;&lt;rec-number&gt;86&lt;/rec-number&gt;&lt;foreign-keys&gt;&lt;key app="EN" db-id="9epx59fpgad9vpes0r85xfznr2z5re9pee02" timestamp="1678359750"&gt;86&lt;/key&gt;&lt;/foreign-keys&gt;&lt;ref-type name="Journal Article"&gt;17&lt;/ref-type&gt;&lt;contributors&gt;&lt;authors&gt;&lt;author&gt;Vu, Quoc Dang&lt;/author&gt;&lt;author&gt;Graham, Simon&lt;/author&gt;&lt;author&gt;Kurc, Tahsin&lt;/author&gt;&lt;author&gt;To, Minh Nguyen Nhat&lt;/author&gt;&lt;author&gt;Shaban, Muhammad&lt;/author&gt;&lt;author&gt;Qaiser, Talha&lt;/author&gt;&lt;author&gt;Koohbanani, Navid Alemi&lt;/author&gt;&lt;author&gt;Khurram, Syed Ali&lt;/author&gt;&lt;author&gt;Kalpathy-Cramer, Jayashree&lt;/author&gt;&lt;author&gt;Zhao, Tianhao&lt;/author&gt;&lt;/authors&gt;&lt;/contributors&gt;&lt;titles&gt;&lt;title&gt;Methods for segmentation and classification of digital microscopy tissue images&lt;/title&gt;&lt;secondary-title&gt;Frontiers in bioengineering and biotechnology&lt;/secondary-title&gt;&lt;/titles&gt;&lt;periodical&gt;&lt;full-title&gt;Frontiers in bioengineering and biotechnology&lt;/full-title&gt;&lt;/periodical&gt;&lt;pages&gt;53&lt;/pages&gt;&lt;dates&gt;&lt;year&gt;2019&lt;/year&gt;&lt;/dates&gt;&lt;isbn&gt;2296-4185&lt;/isbn&gt;&lt;urls&gt;&lt;/urls&gt;&lt;/record&gt;&lt;/Cite&gt;&lt;/EndNote&gt;</w:instrText>
      </w:r>
      <w:r w:rsidR="00462E55"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(Vu et al., 2019)</w:t>
      </w:r>
      <w:r w:rsidR="00462E55" w:rsidRPr="00921E12">
        <w:rPr>
          <w:rFonts w:asciiTheme="minorBidi" w:hAnsiTheme="minorBidi" w:cstheme="minorBidi"/>
          <w:color w:val="000000" w:themeColor="text1"/>
        </w:rPr>
        <w:fldChar w:fldCharType="end"/>
      </w:r>
      <w:r w:rsidR="00462E55" w:rsidRPr="00921E12">
        <w:rPr>
          <w:rFonts w:asciiTheme="minorBidi" w:hAnsiTheme="minorBidi" w:cstheme="minorBidi"/>
          <w:color w:val="000000" w:themeColor="text1"/>
        </w:rPr>
        <w:t>.</w:t>
      </w:r>
      <w:r w:rsidR="00274066" w:rsidRPr="00921E12">
        <w:rPr>
          <w:rFonts w:asciiTheme="minorBidi" w:hAnsiTheme="minorBidi" w:cstheme="minorBidi"/>
          <w:color w:val="000000" w:themeColor="text1"/>
        </w:rPr>
        <w:t xml:space="preserve"> </w:t>
      </w:r>
      <w:r w:rsidR="00F47A51" w:rsidRPr="00921E12">
        <w:rPr>
          <w:rFonts w:asciiTheme="minorBidi" w:hAnsiTheme="minorBidi" w:cstheme="minorBidi"/>
          <w:color w:val="000000" w:themeColor="text1"/>
        </w:rPr>
        <w:t xml:space="preserve">The ‘testing’ and ‘validation’ sets comprise unseen cases </w:t>
      </w:r>
      <w:r w:rsidR="00274066" w:rsidRPr="00921E12">
        <w:rPr>
          <w:rFonts w:asciiTheme="minorBidi" w:hAnsiTheme="minorBidi" w:cstheme="minorBidi"/>
          <w:color w:val="000000" w:themeColor="text1"/>
        </w:rPr>
        <w:t>i</w:t>
      </w:r>
      <w:r w:rsidR="00F47A51" w:rsidRPr="00921E12">
        <w:rPr>
          <w:rFonts w:asciiTheme="minorBidi" w:hAnsiTheme="minorBidi" w:cstheme="minorBidi"/>
          <w:color w:val="000000" w:themeColor="text1"/>
        </w:rPr>
        <w:t xml:space="preserve">n which the performance and accuracy of the algorithms </w:t>
      </w:r>
      <w:r w:rsidR="00274066" w:rsidRPr="00921E12">
        <w:rPr>
          <w:rFonts w:asciiTheme="minorBidi" w:hAnsiTheme="minorBidi" w:cstheme="minorBidi"/>
          <w:color w:val="000000" w:themeColor="text1"/>
        </w:rPr>
        <w:t>are</w:t>
      </w:r>
      <w:r w:rsidR="00F47A51" w:rsidRPr="00921E12">
        <w:rPr>
          <w:rFonts w:asciiTheme="minorBidi" w:hAnsiTheme="minorBidi" w:cstheme="minorBidi"/>
          <w:color w:val="000000" w:themeColor="text1"/>
        </w:rPr>
        <w:t xml:space="preserve"> assessed.</w:t>
      </w:r>
      <w:r w:rsidR="00D312B3" w:rsidRPr="00921E12">
        <w:rPr>
          <w:rFonts w:asciiTheme="minorBidi" w:hAnsiTheme="minorBidi" w:cstheme="minorBidi"/>
          <w:color w:val="000000" w:themeColor="text1"/>
        </w:rPr>
        <w:t xml:space="preserve"> </w:t>
      </w:r>
    </w:p>
    <w:p w14:paraId="702BAC84" w14:textId="6B61E0B4" w:rsidR="00C010F6" w:rsidRPr="00921E12" w:rsidRDefault="00D312B3">
      <w:pPr>
        <w:pBdr>
          <w:top w:val="nil"/>
          <w:left w:val="nil"/>
          <w:bottom w:val="nil"/>
          <w:right w:val="nil"/>
          <w:between w:val="nil"/>
        </w:pBd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lastRenderedPageBreak/>
        <w:t>The application of ML and DL has been investigated in a vast number of studies for the purpose of overcoming subjectivity, improving accuracy, or accelerating the diagnostic and prognostic processes for multiple pathological challenging topics</w:t>
      </w:r>
      <w:r w:rsidR="00651F48">
        <w:rPr>
          <w:rFonts w:asciiTheme="minorBidi" w:hAnsiTheme="minorBidi" w:cstheme="minorBidi"/>
          <w:color w:val="000000" w:themeColor="text1"/>
        </w:rPr>
        <w:t xml:space="preserve"> </w:t>
      </w:r>
      <w:r w:rsidR="00651F48">
        <w:rPr>
          <w:rFonts w:asciiTheme="minorBidi" w:hAnsiTheme="minorBidi" w:cstheme="minorBidi"/>
          <w:color w:val="000000" w:themeColor="text1"/>
        </w:rPr>
        <w:fldChar w:fldCharType="begin">
          <w:fldData xml:space="preserve">PEVuZE5vdGU+PENpdGU+PEF1dGhvcj5QZWxsPC9BdXRob3I+PFllYXI+MjAxOTwvWWVhcj48UmVj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</w:fldData>
        </w:fldChar>
      </w:r>
      <w:r w:rsidR="00AF1590">
        <w:rPr>
          <w:rFonts w:asciiTheme="minorBidi" w:hAnsiTheme="minorBidi" w:cstheme="minorBidi"/>
          <w:color w:val="000000" w:themeColor="text1"/>
        </w:rPr>
        <w:instrText xml:space="preserve"> ADDIN EN.CITE </w:instrText>
      </w:r>
      <w:r w:rsidR="00AF1590">
        <w:rPr>
          <w:rFonts w:asciiTheme="minorBidi" w:hAnsiTheme="minorBidi" w:cstheme="minorBidi"/>
          <w:color w:val="000000" w:themeColor="text1"/>
        </w:rPr>
        <w:fldChar w:fldCharType="begin">
          <w:fldData xml:space="preserve">PEVuZE5vdGU+PENpdGU+PEF1dGhvcj5QZWxsPC9BdXRob3I+PFllYXI+MjAxOTwvWWVhcj48UmVj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</w:fldData>
        </w:fldChar>
      </w:r>
      <w:r w:rsidR="00AF1590">
        <w:rPr>
          <w:rFonts w:asciiTheme="minorBidi" w:hAnsiTheme="minorBidi" w:cstheme="minorBidi"/>
          <w:color w:val="000000" w:themeColor="text1"/>
        </w:rPr>
        <w:instrText xml:space="preserve"> ADDIN EN.CITE.DATA </w:instrText>
      </w:r>
      <w:r w:rsidR="00AF1590">
        <w:rPr>
          <w:rFonts w:asciiTheme="minorBidi" w:hAnsiTheme="minorBidi" w:cstheme="minorBidi"/>
          <w:color w:val="000000" w:themeColor="text1"/>
        </w:rPr>
      </w:r>
      <w:r w:rsidR="00AF1590">
        <w:rPr>
          <w:rFonts w:asciiTheme="minorBidi" w:hAnsiTheme="minorBidi" w:cstheme="minorBidi"/>
          <w:color w:val="000000" w:themeColor="text1"/>
        </w:rPr>
        <w:fldChar w:fldCharType="end"/>
      </w:r>
      <w:r w:rsidR="00651F48">
        <w:rPr>
          <w:rFonts w:asciiTheme="minorBidi" w:hAnsiTheme="minorBidi" w:cstheme="minorBidi"/>
          <w:color w:val="000000" w:themeColor="text1"/>
        </w:rPr>
      </w:r>
      <w:r w:rsidR="00651F48">
        <w:rPr>
          <w:rFonts w:asciiTheme="minorBidi" w:hAnsiTheme="minorBidi" w:cstheme="minorBidi"/>
          <w:color w:val="000000" w:themeColor="text1"/>
        </w:rPr>
        <w:fldChar w:fldCharType="separate"/>
      </w:r>
      <w:r w:rsidR="00256D47">
        <w:rPr>
          <w:rFonts w:asciiTheme="minorBidi" w:hAnsiTheme="minorBidi" w:cstheme="minorBidi"/>
          <w:noProof/>
          <w:color w:val="000000" w:themeColor="text1"/>
        </w:rPr>
        <w:t>(Pell et al., 2019, Ayyad et al., 2021, Shmatko et al., 2022)</w:t>
      </w:r>
      <w:r w:rsidR="00651F48">
        <w:rPr>
          <w:rFonts w:asciiTheme="minorBidi" w:hAnsiTheme="minorBidi" w:cstheme="minorBidi"/>
          <w:color w:val="000000" w:themeColor="text1"/>
        </w:rPr>
        <w:fldChar w:fldCharType="end"/>
      </w:r>
      <w:r w:rsidRPr="00921E12">
        <w:rPr>
          <w:rFonts w:asciiTheme="minorBidi" w:hAnsiTheme="minorBidi" w:cstheme="minorBidi"/>
          <w:color w:val="000000" w:themeColor="text1"/>
        </w:rPr>
        <w:t xml:space="preserve">. In the following section, studies </w:t>
      </w:r>
      <w:r w:rsidR="00FA3008">
        <w:rPr>
          <w:rFonts w:asciiTheme="minorBidi" w:hAnsiTheme="minorBidi" w:cstheme="minorBidi"/>
          <w:color w:val="000000" w:themeColor="text1"/>
        </w:rPr>
        <w:t>with</w:t>
      </w:r>
      <w:r w:rsidRPr="00921E12">
        <w:rPr>
          <w:rFonts w:asciiTheme="minorBidi" w:hAnsiTheme="minorBidi" w:cstheme="minorBidi"/>
          <w:color w:val="000000" w:themeColor="text1"/>
        </w:rPr>
        <w:t xml:space="preserve"> the </w:t>
      </w:r>
      <w:r w:rsidR="00274066" w:rsidRPr="00921E12">
        <w:rPr>
          <w:rFonts w:asciiTheme="minorBidi" w:hAnsiTheme="minorBidi" w:cstheme="minorBidi"/>
          <w:color w:val="000000" w:themeColor="text1"/>
        </w:rPr>
        <w:t>most significan</w:t>
      </w:r>
      <w:r w:rsidRPr="00921E12">
        <w:rPr>
          <w:rFonts w:asciiTheme="minorBidi" w:hAnsiTheme="minorBidi" w:cstheme="minorBidi"/>
          <w:color w:val="000000" w:themeColor="text1"/>
        </w:rPr>
        <w:t xml:space="preserve">t impact on the field of computational pathology </w:t>
      </w:r>
      <w:r w:rsidR="00FA3008">
        <w:rPr>
          <w:rFonts w:asciiTheme="minorBidi" w:hAnsiTheme="minorBidi" w:cstheme="minorBidi"/>
          <w:color w:val="000000" w:themeColor="text1"/>
        </w:rPr>
        <w:t>are highlighted</w:t>
      </w:r>
      <w:r w:rsidRPr="00921E12">
        <w:rPr>
          <w:rFonts w:asciiTheme="minorBidi" w:hAnsiTheme="minorBidi" w:cstheme="minorBidi"/>
          <w:color w:val="000000" w:themeColor="text1"/>
        </w:rPr>
        <w:t xml:space="preserve"> </w:t>
      </w:r>
      <w:r w:rsidR="00921E12" w:rsidRPr="00F67D3A">
        <w:rPr>
          <w:rFonts w:asciiTheme="minorBidi" w:hAnsiTheme="minorBidi" w:cstheme="minorBidi"/>
          <w:color w:val="000000" w:themeColor="text1"/>
        </w:rPr>
        <w:fldChar w:fldCharType="begin"/>
      </w:r>
      <w:r w:rsidR="00921E12" w:rsidRPr="00F67D3A">
        <w:rPr>
          <w:rFonts w:asciiTheme="minorBidi" w:hAnsiTheme="minorBidi" w:cstheme="minorBidi"/>
          <w:color w:val="000000" w:themeColor="text1"/>
        </w:rPr>
        <w:instrText xml:space="preserve"> REF _Ref111966467 \h  \* MERGEFORMAT </w:instrText>
      </w:r>
      <w:r w:rsidR="00921E12" w:rsidRPr="00F67D3A">
        <w:rPr>
          <w:rFonts w:asciiTheme="minorBidi" w:hAnsiTheme="minorBidi" w:cstheme="minorBidi"/>
          <w:color w:val="000000" w:themeColor="text1"/>
        </w:rPr>
      </w:r>
      <w:r w:rsidR="00921E12" w:rsidRPr="00F67D3A">
        <w:rPr>
          <w:rFonts w:asciiTheme="minorBidi" w:hAnsiTheme="minorBidi" w:cstheme="minorBidi"/>
          <w:color w:val="000000" w:themeColor="text1"/>
        </w:rPr>
        <w:fldChar w:fldCharType="separate"/>
      </w:r>
      <w:r w:rsidR="00F67D3A" w:rsidRPr="00F67D3A">
        <w:rPr>
          <w:rFonts w:asciiTheme="minorBidi" w:hAnsiTheme="minorBidi" w:cstheme="minorBidi"/>
        </w:rPr>
        <w:t xml:space="preserve">Table </w:t>
      </w:r>
      <w:r w:rsidR="00F67D3A" w:rsidRPr="00F67D3A">
        <w:rPr>
          <w:rFonts w:asciiTheme="minorBidi" w:hAnsiTheme="minorBidi" w:cstheme="minorBidi"/>
          <w:noProof/>
          <w:cs/>
        </w:rPr>
        <w:t>‎</w:t>
      </w:r>
      <w:r w:rsidR="00F67D3A" w:rsidRPr="00F67D3A">
        <w:rPr>
          <w:rFonts w:asciiTheme="minorBidi" w:hAnsiTheme="minorBidi" w:cstheme="minorBidi"/>
          <w:noProof/>
        </w:rPr>
        <w:t>1</w:t>
      </w:r>
      <w:r w:rsidR="00F67D3A" w:rsidRPr="00F67D3A">
        <w:rPr>
          <w:rFonts w:asciiTheme="minorBidi" w:hAnsiTheme="minorBidi" w:cstheme="minorBidi"/>
        </w:rPr>
        <w:t>.</w:t>
      </w:r>
      <w:r w:rsidR="00F67D3A" w:rsidRPr="00F67D3A">
        <w:rPr>
          <w:rFonts w:asciiTheme="minorBidi" w:hAnsiTheme="minorBidi" w:cstheme="minorBidi"/>
          <w:noProof/>
        </w:rPr>
        <w:t>5</w:t>
      </w:r>
      <w:r w:rsidR="00921E12" w:rsidRPr="00F67D3A">
        <w:rPr>
          <w:rFonts w:asciiTheme="minorBidi" w:hAnsiTheme="minorBidi" w:cstheme="minorBidi"/>
          <w:color w:val="000000" w:themeColor="text1"/>
        </w:rPr>
        <w:fldChar w:fldCharType="end"/>
      </w:r>
      <w:r w:rsidRPr="00F67D3A">
        <w:rPr>
          <w:rFonts w:asciiTheme="minorBidi" w:hAnsiTheme="minorBidi" w:cstheme="minorBidi"/>
          <w:color w:val="000000" w:themeColor="text1"/>
        </w:rPr>
        <w:t>.</w:t>
      </w:r>
      <w:r w:rsidR="00921E12" w:rsidRPr="00921E12">
        <w:rPr>
          <w:rFonts w:asciiTheme="minorBidi" w:hAnsiTheme="minorBidi" w:cstheme="minorBidi"/>
          <w:b/>
          <w:bCs/>
          <w:color w:val="000000" w:themeColor="text1"/>
        </w:rPr>
        <w:t xml:space="preserve"> </w:t>
      </w:r>
    </w:p>
    <w:p w14:paraId="24E875DC" w14:textId="46AEBDA5" w:rsidR="006756C4" w:rsidRPr="00921E12" w:rsidRDefault="00953B30">
      <w:pPr>
        <w:pStyle w:val="Caption"/>
        <w:keepNext/>
        <w:spacing w:line="360" w:lineRule="auto"/>
        <w:rPr>
          <w:rFonts w:asciiTheme="minorBidi" w:hAnsiTheme="minorBidi" w:cstheme="minorBidi"/>
          <w:sz w:val="20"/>
          <w:szCs w:val="20"/>
        </w:rPr>
      </w:pPr>
      <w:bookmarkStart w:id="69" w:name="_Ref111966467"/>
      <w:bookmarkStart w:id="70" w:name="_Toc136585673"/>
      <w:r w:rsidRPr="00921E12">
        <w:rPr>
          <w:rFonts w:asciiTheme="minorBidi" w:hAnsiTheme="minorBidi" w:cstheme="minorBidi"/>
          <w:sz w:val="20"/>
          <w:szCs w:val="20"/>
        </w:rPr>
        <w:t xml:space="preserve">Table </w:t>
      </w:r>
      <w:r w:rsidR="00B80E6F">
        <w:rPr>
          <w:rFonts w:asciiTheme="minorBidi" w:hAnsiTheme="minorBidi" w:cstheme="minorBidi"/>
          <w:sz w:val="20"/>
          <w:szCs w:val="20"/>
        </w:rPr>
        <w:fldChar w:fldCharType="begin"/>
      </w:r>
      <w:r w:rsidR="00B80E6F">
        <w:rPr>
          <w:rFonts w:asciiTheme="minorBidi" w:hAnsiTheme="minorBidi" w:cstheme="minorBidi"/>
          <w:sz w:val="20"/>
          <w:szCs w:val="20"/>
        </w:rPr>
        <w:instrText xml:space="preserve"> STYLEREF 1 \s </w:instrText>
      </w:r>
      <w:r w:rsidR="00B80E6F">
        <w:rPr>
          <w:rFonts w:asciiTheme="minorBidi" w:hAnsiTheme="minorBidi" w:cstheme="minorBidi"/>
          <w:sz w:val="20"/>
          <w:szCs w:val="20"/>
        </w:rPr>
        <w:fldChar w:fldCharType="separate"/>
      </w:r>
      <w:r w:rsidR="00B80E6F">
        <w:rPr>
          <w:rFonts w:asciiTheme="minorBidi" w:hAnsiTheme="minorBidi" w:cstheme="minorBidi"/>
          <w:noProof/>
          <w:sz w:val="20"/>
          <w:szCs w:val="20"/>
          <w:cs/>
        </w:rPr>
        <w:t>‎</w:t>
      </w:r>
      <w:r w:rsidR="00B80E6F">
        <w:rPr>
          <w:rFonts w:asciiTheme="minorBidi" w:hAnsiTheme="minorBidi" w:cstheme="minorBidi"/>
          <w:noProof/>
          <w:sz w:val="20"/>
          <w:szCs w:val="20"/>
        </w:rPr>
        <w:t>1</w:t>
      </w:r>
      <w:r w:rsidR="00B80E6F">
        <w:rPr>
          <w:rFonts w:asciiTheme="minorBidi" w:hAnsiTheme="minorBidi" w:cstheme="minorBidi"/>
          <w:sz w:val="20"/>
          <w:szCs w:val="20"/>
        </w:rPr>
        <w:fldChar w:fldCharType="end"/>
      </w:r>
      <w:r w:rsidR="00B80E6F">
        <w:rPr>
          <w:rFonts w:asciiTheme="minorBidi" w:hAnsiTheme="minorBidi" w:cstheme="minorBidi"/>
          <w:sz w:val="20"/>
          <w:szCs w:val="20"/>
        </w:rPr>
        <w:t>.</w:t>
      </w:r>
      <w:r w:rsidR="00B80E6F">
        <w:rPr>
          <w:rFonts w:asciiTheme="minorBidi" w:hAnsiTheme="minorBidi" w:cstheme="minorBidi"/>
          <w:sz w:val="20"/>
          <w:szCs w:val="20"/>
        </w:rPr>
        <w:fldChar w:fldCharType="begin"/>
      </w:r>
      <w:r w:rsidR="00B80E6F">
        <w:rPr>
          <w:rFonts w:asciiTheme="minorBidi" w:hAnsiTheme="minorBidi" w:cstheme="minorBidi"/>
          <w:sz w:val="20"/>
          <w:szCs w:val="20"/>
        </w:rPr>
        <w:instrText xml:space="preserve"> SEQ Table \* ARABIC \s 1 </w:instrText>
      </w:r>
      <w:r w:rsidR="00B80E6F">
        <w:rPr>
          <w:rFonts w:asciiTheme="minorBidi" w:hAnsiTheme="minorBidi" w:cstheme="minorBidi"/>
          <w:sz w:val="20"/>
          <w:szCs w:val="20"/>
        </w:rPr>
        <w:fldChar w:fldCharType="separate"/>
      </w:r>
      <w:r w:rsidR="00B80E6F">
        <w:rPr>
          <w:rFonts w:asciiTheme="minorBidi" w:hAnsiTheme="minorBidi" w:cstheme="minorBidi"/>
          <w:noProof/>
          <w:sz w:val="20"/>
          <w:szCs w:val="20"/>
        </w:rPr>
        <w:t>5</w:t>
      </w:r>
      <w:r w:rsidR="00B80E6F">
        <w:rPr>
          <w:rFonts w:asciiTheme="minorBidi" w:hAnsiTheme="minorBidi" w:cstheme="minorBidi"/>
          <w:sz w:val="20"/>
          <w:szCs w:val="20"/>
        </w:rPr>
        <w:fldChar w:fldCharType="end"/>
      </w:r>
      <w:bookmarkEnd w:id="69"/>
      <w:r w:rsidR="00A805C9">
        <w:rPr>
          <w:rFonts w:asciiTheme="minorBidi" w:hAnsiTheme="minorBidi" w:cstheme="minorBidi"/>
          <w:sz w:val="20"/>
          <w:szCs w:val="20"/>
        </w:rPr>
        <w:t xml:space="preserve">: </w:t>
      </w:r>
      <w:r w:rsidR="00DA38CD">
        <w:rPr>
          <w:rFonts w:asciiTheme="minorBidi" w:hAnsiTheme="minorBidi" w:cstheme="minorBidi"/>
          <w:sz w:val="20"/>
          <w:szCs w:val="20"/>
        </w:rPr>
        <w:t>S</w:t>
      </w:r>
      <w:r w:rsidR="00D312B3" w:rsidRPr="00921E12">
        <w:rPr>
          <w:rFonts w:asciiTheme="minorBidi" w:hAnsiTheme="minorBidi" w:cstheme="minorBidi"/>
          <w:sz w:val="20"/>
          <w:szCs w:val="20"/>
        </w:rPr>
        <w:t>ummary</w:t>
      </w:r>
      <w:r w:rsidRPr="00921E12">
        <w:rPr>
          <w:rFonts w:asciiTheme="minorBidi" w:hAnsiTheme="minorBidi" w:cstheme="minorBidi"/>
          <w:sz w:val="20"/>
          <w:szCs w:val="20"/>
        </w:rPr>
        <w:t xml:space="preserve"> of </w:t>
      </w:r>
      <w:r w:rsidR="00D312B3" w:rsidRPr="00921E12">
        <w:rPr>
          <w:rFonts w:asciiTheme="minorBidi" w:hAnsiTheme="minorBidi" w:cstheme="minorBidi"/>
          <w:sz w:val="20"/>
          <w:szCs w:val="20"/>
        </w:rPr>
        <w:t xml:space="preserve">relevant studies </w:t>
      </w:r>
      <w:r w:rsidRPr="00921E12">
        <w:rPr>
          <w:rFonts w:asciiTheme="minorBidi" w:hAnsiTheme="minorBidi" w:cstheme="minorBidi"/>
          <w:sz w:val="20"/>
          <w:szCs w:val="20"/>
        </w:rPr>
        <w:t>in computational pathology</w:t>
      </w:r>
      <w:r w:rsidR="00A805C9">
        <w:rPr>
          <w:rFonts w:asciiTheme="minorBidi" w:hAnsiTheme="minorBidi" w:cstheme="minorBidi"/>
          <w:sz w:val="20"/>
          <w:szCs w:val="20"/>
        </w:rPr>
        <w:t xml:space="preserve"> </w:t>
      </w:r>
      <w:r w:rsidR="00D312B3" w:rsidRPr="00921E12">
        <w:rPr>
          <w:rFonts w:asciiTheme="minorBidi" w:hAnsiTheme="minorBidi" w:cstheme="minorBidi"/>
          <w:sz w:val="20"/>
          <w:szCs w:val="20"/>
        </w:rPr>
        <w:t>across different tissues.</w:t>
      </w:r>
      <w:bookmarkEnd w:id="70"/>
    </w:p>
    <w:tbl>
      <w:tblPr>
        <w:tblW w:w="9214" w:type="dxa"/>
        <w:tblInd w:w="-10" w:type="dxa"/>
        <w:tblCellMar>
          <w:left w:w="0" w:type="dxa"/>
          <w:right w:w="0" w:type="dxa"/>
        </w:tblCellMar>
        <w:tblLook w:val="0420" w:firstRow="1" w:lastRow="0" w:firstColumn="0" w:lastColumn="0" w:noHBand="0" w:noVBand="1"/>
      </w:tblPr>
      <w:tblGrid>
        <w:gridCol w:w="1530"/>
        <w:gridCol w:w="3148"/>
        <w:gridCol w:w="1884"/>
        <w:gridCol w:w="2652"/>
      </w:tblGrid>
      <w:tr w:rsidR="00E13C02" w:rsidRPr="00921E12" w14:paraId="485A282F" w14:textId="77777777" w:rsidTr="00E13C02">
        <w:trPr>
          <w:trHeight w:val="388"/>
        </w:trPr>
        <w:tc>
          <w:tcPr>
            <w:tcW w:w="1530"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6" w:type="dxa"/>
              <w:bottom w:w="0" w:type="dxa"/>
              <w:right w:w="106" w:type="dxa"/>
            </w:tcMar>
            <w:hideMark/>
          </w:tcPr>
          <w:p w14:paraId="46D6FD9D" w14:textId="77777777" w:rsidR="00E13C02" w:rsidRPr="00921E12" w:rsidRDefault="00E13C02">
            <w:pPr>
              <w:spacing w:line="360" w:lineRule="auto"/>
              <w:jc w:val="center"/>
              <w:rPr>
                <w:rFonts w:asciiTheme="minorBidi" w:eastAsia="Times New Roman" w:hAnsiTheme="minorBidi" w:cstheme="minorBidi"/>
                <w:color w:val="000000"/>
                <w:sz w:val="20"/>
                <w:szCs w:val="20"/>
                <w:lang w:eastAsia="en-GB"/>
              </w:rPr>
            </w:pPr>
            <w:r w:rsidRPr="00921E12">
              <w:rPr>
                <w:rFonts w:asciiTheme="minorBidi" w:eastAsia="DengXian" w:hAnsiTheme="minorBidi" w:cstheme="minorBidi"/>
                <w:b/>
                <w:bCs/>
                <w:color w:val="000000"/>
                <w:kern w:val="24"/>
                <w:sz w:val="20"/>
                <w:szCs w:val="20"/>
                <w:lang w:eastAsia="en-GB"/>
              </w:rPr>
              <w:t xml:space="preserve">Publications </w:t>
            </w:r>
          </w:p>
        </w:tc>
        <w:tc>
          <w:tcPr>
            <w:tcW w:w="3148"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6" w:type="dxa"/>
              <w:bottom w:w="0" w:type="dxa"/>
              <w:right w:w="106" w:type="dxa"/>
            </w:tcMar>
            <w:hideMark/>
          </w:tcPr>
          <w:p w14:paraId="40CC4814" w14:textId="77777777" w:rsidR="00E13C02" w:rsidRPr="00921E12" w:rsidRDefault="00E13C02">
            <w:pPr>
              <w:spacing w:line="360" w:lineRule="auto"/>
              <w:jc w:val="center"/>
              <w:rPr>
                <w:rFonts w:asciiTheme="minorBidi" w:eastAsia="Times New Roman" w:hAnsiTheme="minorBidi" w:cstheme="minorBidi"/>
                <w:color w:val="000000"/>
                <w:sz w:val="20"/>
                <w:szCs w:val="20"/>
                <w:lang w:eastAsia="en-GB"/>
              </w:rPr>
            </w:pPr>
            <w:r w:rsidRPr="00921E12">
              <w:rPr>
                <w:rFonts w:asciiTheme="minorBidi" w:eastAsia="DengXian" w:hAnsiTheme="minorBidi" w:cstheme="minorBidi"/>
                <w:b/>
                <w:bCs/>
                <w:color w:val="000000"/>
                <w:kern w:val="24"/>
                <w:sz w:val="20"/>
                <w:szCs w:val="20"/>
                <w:lang w:eastAsia="en-GB"/>
              </w:rPr>
              <w:t xml:space="preserve">Task </w:t>
            </w:r>
          </w:p>
        </w:tc>
        <w:tc>
          <w:tcPr>
            <w:tcW w:w="1884"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6" w:type="dxa"/>
              <w:bottom w:w="0" w:type="dxa"/>
              <w:right w:w="106" w:type="dxa"/>
            </w:tcMar>
            <w:hideMark/>
          </w:tcPr>
          <w:p w14:paraId="77F5EB26" w14:textId="77777777" w:rsidR="00E13C02" w:rsidRPr="00921E12" w:rsidRDefault="00E13C02">
            <w:pPr>
              <w:spacing w:line="360" w:lineRule="auto"/>
              <w:jc w:val="center"/>
              <w:rPr>
                <w:rFonts w:asciiTheme="minorBidi" w:eastAsia="Times New Roman" w:hAnsiTheme="minorBidi" w:cstheme="minorBidi"/>
                <w:color w:val="000000"/>
                <w:sz w:val="20"/>
                <w:szCs w:val="20"/>
                <w:lang w:eastAsia="en-GB"/>
              </w:rPr>
            </w:pPr>
            <w:r w:rsidRPr="00921E12">
              <w:rPr>
                <w:rFonts w:asciiTheme="minorBidi" w:eastAsia="DengXian" w:hAnsiTheme="minorBidi" w:cstheme="minorBidi"/>
                <w:b/>
                <w:bCs/>
                <w:color w:val="000000"/>
                <w:kern w:val="24"/>
                <w:sz w:val="20"/>
                <w:szCs w:val="20"/>
                <w:lang w:eastAsia="en-GB"/>
              </w:rPr>
              <w:t xml:space="preserve">Method </w:t>
            </w:r>
          </w:p>
        </w:tc>
        <w:tc>
          <w:tcPr>
            <w:tcW w:w="2652" w:type="dxa"/>
            <w:tcBorders>
              <w:top w:val="single" w:sz="8" w:space="0" w:color="FFFFFF"/>
              <w:left w:val="single" w:sz="8" w:space="0" w:color="FFFFFF"/>
              <w:bottom w:val="single" w:sz="24" w:space="0" w:color="FFFFFF"/>
              <w:right w:val="single" w:sz="8" w:space="0" w:color="FFFFFF"/>
            </w:tcBorders>
            <w:shd w:val="clear" w:color="auto" w:fill="5B9BD5"/>
            <w:tcMar>
              <w:top w:w="15" w:type="dxa"/>
              <w:left w:w="106" w:type="dxa"/>
              <w:bottom w:w="0" w:type="dxa"/>
              <w:right w:w="106" w:type="dxa"/>
            </w:tcMar>
            <w:hideMark/>
          </w:tcPr>
          <w:p w14:paraId="304B0060" w14:textId="77777777" w:rsidR="00E13C02" w:rsidRPr="00921E12" w:rsidRDefault="00E13C02">
            <w:pPr>
              <w:spacing w:line="360" w:lineRule="auto"/>
              <w:jc w:val="center"/>
              <w:rPr>
                <w:rFonts w:asciiTheme="minorBidi" w:eastAsia="Times New Roman" w:hAnsiTheme="minorBidi" w:cstheme="minorBidi"/>
                <w:color w:val="000000"/>
                <w:sz w:val="20"/>
                <w:szCs w:val="20"/>
                <w:lang w:eastAsia="en-GB"/>
              </w:rPr>
            </w:pPr>
            <w:r w:rsidRPr="00921E12">
              <w:rPr>
                <w:rFonts w:asciiTheme="minorBidi" w:eastAsia="DengXian" w:hAnsiTheme="minorBidi" w:cstheme="minorBidi"/>
                <w:b/>
                <w:bCs/>
                <w:color w:val="000000"/>
                <w:kern w:val="24"/>
                <w:sz w:val="20"/>
                <w:szCs w:val="20"/>
                <w:lang w:eastAsia="en-GB"/>
              </w:rPr>
              <w:t xml:space="preserve">Performance </w:t>
            </w:r>
          </w:p>
        </w:tc>
      </w:tr>
      <w:tr w:rsidR="00E13C02" w:rsidRPr="00921E12" w14:paraId="1BACFD85" w14:textId="77777777" w:rsidTr="00E13C02">
        <w:trPr>
          <w:trHeight w:val="388"/>
        </w:trPr>
        <w:tc>
          <w:tcPr>
            <w:tcW w:w="9214" w:type="dxa"/>
            <w:gridSpan w:val="4"/>
            <w:tcBorders>
              <w:top w:val="single" w:sz="24" w:space="0" w:color="FFFFFF"/>
              <w:left w:val="single" w:sz="8" w:space="0" w:color="FFFFFF"/>
              <w:bottom w:val="single" w:sz="8" w:space="0" w:color="FFFFFF"/>
              <w:right w:val="single" w:sz="8" w:space="0" w:color="FFFFFF"/>
            </w:tcBorders>
            <w:shd w:val="clear" w:color="auto" w:fill="DEEAF6"/>
            <w:tcMar>
              <w:top w:w="15" w:type="dxa"/>
              <w:left w:w="106" w:type="dxa"/>
              <w:bottom w:w="0" w:type="dxa"/>
              <w:right w:w="106" w:type="dxa"/>
            </w:tcMar>
            <w:hideMark/>
          </w:tcPr>
          <w:p w14:paraId="45C46D96" w14:textId="77777777" w:rsidR="00E13C02" w:rsidRPr="00921E12" w:rsidRDefault="00E13C02">
            <w:pPr>
              <w:spacing w:after="0" w:line="360" w:lineRule="auto"/>
              <w:rPr>
                <w:rFonts w:asciiTheme="minorBidi" w:eastAsia="Times New Roman" w:hAnsiTheme="minorBidi" w:cstheme="minorBidi"/>
                <w:color w:val="000000"/>
                <w:sz w:val="20"/>
                <w:szCs w:val="20"/>
                <w:lang w:eastAsia="en-GB"/>
              </w:rPr>
            </w:pPr>
            <w:r w:rsidRPr="00921E12">
              <w:rPr>
                <w:rFonts w:asciiTheme="minorBidi" w:eastAsia="DengXian" w:hAnsiTheme="minorBidi" w:cstheme="minorBidi"/>
                <w:b/>
                <w:bCs/>
                <w:color w:val="000000"/>
                <w:kern w:val="24"/>
                <w:sz w:val="20"/>
                <w:szCs w:val="20"/>
                <w:lang w:eastAsia="en-GB"/>
              </w:rPr>
              <w:t>Breast cancer</w:t>
            </w:r>
          </w:p>
        </w:tc>
      </w:tr>
      <w:tr w:rsidR="00E13C02" w:rsidRPr="00921E12" w14:paraId="75CCA37D" w14:textId="77777777" w:rsidTr="00E13C02">
        <w:trPr>
          <w:trHeight w:val="724"/>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hideMark/>
          </w:tcPr>
          <w:p w14:paraId="56868B9E" w14:textId="4743B605" w:rsidR="00E13C02" w:rsidRPr="00921E12" w:rsidRDefault="0059748E" w:rsidP="0059748E">
            <w:pPr>
              <w:spacing w:line="360" w:lineRule="auto"/>
              <w:rPr>
                <w:rFonts w:asciiTheme="minorBidi" w:eastAsia="Times New Roman" w:hAnsiTheme="minorBidi" w:cstheme="minorBidi"/>
                <w:color w:val="000000"/>
                <w:sz w:val="20"/>
                <w:szCs w:val="20"/>
                <w:lang w:eastAsia="en-GB"/>
              </w:rPr>
            </w:pPr>
            <w:r>
              <w:rPr>
                <w:rFonts w:asciiTheme="minorBidi" w:eastAsia="Times New Roman" w:hAnsiTheme="minorBidi" w:cstheme="minorBidi"/>
                <w:color w:val="000000"/>
                <w:sz w:val="20"/>
                <w:szCs w:val="20"/>
                <w:lang w:eastAsia="en-GB"/>
              </w:rPr>
              <w:fldChar w:fldCharType="begin"/>
            </w:r>
            <w:r w:rsidR="00AF1590">
              <w:rPr>
                <w:rFonts w:asciiTheme="minorBidi" w:eastAsia="Times New Roman" w:hAnsiTheme="minorBidi" w:cstheme="minorBidi"/>
                <w:color w:val="000000"/>
                <w:sz w:val="20"/>
                <w:szCs w:val="20"/>
                <w:lang w:eastAsia="en-GB"/>
              </w:rPr>
              <w:instrText xml:space="preserve"> ADDIN EN.CITE &lt;EndNote&gt;&lt;Cite&gt;&lt;Author&gt;Bejnordi&lt;/Author&gt;&lt;Year&gt;2017&lt;/Year&gt;&lt;RecNum&gt;80&lt;/RecNum&gt;&lt;DisplayText&gt;(Bejnordi et al., 2017)&lt;/DisplayText&gt;&lt;record&gt;&lt;rec-number&gt;80&lt;/rec-number&gt;&lt;foreign-keys&gt;&lt;key app="EN" db-id="9epx59fpgad9vpes0r85xfznr2z5re9pee02" timestamp="1678359750"&gt;80&lt;/key&gt;&lt;/foreign-keys&gt;&lt;ref-type name="Journal Article"&gt;17&lt;/ref-type&gt;&lt;contributors&gt;&lt;authors&gt;&lt;author&gt;Bejnordi, Babak Ehteshami&lt;/author&gt;&lt;author&gt;Veta, Mitko&lt;/author&gt;&lt;author&gt;Van Diest, Paul Johannes&lt;/author&gt;&lt;author&gt;Van Ginneken, Bram&lt;/author&gt;&lt;author&gt;Karssemeijer, Nico&lt;/author&gt;&lt;author&gt;Litjens, Geert&lt;/author&gt;&lt;author&gt;Van Der Laak, Jeroen AWM&lt;/author&gt;&lt;author&gt;Hermsen, Meyke&lt;/author&gt;&lt;author&gt;Manson, Quirine F&lt;/author&gt;&lt;author&gt;Balkenhol, Maschenka&lt;/author&gt;&lt;/authors&gt;&lt;/contributors&gt;&lt;titles&gt;&lt;title&gt;Diagnostic assessment of deep learning algorithms for detection of lymph node metastases in women with breast cancer&lt;/title&gt;&lt;secondary-title&gt;Jama&lt;/secondary-title&gt;&lt;/titles&gt;&lt;periodical&gt;&lt;full-title&gt;Jama&lt;/full-title&gt;&lt;/periodical&gt;&lt;pages&gt;2199-2210&lt;/pages&gt;&lt;volume&gt;318&lt;/volume&gt;&lt;number&gt;22&lt;/number&gt;&lt;dates&gt;&lt;year&gt;2017&lt;/year&gt;&lt;/dates&gt;&lt;isbn&gt;0098-7484&lt;/isbn&gt;&lt;urls&gt;&lt;/urls&gt;&lt;/record&gt;&lt;/Cite&gt;&lt;/EndNote&gt;</w:instrText>
            </w:r>
            <w:r>
              <w:rPr>
                <w:rFonts w:asciiTheme="minorBidi" w:eastAsia="Times New Roman" w:hAnsiTheme="minorBidi" w:cstheme="minorBidi"/>
                <w:color w:val="000000"/>
                <w:sz w:val="20"/>
                <w:szCs w:val="20"/>
                <w:lang w:eastAsia="en-GB"/>
              </w:rPr>
              <w:fldChar w:fldCharType="separate"/>
            </w:r>
            <w:r>
              <w:rPr>
                <w:rFonts w:asciiTheme="minorBidi" w:eastAsia="Times New Roman" w:hAnsiTheme="minorBidi" w:cstheme="minorBidi"/>
                <w:noProof/>
                <w:color w:val="000000"/>
                <w:sz w:val="20"/>
                <w:szCs w:val="20"/>
                <w:lang w:eastAsia="en-GB"/>
              </w:rPr>
              <w:t>(Bejnordi et al., 2017)</w:t>
            </w:r>
            <w:r>
              <w:rPr>
                <w:rFonts w:asciiTheme="minorBidi" w:eastAsia="Times New Roman" w:hAnsiTheme="minorBidi" w:cstheme="minorBidi"/>
                <w:color w:val="000000"/>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hideMark/>
          </w:tcPr>
          <w:p w14:paraId="02A6FE00" w14:textId="3349CED5" w:rsidR="00E13C02" w:rsidRPr="00921E12" w:rsidRDefault="00E13C02">
            <w:pPr>
              <w:spacing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Detect</w:t>
            </w:r>
            <w:r w:rsidR="00D312B3" w:rsidRPr="00921E12">
              <w:rPr>
                <w:rFonts w:asciiTheme="minorBidi" w:eastAsia="Times New Roman" w:hAnsiTheme="minorBidi" w:cstheme="minorBidi"/>
                <w:color w:val="000000"/>
                <w:kern w:val="24"/>
                <w:sz w:val="20"/>
                <w:szCs w:val="20"/>
                <w:lang w:eastAsia="en-GB"/>
              </w:rPr>
              <w:t>ing cancer metastasis</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hideMark/>
          </w:tcPr>
          <w:p w14:paraId="5B6AF20E" w14:textId="5663215F" w:rsidR="00E13C02" w:rsidRPr="00921E12" w:rsidRDefault="00E13C02">
            <w:pPr>
              <w:spacing w:line="360" w:lineRule="auto"/>
              <w:rPr>
                <w:rFonts w:asciiTheme="minorBidi" w:eastAsia="Times New Roman" w:hAnsiTheme="minorBidi" w:cstheme="minorBidi"/>
                <w:color w:val="000000"/>
                <w:sz w:val="20"/>
                <w:szCs w:val="20"/>
                <w:lang w:eastAsia="en-GB"/>
              </w:rPr>
            </w:pPr>
            <w:r w:rsidRPr="00921E12">
              <w:rPr>
                <w:rFonts w:asciiTheme="minorBidi" w:eastAsia="DengXian" w:hAnsiTheme="minorBidi" w:cstheme="minorBidi"/>
                <w:color w:val="000000"/>
                <w:kern w:val="24"/>
                <w:sz w:val="20"/>
                <w:szCs w:val="20"/>
                <w:lang w:eastAsia="en-GB"/>
              </w:rPr>
              <w:t xml:space="preserve">Several ML/DL methods </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hideMark/>
          </w:tcPr>
          <w:p w14:paraId="30D4FBCD" w14:textId="3A7BC7B2" w:rsidR="00E13C02" w:rsidRPr="00921E12" w:rsidRDefault="00D312B3">
            <w:pPr>
              <w:spacing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 xml:space="preserve">AUC= </w:t>
            </w:r>
            <w:r w:rsidR="00E13C02" w:rsidRPr="00921E12">
              <w:rPr>
                <w:rFonts w:asciiTheme="minorBidi" w:eastAsia="Times New Roman" w:hAnsiTheme="minorBidi" w:cstheme="minorBidi"/>
                <w:color w:val="000000"/>
                <w:kern w:val="24"/>
                <w:sz w:val="20"/>
                <w:szCs w:val="20"/>
                <w:lang w:eastAsia="en-GB"/>
              </w:rPr>
              <w:t xml:space="preserve">0.994 </w:t>
            </w:r>
          </w:p>
        </w:tc>
      </w:tr>
      <w:tr w:rsidR="00E13C02" w:rsidRPr="00921E12" w14:paraId="6F45A74D" w14:textId="77777777" w:rsidTr="00E13C02">
        <w:trPr>
          <w:trHeight w:val="724"/>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hideMark/>
          </w:tcPr>
          <w:p w14:paraId="46A8DF35" w14:textId="46BD8D81" w:rsidR="00E13C02" w:rsidRPr="00921E12" w:rsidRDefault="0059748E" w:rsidP="0059748E">
            <w:pPr>
              <w:spacing w:line="360" w:lineRule="auto"/>
              <w:rPr>
                <w:rFonts w:asciiTheme="minorBidi" w:eastAsia="Times New Roman" w:hAnsiTheme="minorBidi" w:cstheme="minorBidi"/>
                <w:color w:val="000000"/>
                <w:sz w:val="20"/>
                <w:szCs w:val="20"/>
                <w:lang w:eastAsia="en-GB"/>
              </w:rPr>
            </w:pPr>
            <w:r>
              <w:rPr>
                <w:rFonts w:asciiTheme="minorBidi" w:eastAsia="Times New Roman" w:hAnsiTheme="minorBidi" w:cstheme="minorBidi"/>
                <w:color w:val="000000"/>
                <w:sz w:val="20"/>
                <w:szCs w:val="20"/>
                <w:lang w:eastAsia="en-GB"/>
              </w:rPr>
              <w:fldChar w:fldCharType="begin"/>
            </w:r>
            <w:r w:rsidR="00AF1590">
              <w:rPr>
                <w:rFonts w:asciiTheme="minorBidi" w:eastAsia="Times New Roman" w:hAnsiTheme="minorBidi" w:cstheme="minorBidi"/>
                <w:color w:val="000000"/>
                <w:sz w:val="20"/>
                <w:szCs w:val="20"/>
                <w:lang w:eastAsia="en-GB"/>
              </w:rPr>
              <w:instrText xml:space="preserve"> ADDIN EN.CITE &lt;EndNote&gt;&lt;Cite&gt;&lt;Author&gt;Ehteshami Bejnordi&lt;/Author&gt;&lt;Year&gt;2018&lt;/Year&gt;&lt;RecNum&gt;89&lt;/RecNum&gt;&lt;DisplayText&gt;(Ehteshami Bejnordi et al., 2018)&lt;/DisplayText&gt;&lt;record&gt;&lt;rec-number&gt;89&lt;/rec-number&gt;&lt;foreign-keys&gt;&lt;key app="EN" db-id="9epx59fpgad9vpes0r85xfznr2z5re9pee02" timestamp="1678359750"&gt;89&lt;/key&gt;&lt;/foreign-keys&gt;&lt;ref-type name="Journal Article"&gt;17&lt;/ref-type&gt;&lt;contributors&gt;&lt;authors&gt;&lt;author&gt;Ehteshami Bejnordi, Babak&lt;/author&gt;&lt;author&gt;Mullooly, Maeve&lt;/author&gt;&lt;author&gt;Pfeiffer, Ruth M&lt;/author&gt;&lt;author&gt;Fan, Shaoqi&lt;/author&gt;&lt;author&gt;Vacek, Pamela M&lt;/author&gt;&lt;author&gt;Weaver, Donald L&lt;/author&gt;&lt;author&gt;Herschorn, Sally&lt;/author&gt;&lt;author&gt;Brinton, Louise A&lt;/author&gt;&lt;author&gt;van Ginneken, Bram&lt;/author&gt;&lt;author&gt;Karssemeijer, Nico&lt;/author&gt;&lt;/authors&gt;&lt;/contributors&gt;&lt;titles&gt;&lt;title&gt;Using deep convolutional neural networks to identify and classify tumor-associated stroma in diagnostic breast biopsies&lt;/title&gt;&lt;secondary-title&gt;Modern Pathology&lt;/secondary-title&gt;&lt;/titles&gt;&lt;periodical&gt;&lt;full-title&gt;Modern Pathology&lt;/full-title&gt;&lt;/periodical&gt;&lt;pages&gt;1502-1512&lt;/pages&gt;&lt;volume&gt;31&lt;/volume&gt;&lt;number&gt;10&lt;/number&gt;&lt;dates&gt;&lt;year&gt;2018&lt;/year&gt;&lt;/dates&gt;&lt;isbn&gt;1530-0285&lt;/isbn&gt;&lt;urls&gt;&lt;/urls&gt;&lt;/record&gt;&lt;/Cite&gt;&lt;/EndNote&gt;</w:instrText>
            </w:r>
            <w:r>
              <w:rPr>
                <w:rFonts w:asciiTheme="minorBidi" w:eastAsia="Times New Roman" w:hAnsiTheme="minorBidi" w:cstheme="minorBidi"/>
                <w:color w:val="000000"/>
                <w:sz w:val="20"/>
                <w:szCs w:val="20"/>
                <w:lang w:eastAsia="en-GB"/>
              </w:rPr>
              <w:fldChar w:fldCharType="separate"/>
            </w:r>
            <w:r>
              <w:rPr>
                <w:rFonts w:asciiTheme="minorBidi" w:eastAsia="Times New Roman" w:hAnsiTheme="minorBidi" w:cstheme="minorBidi"/>
                <w:noProof/>
                <w:color w:val="000000"/>
                <w:sz w:val="20"/>
                <w:szCs w:val="20"/>
                <w:lang w:eastAsia="en-GB"/>
              </w:rPr>
              <w:t>(Ehteshami Bejnordi et al., 2018)</w:t>
            </w:r>
            <w:r>
              <w:rPr>
                <w:rFonts w:asciiTheme="minorBidi" w:eastAsia="Times New Roman" w:hAnsiTheme="minorBidi" w:cstheme="minorBidi"/>
                <w:color w:val="000000"/>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hideMark/>
          </w:tcPr>
          <w:p w14:paraId="5787C434" w14:textId="7ECB113C" w:rsidR="00E13C02" w:rsidRPr="00921E12" w:rsidRDefault="00D312B3">
            <w:pPr>
              <w:spacing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 xml:space="preserve">Classifying benign and </w:t>
            </w:r>
            <w:r w:rsidR="00E13C02" w:rsidRPr="00921E12">
              <w:rPr>
                <w:rFonts w:asciiTheme="minorBidi" w:eastAsia="Times New Roman" w:hAnsiTheme="minorBidi" w:cstheme="minorBidi"/>
                <w:color w:val="000000"/>
                <w:kern w:val="24"/>
                <w:sz w:val="20"/>
                <w:szCs w:val="20"/>
                <w:lang w:eastAsia="en-GB"/>
              </w:rPr>
              <w:t xml:space="preserve">malignant biopsies </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hideMark/>
          </w:tcPr>
          <w:p w14:paraId="0E7ED177" w14:textId="36CB56E6" w:rsidR="00E13C02" w:rsidRPr="00921E12" w:rsidRDefault="00D312B3">
            <w:pPr>
              <w:spacing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DL (CNN)</w:t>
            </w:r>
            <w:r w:rsidR="00E13C02" w:rsidRPr="00921E12">
              <w:rPr>
                <w:rFonts w:asciiTheme="minorBidi" w:eastAsia="Times New Roman" w:hAnsiTheme="minorBidi" w:cstheme="minorBidi"/>
                <w:color w:val="000000"/>
                <w:kern w:val="24"/>
                <w:sz w:val="20"/>
                <w:szCs w:val="20"/>
                <w:lang w:eastAsia="en-GB"/>
              </w:rPr>
              <w:t xml:space="preserve"> </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hideMark/>
          </w:tcPr>
          <w:p w14:paraId="32367C27" w14:textId="77777777" w:rsidR="00E13C02" w:rsidRPr="00921E12" w:rsidRDefault="00E13C02">
            <w:pPr>
              <w:spacing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 xml:space="preserve">AUC= 0.962 </w:t>
            </w:r>
          </w:p>
        </w:tc>
      </w:tr>
      <w:tr w:rsidR="00D312B3" w:rsidRPr="00921E12" w14:paraId="04B10DB5" w14:textId="77777777" w:rsidTr="00E13C02">
        <w:trPr>
          <w:trHeight w:val="724"/>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tcPr>
          <w:p w14:paraId="5A04B5C4" w14:textId="5A58448D" w:rsidR="00D312B3" w:rsidRPr="00921E12" w:rsidRDefault="0059748E" w:rsidP="0059748E">
            <w:pPr>
              <w:spacing w:line="360" w:lineRule="auto"/>
              <w:rPr>
                <w:rFonts w:asciiTheme="minorBidi" w:eastAsia="DengXian" w:hAnsiTheme="minorBidi" w:cstheme="minorBidi"/>
                <w:color w:val="000000"/>
                <w:kern w:val="24"/>
                <w:sz w:val="20"/>
                <w:szCs w:val="20"/>
                <w:lang w:eastAsia="en-GB"/>
              </w:rPr>
            </w:pPr>
            <w:r>
              <w:rPr>
                <w:rFonts w:asciiTheme="minorBidi" w:eastAsia="DengXian" w:hAnsiTheme="minorBidi" w:cstheme="minorBidi"/>
                <w:color w:val="000000"/>
                <w:kern w:val="24"/>
                <w:sz w:val="20"/>
                <w:szCs w:val="20"/>
                <w:lang w:eastAsia="en-GB"/>
              </w:rPr>
              <w:fldChar w:fldCharType="begin"/>
            </w:r>
            <w:r w:rsidR="00AF1590">
              <w:rPr>
                <w:rFonts w:asciiTheme="minorBidi" w:eastAsia="DengXian" w:hAnsiTheme="minorBidi" w:cstheme="minorBidi"/>
                <w:color w:val="000000"/>
                <w:kern w:val="24"/>
                <w:sz w:val="20"/>
                <w:szCs w:val="20"/>
                <w:lang w:eastAsia="en-GB"/>
              </w:rPr>
              <w:instrText xml:space="preserve"> ADDIN EN.CITE &lt;EndNote&gt;&lt;Cite&gt;&lt;Author&gt;Trahearn&lt;/Author&gt;&lt;Year&gt;2017&lt;/Year&gt;&lt;RecNum&gt;90&lt;/RecNum&gt;&lt;DisplayText&gt;(Trahearn et al., 2017)&lt;/DisplayText&gt;&lt;record&gt;&lt;rec-number&gt;90&lt;/rec-number&gt;&lt;foreign-keys&gt;&lt;key app="EN" db-id="9epx59fpgad9vpes0r85xfznr2z5re9pee02" timestamp="1678359750"&gt;90&lt;/key&gt;&lt;/foreign-keys&gt;&lt;ref-type name="Journal Article"&gt;17&lt;/ref-type&gt;&lt;contributors&gt;&lt;authors&gt;&lt;author&gt;Trahearn, Nicholas&lt;/author&gt;&lt;author&gt;Tsang, Yee Wah&lt;/author&gt;&lt;author&gt;Cree, Ian A&lt;/author&gt;&lt;author&gt;Snead, David&lt;/author&gt;&lt;author&gt;Epstein, David&lt;</w:instrText>
            </w:r>
            <w:r w:rsidR="00AF1590">
              <w:rPr>
                <w:rFonts w:asciiTheme="minorBidi" w:eastAsia="DengXian" w:hAnsiTheme="minorBidi" w:cstheme="minorBidi" w:hint="eastAsia"/>
                <w:color w:val="000000"/>
                <w:kern w:val="24"/>
                <w:sz w:val="20"/>
                <w:szCs w:val="20"/>
                <w:lang w:eastAsia="en-GB"/>
              </w:rPr>
              <w:instrText>/author&gt;&lt;author&gt;Rajpoot, Nasir&lt;/author&gt;&lt;/authors&gt;&lt;/contributors&gt;&lt;titles&gt;&lt;title&gt;Simultaneous automatic scoring and co</w:instrText>
            </w:r>
            <w:r w:rsidR="00AF1590">
              <w:rPr>
                <w:rFonts w:asciiTheme="minorBidi" w:eastAsia="DengXian" w:hAnsiTheme="minorBidi" w:cstheme="minorBidi" w:hint="eastAsia"/>
                <w:color w:val="000000"/>
                <w:kern w:val="24"/>
                <w:sz w:val="20"/>
                <w:szCs w:val="20"/>
                <w:lang w:eastAsia="en-GB"/>
              </w:rPr>
              <w:instrText>‐</w:instrText>
            </w:r>
            <w:r w:rsidR="00AF1590">
              <w:rPr>
                <w:rFonts w:asciiTheme="minorBidi" w:eastAsia="DengXian" w:hAnsiTheme="minorBidi" w:cstheme="minorBidi" w:hint="eastAsia"/>
                <w:color w:val="000000"/>
                <w:kern w:val="24"/>
                <w:sz w:val="20"/>
                <w:szCs w:val="20"/>
                <w:lang w:eastAsia="en-GB"/>
              </w:rPr>
              <w:instrText>registration of hormone receptors in tumor areas in whole slide images of breast cancer tissue slides&lt;/title&gt;&lt;secondary-title&gt;Cytometry Pa</w:instrText>
            </w:r>
            <w:r w:rsidR="00AF1590">
              <w:rPr>
                <w:rFonts w:asciiTheme="minorBidi" w:eastAsia="DengXian" w:hAnsiTheme="minorBidi" w:cstheme="minorBidi"/>
                <w:color w:val="000000"/>
                <w:kern w:val="24"/>
                <w:sz w:val="20"/>
                <w:szCs w:val="20"/>
                <w:lang w:eastAsia="en-GB"/>
              </w:rPr>
              <w:instrText>rt A&lt;/secondary-title&gt;&lt;/titles&gt;&lt;periodical&gt;&lt;full-title&gt;Cytometry Part A&lt;/full-title&gt;&lt;/periodical&gt;&lt;pages&gt;585-594&lt;/pages&gt;&lt;volume&gt;91&lt;/volume&gt;&lt;number&gt;6&lt;/number&gt;&lt;dates&gt;&lt;year&gt;2017&lt;/year&gt;&lt;/dates&gt;&lt;isbn&gt;1552-4922&lt;/isbn&gt;&lt;urls&gt;&lt;/urls&gt;&lt;/record&gt;&lt;/Cite&gt;&lt;/EndNote&gt;</w:instrText>
            </w:r>
            <w:r>
              <w:rPr>
                <w:rFonts w:asciiTheme="minorBidi" w:eastAsia="DengXian" w:hAnsiTheme="minorBidi" w:cstheme="minorBidi"/>
                <w:color w:val="000000"/>
                <w:kern w:val="24"/>
                <w:sz w:val="20"/>
                <w:szCs w:val="20"/>
                <w:lang w:eastAsia="en-GB"/>
              </w:rPr>
              <w:fldChar w:fldCharType="separate"/>
            </w:r>
            <w:r>
              <w:rPr>
                <w:rFonts w:asciiTheme="minorBidi" w:eastAsia="DengXian" w:hAnsiTheme="minorBidi" w:cstheme="minorBidi"/>
                <w:noProof/>
                <w:color w:val="000000"/>
                <w:kern w:val="24"/>
                <w:sz w:val="20"/>
                <w:szCs w:val="20"/>
                <w:lang w:eastAsia="en-GB"/>
              </w:rPr>
              <w:t>(Trahearn et al., 2017)</w:t>
            </w:r>
            <w:r>
              <w:rPr>
                <w:rFonts w:asciiTheme="minorBidi" w:eastAsia="DengXian" w:hAnsiTheme="minorBidi" w:cstheme="minorBidi"/>
                <w:color w:val="000000"/>
                <w:kern w:val="24"/>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tcPr>
          <w:p w14:paraId="01BE1206" w14:textId="61C01E14" w:rsidR="00D312B3" w:rsidRPr="00921E12" w:rsidRDefault="00D312B3">
            <w:pPr>
              <w:spacing w:line="360" w:lineRule="auto"/>
              <w:rPr>
                <w:rFonts w:asciiTheme="minorBidi" w:eastAsia="Times New Roman" w:hAnsiTheme="minorBidi" w:cstheme="minorBidi"/>
                <w:color w:val="000000"/>
                <w:kern w:val="24"/>
                <w:sz w:val="20"/>
                <w:szCs w:val="20"/>
                <w:lang w:eastAsia="en-GB"/>
              </w:rPr>
            </w:pPr>
            <w:r w:rsidRPr="00921E12">
              <w:rPr>
                <w:rFonts w:asciiTheme="minorBidi" w:eastAsia="DengXian" w:hAnsiTheme="minorBidi" w:cstheme="minorBidi"/>
                <w:color w:val="000000"/>
                <w:kern w:val="24"/>
                <w:sz w:val="20"/>
                <w:szCs w:val="20"/>
                <w:lang w:eastAsia="en-GB"/>
              </w:rPr>
              <w:t xml:space="preserve">Automated scoring of (ER/PR) </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tcPr>
          <w:p w14:paraId="73C62048" w14:textId="7B819CFB" w:rsidR="00D312B3" w:rsidRPr="00921E12" w:rsidRDefault="00D312B3">
            <w:pPr>
              <w:spacing w:line="360" w:lineRule="auto"/>
              <w:rPr>
                <w:rFonts w:asciiTheme="minorBidi" w:eastAsia="Times New Roman" w:hAnsiTheme="minorBidi" w:cstheme="minorBidi"/>
                <w:color w:val="000000"/>
                <w:kern w:val="24"/>
                <w:sz w:val="20"/>
                <w:szCs w:val="20"/>
                <w:lang w:eastAsia="en-GB"/>
              </w:rPr>
            </w:pPr>
            <w:r w:rsidRPr="00921E12">
              <w:rPr>
                <w:rFonts w:asciiTheme="minorBidi" w:eastAsia="Times New Roman" w:hAnsiTheme="minorBidi" w:cstheme="minorBidi"/>
                <w:color w:val="000000"/>
                <w:kern w:val="24"/>
                <w:sz w:val="20"/>
                <w:szCs w:val="20"/>
                <w:lang w:eastAsia="en-GB"/>
              </w:rPr>
              <w:t xml:space="preserve">DL (CNN) </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tcPr>
          <w:p w14:paraId="12D15B87" w14:textId="5D858EFE" w:rsidR="00D312B3" w:rsidRPr="00921E12" w:rsidRDefault="00D312B3">
            <w:pPr>
              <w:spacing w:line="360" w:lineRule="auto"/>
              <w:rPr>
                <w:rFonts w:asciiTheme="minorBidi" w:eastAsia="DengXian" w:hAnsiTheme="minorBidi" w:cstheme="minorBidi"/>
                <w:color w:val="000000"/>
                <w:kern w:val="24"/>
                <w:sz w:val="20"/>
                <w:szCs w:val="20"/>
                <w:lang w:eastAsia="en-GB"/>
              </w:rPr>
            </w:pPr>
            <w:r w:rsidRPr="00921E12">
              <w:rPr>
                <w:rFonts w:asciiTheme="minorBidi" w:eastAsia="DengXian" w:hAnsiTheme="minorBidi" w:cstheme="minorBidi"/>
                <w:color w:val="000000"/>
                <w:kern w:val="24"/>
                <w:sz w:val="20"/>
                <w:szCs w:val="20"/>
                <w:lang w:eastAsia="en-GB"/>
              </w:rPr>
              <w:t>Accuracy= 90% for ER and 80% of PR</w:t>
            </w:r>
          </w:p>
        </w:tc>
      </w:tr>
      <w:tr w:rsidR="00D312B3" w:rsidRPr="00921E12" w14:paraId="2E4BECBC" w14:textId="77777777" w:rsidTr="00E13C02">
        <w:trPr>
          <w:trHeight w:val="724"/>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tcPr>
          <w:p w14:paraId="3D912A2D" w14:textId="1CF4A118" w:rsidR="00D312B3" w:rsidRPr="00921E12" w:rsidRDefault="0059748E" w:rsidP="0059748E">
            <w:pPr>
              <w:spacing w:line="360" w:lineRule="auto"/>
              <w:rPr>
                <w:rFonts w:asciiTheme="minorBidi" w:eastAsia="DengXian" w:hAnsiTheme="minorBidi" w:cstheme="minorBidi"/>
                <w:color w:val="000000"/>
                <w:kern w:val="24"/>
                <w:sz w:val="20"/>
                <w:szCs w:val="20"/>
                <w:lang w:eastAsia="en-GB"/>
              </w:rPr>
            </w:pPr>
            <w:r>
              <w:rPr>
                <w:rFonts w:asciiTheme="minorBidi" w:eastAsia="DengXian" w:hAnsiTheme="minorBidi" w:cstheme="minorBidi"/>
                <w:color w:val="000000"/>
                <w:kern w:val="24"/>
                <w:sz w:val="20"/>
                <w:szCs w:val="20"/>
                <w:lang w:eastAsia="en-GB"/>
              </w:rPr>
              <w:fldChar w:fldCharType="begin"/>
            </w:r>
            <w:r w:rsidR="00AF1590">
              <w:rPr>
                <w:rFonts w:asciiTheme="minorBidi" w:eastAsia="DengXian" w:hAnsiTheme="minorBidi" w:cstheme="minorBidi"/>
                <w:color w:val="000000"/>
                <w:kern w:val="24"/>
                <w:sz w:val="20"/>
                <w:szCs w:val="20"/>
                <w:lang w:eastAsia="en-GB"/>
              </w:rPr>
              <w:instrText xml:space="preserve"> ADDIN EN.CITE &lt;EndNote&gt;&lt;Cite&gt;&lt;Author&gt;Qaiser&lt;/Author&gt;&lt;Year&gt;2018&lt;/Year&gt;&lt;RecNum&gt;91&lt;/RecNum&gt;&lt;DisplayText&gt;(Qaiser et al., 2018)&lt;/DisplayText&gt;&lt;record&gt;&lt;rec-number&gt;91&lt;/rec-number&gt;&lt;foreign-keys&gt;&lt;key app="EN" db-id="9epx59fpgad9vpes0r85xfznr2z5re9pee02" timestamp="1678359750"&gt;91&lt;/key&gt;&lt;/foreign-keys&gt;&lt;ref-type name="Journal Article"&gt;17&lt;/ref-type&gt;&lt;contributors&gt;&lt;authors&gt;&lt;author&gt;Qaiser, Talha&lt;/author&gt;&lt;author&gt;Mukherjee, Abhik&lt;/author&gt;&lt;author&gt;Reddy Pb, Chaitanya&lt;/author&gt;&lt;author&gt;Munugoti, Sai D&lt;/author&gt;&lt;author&gt;Tallam, Vamsi&lt;/author&gt;&lt;author&gt;Pitkäaho, Tomi&lt;/author&gt;&lt;author&gt;Lehtimäki, Taina&lt;/author&gt;&lt;author&gt;Naughton, Thomas&lt;/author&gt;&lt;author&gt;Berseth, Matt&lt;/author&gt;&lt;author&gt;Pedraza, Aníbal&lt;/author&gt;&lt;/authors&gt;&lt;/contributors&gt;&lt;titles&gt;&lt;title&gt;Her 2 challenge contest: a detailed assessment of automated her 2 scoring algorithms in whole slide images of breast cancer tissues&lt;/title&gt;&lt;secondary-title&gt;Histopathology&lt;/secondary-title&gt;&lt;/titles&gt;&lt;periodical&gt;&lt;full-title&gt;Histopathology&lt;/full-title&gt;&lt;/periodical&gt;&lt;pages&gt;227-238&lt;/pages&gt;&lt;volume&gt;72&lt;/volume&gt;&lt;number&gt;2&lt;/number&gt;&lt;dates&gt;&lt;year&gt;2018&lt;/year&gt;&lt;/dates&gt;&lt;isbn&gt;0309-0167&lt;/isbn&gt;&lt;urls&gt;&lt;/urls&gt;&lt;/record&gt;&lt;/Cite&gt;&lt;/EndNote&gt;</w:instrText>
            </w:r>
            <w:r>
              <w:rPr>
                <w:rFonts w:asciiTheme="minorBidi" w:eastAsia="DengXian" w:hAnsiTheme="minorBidi" w:cstheme="minorBidi"/>
                <w:color w:val="000000"/>
                <w:kern w:val="24"/>
                <w:sz w:val="20"/>
                <w:szCs w:val="20"/>
                <w:lang w:eastAsia="en-GB"/>
              </w:rPr>
              <w:fldChar w:fldCharType="separate"/>
            </w:r>
            <w:r>
              <w:rPr>
                <w:rFonts w:asciiTheme="minorBidi" w:eastAsia="DengXian" w:hAnsiTheme="minorBidi" w:cstheme="minorBidi"/>
                <w:noProof/>
                <w:color w:val="000000"/>
                <w:kern w:val="24"/>
                <w:sz w:val="20"/>
                <w:szCs w:val="20"/>
                <w:lang w:eastAsia="en-GB"/>
              </w:rPr>
              <w:t>(Qaiser et al., 2018)</w:t>
            </w:r>
            <w:r>
              <w:rPr>
                <w:rFonts w:asciiTheme="minorBidi" w:eastAsia="DengXian" w:hAnsiTheme="minorBidi" w:cstheme="minorBidi"/>
                <w:color w:val="000000"/>
                <w:kern w:val="24"/>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tcPr>
          <w:p w14:paraId="050BDF70" w14:textId="0983DF9A" w:rsidR="00D312B3" w:rsidRPr="00921E12" w:rsidRDefault="00D312B3">
            <w:pPr>
              <w:spacing w:line="360" w:lineRule="auto"/>
              <w:rPr>
                <w:rFonts w:asciiTheme="minorBidi" w:eastAsia="Times New Roman" w:hAnsiTheme="minorBidi" w:cstheme="minorBidi"/>
                <w:color w:val="000000"/>
                <w:kern w:val="24"/>
                <w:sz w:val="20"/>
                <w:szCs w:val="20"/>
                <w:lang w:eastAsia="en-GB"/>
              </w:rPr>
            </w:pPr>
            <w:r w:rsidRPr="00921E12">
              <w:rPr>
                <w:rFonts w:asciiTheme="minorBidi" w:eastAsia="DengXian" w:hAnsiTheme="minorBidi" w:cstheme="minorBidi"/>
                <w:color w:val="000000"/>
                <w:kern w:val="24"/>
                <w:sz w:val="20"/>
                <w:szCs w:val="20"/>
                <w:lang w:eastAsia="en-GB"/>
              </w:rPr>
              <w:t>Automated HER2 scoring</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tcPr>
          <w:p w14:paraId="33876C0F" w14:textId="43EDD7D7" w:rsidR="00D312B3" w:rsidRPr="00921E12" w:rsidRDefault="00D312B3">
            <w:pPr>
              <w:spacing w:line="360" w:lineRule="auto"/>
              <w:rPr>
                <w:rFonts w:asciiTheme="minorBidi" w:eastAsia="Times New Roman" w:hAnsiTheme="minorBidi" w:cstheme="minorBidi"/>
                <w:color w:val="000000"/>
                <w:kern w:val="24"/>
                <w:sz w:val="20"/>
                <w:szCs w:val="20"/>
                <w:lang w:eastAsia="en-GB"/>
              </w:rPr>
            </w:pPr>
            <w:r w:rsidRPr="00921E12">
              <w:rPr>
                <w:rFonts w:asciiTheme="minorBidi" w:eastAsia="Times New Roman" w:hAnsiTheme="minorBidi" w:cstheme="minorBidi"/>
                <w:color w:val="000000"/>
                <w:kern w:val="24"/>
                <w:sz w:val="20"/>
                <w:szCs w:val="20"/>
                <w:lang w:eastAsia="en-GB"/>
              </w:rPr>
              <w:t xml:space="preserve">DL (CNN) </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tcPr>
          <w:p w14:paraId="6D4940E8" w14:textId="54B97EA3" w:rsidR="00D312B3" w:rsidRPr="00921E12" w:rsidRDefault="00D312B3">
            <w:pPr>
              <w:spacing w:line="360" w:lineRule="auto"/>
              <w:rPr>
                <w:rFonts w:asciiTheme="minorBidi" w:eastAsia="DengXian" w:hAnsiTheme="minorBidi" w:cstheme="minorBidi"/>
                <w:color w:val="000000"/>
                <w:kern w:val="24"/>
                <w:sz w:val="20"/>
                <w:szCs w:val="20"/>
                <w:lang w:eastAsia="en-GB"/>
              </w:rPr>
            </w:pPr>
            <w:r w:rsidRPr="00921E12">
              <w:rPr>
                <w:rFonts w:asciiTheme="minorBidi" w:eastAsia="DengXian" w:hAnsiTheme="minorBidi" w:cstheme="minorBidi"/>
                <w:color w:val="000000"/>
                <w:kern w:val="24"/>
                <w:sz w:val="20"/>
                <w:szCs w:val="20"/>
                <w:lang w:eastAsia="en-GB"/>
              </w:rPr>
              <w:t xml:space="preserve">Near to maximum </w:t>
            </w:r>
          </w:p>
        </w:tc>
      </w:tr>
      <w:tr w:rsidR="00D312B3" w:rsidRPr="00921E12" w14:paraId="7D8365B7" w14:textId="77777777" w:rsidTr="00E13C02">
        <w:trPr>
          <w:trHeight w:val="592"/>
        </w:trPr>
        <w:tc>
          <w:tcPr>
            <w:tcW w:w="9214" w:type="dxa"/>
            <w:gridSpan w:val="4"/>
            <w:tcBorders>
              <w:top w:val="single" w:sz="8" w:space="0" w:color="FFFFFF"/>
              <w:left w:val="single" w:sz="8" w:space="0" w:color="FFFFFF"/>
              <w:bottom w:val="single" w:sz="8" w:space="0" w:color="FFFFFF"/>
              <w:right w:val="single" w:sz="8" w:space="0" w:color="FFFFFF"/>
            </w:tcBorders>
            <w:shd w:val="clear" w:color="auto" w:fill="DEEAF6"/>
            <w:tcMar>
              <w:top w:w="15" w:type="dxa"/>
              <w:left w:w="106" w:type="dxa"/>
              <w:bottom w:w="0" w:type="dxa"/>
              <w:right w:w="106" w:type="dxa"/>
            </w:tcMar>
            <w:hideMark/>
          </w:tcPr>
          <w:p w14:paraId="1EE976E8" w14:textId="77777777" w:rsidR="00D312B3" w:rsidRPr="00921E12" w:rsidRDefault="00D312B3">
            <w:pPr>
              <w:spacing w:after="0" w:line="360" w:lineRule="auto"/>
              <w:rPr>
                <w:rFonts w:asciiTheme="minorBidi" w:eastAsia="DengXian" w:hAnsiTheme="minorBidi" w:cstheme="minorBidi"/>
                <w:b/>
                <w:bCs/>
                <w:color w:val="000000"/>
                <w:kern w:val="24"/>
                <w:sz w:val="20"/>
                <w:szCs w:val="20"/>
                <w:lang w:eastAsia="en-GB"/>
              </w:rPr>
            </w:pPr>
            <w:r w:rsidRPr="00921E12">
              <w:rPr>
                <w:rFonts w:asciiTheme="minorBidi" w:eastAsia="DengXian" w:hAnsiTheme="minorBidi" w:cstheme="minorBidi"/>
                <w:b/>
                <w:bCs/>
                <w:color w:val="000000"/>
                <w:kern w:val="24"/>
                <w:sz w:val="20"/>
                <w:szCs w:val="20"/>
                <w:lang w:eastAsia="en-GB"/>
              </w:rPr>
              <w:t>Prostate cancer</w:t>
            </w:r>
          </w:p>
        </w:tc>
      </w:tr>
      <w:tr w:rsidR="00D312B3" w:rsidRPr="00921E12" w14:paraId="4F2ACCE1" w14:textId="77777777" w:rsidTr="00E13C02">
        <w:trPr>
          <w:trHeight w:val="388"/>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hideMark/>
          </w:tcPr>
          <w:p w14:paraId="34E2099A" w14:textId="5774C2C3" w:rsidR="00D312B3" w:rsidRPr="00921E12" w:rsidRDefault="0059748E" w:rsidP="0059748E">
            <w:pPr>
              <w:spacing w:line="360" w:lineRule="auto"/>
              <w:rPr>
                <w:rFonts w:asciiTheme="minorBidi" w:eastAsia="Times New Roman" w:hAnsiTheme="minorBidi" w:cstheme="minorBidi"/>
                <w:color w:val="000000"/>
                <w:sz w:val="20"/>
                <w:szCs w:val="20"/>
                <w:lang w:eastAsia="en-GB"/>
              </w:rPr>
            </w:pPr>
            <w:r>
              <w:rPr>
                <w:rFonts w:asciiTheme="minorBidi" w:eastAsia="Times New Roman" w:hAnsiTheme="minorBidi" w:cstheme="minorBidi"/>
                <w:color w:val="000000"/>
                <w:sz w:val="20"/>
                <w:szCs w:val="20"/>
                <w:lang w:eastAsia="en-GB"/>
              </w:rPr>
              <w:fldChar w:fldCharType="begin"/>
            </w:r>
            <w:r w:rsidR="00AF1590">
              <w:rPr>
                <w:rFonts w:asciiTheme="minorBidi" w:eastAsia="Times New Roman" w:hAnsiTheme="minorBidi" w:cstheme="minorBidi"/>
                <w:color w:val="000000"/>
                <w:sz w:val="20"/>
                <w:szCs w:val="20"/>
                <w:lang w:eastAsia="en-GB"/>
              </w:rPr>
              <w:instrText xml:space="preserve"> ADDIN EN.CITE &lt;EndNote&gt;&lt;Cite&gt;&lt;Author&gt;Litjens&lt;/Author&gt;&lt;Year&gt;2016&lt;/Year&gt;&lt;RecNum&gt;92&lt;/RecNum&gt;&lt;DisplayText&gt;(Litjens et al., 2016)&lt;/DisplayText&gt;&lt;record&gt;&lt;rec-number&gt;92&lt;/rec-number&gt;&lt;foreign-keys&gt;&lt;key app="EN" db-id="9epx59fpgad9vpes0r85xfznr2z5re9pee02" timestamp="1678359750"&gt;92&lt;/key&gt;&lt;/foreign-keys&gt;&lt;ref-type name="Journal Article"&gt;17&lt;/ref-type&gt;&lt;contributors&gt;&lt;authors&gt;&lt;author&gt;Litjens, Geert&lt;/author&gt;&lt;author&gt;Sánchez, Clara I&lt;/author&gt;&lt;author&gt;Timofeeva, Nadya&lt;/author&gt;&lt;author&gt;Hermsen, Meyke&lt;/author&gt;&lt;author&gt;Nagtegaal, Iris&lt;/author&gt;&lt;author&gt;Kovacs, Iringo&lt;/author&gt;&lt;author&gt;Hulsbergen-Van De Kaa, Christina&lt;/author&gt;&lt;author&gt;Bult, Peter&lt;/author&gt;&lt;author&gt;Van Ginneken, Bram&lt;/author&gt;&lt;author&gt;Van Der Laak, Jeroen&lt;/author&gt;&lt;/authors&gt;&lt;/contributors&gt;&lt;titles&gt;&lt;title&gt;Deep learning as a tool for increased accuracy and efficiency of histopathological diagnosis&lt;/title&gt;&lt;secondary-title&gt;Scientific reports&lt;/secondary-title&gt;&lt;/titles&gt;&lt;periodical&gt;&lt;full-title&gt;Scientific reports&lt;/full-title&gt;&lt;/periodical&gt;&lt;pages&gt;1-11&lt;/pages&gt;&lt;volume&gt;6&lt;/volume&gt;&lt;number&gt;1&lt;/number&gt;&lt;dates&gt;&lt;year&gt;2016&lt;/year&gt;&lt;/dates&gt;&lt;isbn&gt;2045-2322&lt;/isbn&gt;&lt;urls&gt;&lt;/urls&gt;&lt;/record&gt;&lt;/Cite&gt;&lt;/EndNote&gt;</w:instrText>
            </w:r>
            <w:r>
              <w:rPr>
                <w:rFonts w:asciiTheme="minorBidi" w:eastAsia="Times New Roman" w:hAnsiTheme="minorBidi" w:cstheme="minorBidi"/>
                <w:color w:val="000000"/>
                <w:sz w:val="20"/>
                <w:szCs w:val="20"/>
                <w:lang w:eastAsia="en-GB"/>
              </w:rPr>
              <w:fldChar w:fldCharType="separate"/>
            </w:r>
            <w:r>
              <w:rPr>
                <w:rFonts w:asciiTheme="minorBidi" w:eastAsia="Times New Roman" w:hAnsiTheme="minorBidi" w:cstheme="minorBidi"/>
                <w:noProof/>
                <w:color w:val="000000"/>
                <w:sz w:val="20"/>
                <w:szCs w:val="20"/>
                <w:lang w:eastAsia="en-GB"/>
              </w:rPr>
              <w:t>(Litjens et al., 2016)</w:t>
            </w:r>
            <w:r>
              <w:rPr>
                <w:rFonts w:asciiTheme="minorBidi" w:eastAsia="Times New Roman" w:hAnsiTheme="minorBidi" w:cstheme="minorBidi"/>
                <w:color w:val="000000"/>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hideMark/>
          </w:tcPr>
          <w:p w14:paraId="5E9736FB" w14:textId="77777777" w:rsidR="00D312B3" w:rsidRPr="00921E12" w:rsidRDefault="00D312B3">
            <w:pPr>
              <w:spacing w:line="360" w:lineRule="auto"/>
              <w:rPr>
                <w:rFonts w:asciiTheme="minorBidi" w:eastAsia="Times New Roman" w:hAnsiTheme="minorBidi" w:cstheme="minorBidi"/>
                <w:color w:val="000000"/>
                <w:sz w:val="20"/>
                <w:szCs w:val="20"/>
                <w:lang w:eastAsia="en-GB"/>
              </w:rPr>
            </w:pPr>
            <w:r w:rsidRPr="00921E12">
              <w:rPr>
                <w:rFonts w:asciiTheme="minorBidi" w:eastAsia="DengXian" w:hAnsiTheme="minorBidi" w:cstheme="minorBidi"/>
                <w:color w:val="000000"/>
                <w:kern w:val="24"/>
                <w:sz w:val="20"/>
                <w:szCs w:val="20"/>
                <w:lang w:eastAsia="en-GB"/>
              </w:rPr>
              <w:t>Automated cancer detection</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hideMark/>
          </w:tcPr>
          <w:p w14:paraId="6A251372" w14:textId="0D5277FA" w:rsidR="00D312B3" w:rsidRPr="00921E12" w:rsidRDefault="00D312B3">
            <w:pPr>
              <w:spacing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 xml:space="preserve">DL (CNN) </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hideMark/>
          </w:tcPr>
          <w:p w14:paraId="2B67FB92" w14:textId="77777777" w:rsidR="00D312B3" w:rsidRPr="00921E12" w:rsidRDefault="00D312B3">
            <w:pPr>
              <w:spacing w:line="360" w:lineRule="auto"/>
              <w:rPr>
                <w:rFonts w:asciiTheme="minorBidi" w:eastAsia="Times New Roman" w:hAnsiTheme="minorBidi" w:cstheme="minorBidi"/>
                <w:color w:val="000000"/>
                <w:sz w:val="20"/>
                <w:szCs w:val="20"/>
                <w:lang w:eastAsia="en-GB"/>
              </w:rPr>
            </w:pPr>
            <w:r w:rsidRPr="00921E12">
              <w:rPr>
                <w:rFonts w:asciiTheme="minorBidi" w:eastAsia="DengXian" w:hAnsiTheme="minorBidi" w:cstheme="minorBidi"/>
                <w:color w:val="000000"/>
                <w:kern w:val="24"/>
                <w:sz w:val="20"/>
                <w:szCs w:val="20"/>
                <w:lang w:eastAsia="en-GB"/>
              </w:rPr>
              <w:t xml:space="preserve">AUC =0.99 </w:t>
            </w:r>
          </w:p>
        </w:tc>
      </w:tr>
      <w:tr w:rsidR="00D312B3" w:rsidRPr="00921E12" w14:paraId="512E9183" w14:textId="77777777" w:rsidTr="00E13C02">
        <w:trPr>
          <w:trHeight w:val="724"/>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hideMark/>
          </w:tcPr>
          <w:p w14:paraId="3802C076" w14:textId="42883A26" w:rsidR="00D312B3" w:rsidRPr="00921E12" w:rsidRDefault="0059748E" w:rsidP="0059748E">
            <w:pPr>
              <w:spacing w:line="360" w:lineRule="auto"/>
              <w:rPr>
                <w:rFonts w:asciiTheme="minorBidi" w:eastAsia="Times New Roman" w:hAnsiTheme="minorBidi" w:cstheme="minorBidi"/>
                <w:color w:val="000000"/>
                <w:sz w:val="20"/>
                <w:szCs w:val="20"/>
                <w:lang w:eastAsia="en-GB"/>
              </w:rPr>
            </w:pPr>
            <w:r>
              <w:rPr>
                <w:rFonts w:asciiTheme="minorBidi" w:eastAsia="Times New Roman" w:hAnsiTheme="minorBidi" w:cstheme="minorBidi"/>
                <w:color w:val="000000"/>
                <w:sz w:val="20"/>
                <w:szCs w:val="20"/>
                <w:lang w:eastAsia="en-GB"/>
              </w:rPr>
              <w:fldChar w:fldCharType="begin"/>
            </w:r>
            <w:r w:rsidR="00AF1590">
              <w:rPr>
                <w:rFonts w:asciiTheme="minorBidi" w:eastAsia="Times New Roman" w:hAnsiTheme="minorBidi" w:cstheme="minorBidi"/>
                <w:color w:val="000000"/>
                <w:sz w:val="20"/>
                <w:szCs w:val="20"/>
                <w:lang w:eastAsia="en-GB"/>
              </w:rPr>
              <w:instrText xml:space="preserve"> ADDIN EN.CITE &lt;EndNote&gt;&lt;Cite&gt;&lt;Author&gt;Li&lt;/Author&gt;&lt;Year&gt;2018&lt;/Year&gt;&lt;RecNum&gt;93&lt;/RecNum&gt;&lt;DisplayText&gt;(Li et al., 2018)&lt;/DisplayText&gt;&lt;record&gt;&lt;rec-number&gt;93&lt;/rec-number&gt;&lt;foreign-keys&gt;&lt;key app="EN" db-id="9epx59fpgad9vpes0r85xfznr2z5re9pee02" timestamp="1678359750"&gt;93&lt;/key&gt;&lt;/foreign-keys&gt;&lt;ref-type name="Journal Article"&gt;17&lt;/ref-type&gt;&lt;contributors&gt;&lt;authors&gt;&lt;author&gt;Li, Wenyuan&lt;/author&gt;&lt;author&gt;Li, Jiayun&lt;/author&gt;&lt;author&gt;Sarma, Karthik V&lt;/author&gt;&lt;author&gt;Ho, King Chung&lt;/author&gt;&lt;author&gt;Shen, Shiwen&lt;/author&gt;&lt;author&gt;Knudsen, Beatrice S&lt;/author&gt;&lt;author&gt;Gertych, Arkadiusz&lt;/author&gt;&lt;author&gt;Arnold, Corey W&lt;/author&gt;&lt;/authors&gt;&lt;/contributors&gt;&lt;titles&gt;&lt;title&gt;Path R-CNN for prostate cancer diagnosis and gleason grading of histological images&lt;/title&gt;&lt;secondary-title&gt;IEEE transactions on medical imaging&lt;/secondary-title&gt;&lt;/titles&gt;&lt;periodical&gt;&lt;full-title&gt;IEEE transactions on medical imaging&lt;/full-title&gt;&lt;/periodical&gt;&lt;pages&gt;945-954&lt;/pages&gt;&lt;volume&gt;38&lt;/volume&gt;&lt;number&gt;4&lt;/number&gt;&lt;dates&gt;&lt;year&gt;2018&lt;/year&gt;&lt;/dates&gt;&lt;isbn&gt;0278-0062&lt;/isbn&gt;&lt;urls&gt;&lt;/urls&gt;&lt;/record&gt;&lt;/Cite&gt;&lt;/EndNote&gt;</w:instrText>
            </w:r>
            <w:r>
              <w:rPr>
                <w:rFonts w:asciiTheme="minorBidi" w:eastAsia="Times New Roman" w:hAnsiTheme="minorBidi" w:cstheme="minorBidi"/>
                <w:color w:val="000000"/>
                <w:sz w:val="20"/>
                <w:szCs w:val="20"/>
                <w:lang w:eastAsia="en-GB"/>
              </w:rPr>
              <w:fldChar w:fldCharType="separate"/>
            </w:r>
            <w:r>
              <w:rPr>
                <w:rFonts w:asciiTheme="minorBidi" w:eastAsia="Times New Roman" w:hAnsiTheme="minorBidi" w:cstheme="minorBidi"/>
                <w:noProof/>
                <w:color w:val="000000"/>
                <w:sz w:val="20"/>
                <w:szCs w:val="20"/>
                <w:lang w:eastAsia="en-GB"/>
              </w:rPr>
              <w:t>(Li et al., 2018)</w:t>
            </w:r>
            <w:r>
              <w:rPr>
                <w:rFonts w:asciiTheme="minorBidi" w:eastAsia="Times New Roman" w:hAnsiTheme="minorBidi" w:cstheme="minorBidi"/>
                <w:color w:val="000000"/>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hideMark/>
          </w:tcPr>
          <w:p w14:paraId="5C9E37D9" w14:textId="79F5EF8B" w:rsidR="00D312B3" w:rsidRPr="00921E12" w:rsidRDefault="00D312B3">
            <w:pPr>
              <w:spacing w:line="360" w:lineRule="auto"/>
              <w:rPr>
                <w:rFonts w:asciiTheme="minorBidi" w:eastAsia="Times New Roman" w:hAnsiTheme="minorBidi" w:cstheme="minorBidi"/>
                <w:color w:val="000000"/>
                <w:sz w:val="20"/>
                <w:szCs w:val="20"/>
                <w:lang w:eastAsia="en-GB"/>
              </w:rPr>
            </w:pPr>
            <w:r w:rsidRPr="00921E12">
              <w:rPr>
                <w:rFonts w:asciiTheme="minorBidi" w:eastAsia="DengXian" w:hAnsiTheme="minorBidi" w:cstheme="minorBidi"/>
                <w:color w:val="000000"/>
                <w:kern w:val="24"/>
                <w:sz w:val="20"/>
                <w:szCs w:val="20"/>
                <w:lang w:eastAsia="en-GB"/>
              </w:rPr>
              <w:t xml:space="preserve">Detection of epithelial cells and Gleason grading of tumours </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hideMark/>
          </w:tcPr>
          <w:p w14:paraId="3CD15686" w14:textId="619D5D64" w:rsidR="00D312B3" w:rsidRPr="00921E12" w:rsidRDefault="00D312B3">
            <w:pPr>
              <w:spacing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 xml:space="preserve">DL (CNN) </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hideMark/>
          </w:tcPr>
          <w:p w14:paraId="45F13296" w14:textId="6F8085F1" w:rsidR="00D312B3" w:rsidRPr="00921E12" w:rsidRDefault="00D312B3">
            <w:pPr>
              <w:spacing w:line="360" w:lineRule="auto"/>
              <w:rPr>
                <w:rFonts w:asciiTheme="minorBidi" w:eastAsia="Times New Roman" w:hAnsiTheme="minorBidi" w:cstheme="minorBidi"/>
                <w:color w:val="000000"/>
                <w:sz w:val="20"/>
                <w:szCs w:val="20"/>
                <w:lang w:eastAsia="en-GB"/>
              </w:rPr>
            </w:pPr>
            <w:r w:rsidRPr="00921E12">
              <w:rPr>
                <w:rFonts w:asciiTheme="minorBidi" w:eastAsia="DengXian" w:hAnsiTheme="minorBidi" w:cstheme="minorBidi"/>
                <w:color w:val="000000"/>
                <w:kern w:val="24"/>
                <w:sz w:val="20"/>
                <w:szCs w:val="20"/>
                <w:lang w:eastAsia="en-GB"/>
              </w:rPr>
              <w:t>Ac</w:t>
            </w:r>
            <w:r w:rsidR="00A843BF">
              <w:rPr>
                <w:rFonts w:asciiTheme="minorBidi" w:eastAsia="DengXian" w:hAnsiTheme="minorBidi" w:cstheme="minorBidi"/>
                <w:color w:val="000000"/>
                <w:kern w:val="24"/>
                <w:sz w:val="20"/>
                <w:szCs w:val="20"/>
                <w:lang w:eastAsia="en-GB"/>
              </w:rPr>
              <w:t xml:space="preserve">curacy= 99.07% (epithelial </w:t>
            </w:r>
            <w:r w:rsidRPr="00921E12">
              <w:rPr>
                <w:rFonts w:asciiTheme="minorBidi" w:eastAsia="DengXian" w:hAnsiTheme="minorBidi" w:cstheme="minorBidi"/>
                <w:color w:val="000000"/>
                <w:kern w:val="24"/>
                <w:sz w:val="20"/>
                <w:szCs w:val="20"/>
                <w:lang w:eastAsia="en-GB"/>
              </w:rPr>
              <w:t xml:space="preserve">detection), 89.40% (grading) </w:t>
            </w:r>
          </w:p>
        </w:tc>
      </w:tr>
      <w:tr w:rsidR="00A843BF" w:rsidRPr="00921E12" w14:paraId="44B33927" w14:textId="77777777" w:rsidTr="00E13C02">
        <w:trPr>
          <w:trHeight w:val="724"/>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tcPr>
          <w:p w14:paraId="2D7BC59F" w14:textId="089F55EE" w:rsidR="00A843BF" w:rsidRPr="00921E12" w:rsidRDefault="0059748E" w:rsidP="0059748E">
            <w:pPr>
              <w:spacing w:line="360" w:lineRule="auto"/>
              <w:rPr>
                <w:rFonts w:asciiTheme="minorBidi" w:eastAsia="DengXian" w:hAnsiTheme="minorBidi" w:cstheme="minorBidi"/>
                <w:color w:val="000000"/>
                <w:kern w:val="24"/>
                <w:sz w:val="20"/>
                <w:szCs w:val="20"/>
                <w:lang w:eastAsia="en-GB"/>
              </w:rPr>
            </w:pPr>
            <w:r>
              <w:rPr>
                <w:rFonts w:asciiTheme="minorBidi" w:eastAsia="DengXian" w:hAnsiTheme="minorBidi" w:cstheme="minorBidi"/>
                <w:color w:val="000000"/>
                <w:kern w:val="24"/>
                <w:sz w:val="20"/>
                <w:szCs w:val="20"/>
                <w:lang w:eastAsia="en-GB"/>
              </w:rPr>
              <w:fldChar w:fldCharType="begin"/>
            </w:r>
            <w:r w:rsidR="00AF1590">
              <w:rPr>
                <w:rFonts w:asciiTheme="minorBidi" w:eastAsia="DengXian" w:hAnsiTheme="minorBidi" w:cstheme="minorBidi"/>
                <w:color w:val="000000"/>
                <w:kern w:val="24"/>
                <w:sz w:val="20"/>
                <w:szCs w:val="20"/>
                <w:lang w:eastAsia="en-GB"/>
              </w:rPr>
              <w:instrText xml:space="preserve"> ADDIN EN.CITE &lt;EndNote&gt;&lt;Cite&gt;&lt;Author&gt;Pantanowitz&lt;/Author&gt;&lt;Year&gt;2020&lt;/Year&gt;&lt;RecNum&gt;38&lt;/RecNum&gt;&lt;DisplayText&gt;(Pantanowitz et al., 2020)&lt;/DisplayText&gt;&lt;record&gt;&lt;rec-number&gt;38&lt;/rec-number&gt;&lt;foreign-keys&gt;&lt;key app="EN" db-id="9epx59fpgad9vpes0r85xfznr2z5re9pee02" timestamp="1678359750"&gt;38&lt;/key&gt;&lt;/foreign-keys&gt;&lt;ref-type name="Journal Article"&gt;17&lt;/ref-type&gt;&lt;contributors&gt;&lt;authors&gt;&lt;author&gt;Pantanowitz, Liron&lt;/author&gt;&lt;author&gt;Quiroga-Garza, Gabriela M&lt;/author&gt;&lt;author&gt;Bien, Lilach&lt;/author&gt;&lt;author&gt;Heled, Ronen&lt;/author&gt;&lt;author&gt;Laifenfeld, Daphna&lt;/author&gt;&lt;author&gt;Linhart, Chaim&lt;/author&gt;&lt;author&gt;Sandbank, Judith&lt;/author&gt;&lt;author&gt;Shach, Anat Albrecht&lt;/author&gt;&lt;author&gt;Shalev, Varda&lt;/author&gt;&lt;author&gt;Vecsler, Manuela&lt;/author&gt;&lt;/authors&gt;&lt;/contributors&gt;&lt;titles&gt;&lt;title&gt;An artificial intelligence algorithm for prostate cancer diagnosis in whole slide images of core needle biopsies: a blinded clinical validation and deployment study&lt;/title&gt;&lt;secondary-title&gt;The Lancet Digital Health&lt;/secondary-title&gt;&lt;/titles&gt;&lt;periodical&gt;&lt;full-title&gt;The Lancet Digital Health&lt;/full-title&gt;&lt;/periodical&gt;&lt;pages&gt;e407-e416&lt;/pages&gt;&lt;volume&gt;2&lt;/volume&gt;&lt;number&gt;8&lt;/number&gt;&lt;dates&gt;&lt;year&gt;2020&lt;/year&gt;&lt;/dates&gt;&lt;isbn&gt;2589-7500&lt;/isbn&gt;&lt;urls&gt;&lt;/urls&gt;&lt;/record&gt;&lt;/Cite&gt;&lt;/EndNote&gt;</w:instrText>
            </w:r>
            <w:r>
              <w:rPr>
                <w:rFonts w:asciiTheme="minorBidi" w:eastAsia="DengXian" w:hAnsiTheme="minorBidi" w:cstheme="minorBidi"/>
                <w:color w:val="000000"/>
                <w:kern w:val="24"/>
                <w:sz w:val="20"/>
                <w:szCs w:val="20"/>
                <w:lang w:eastAsia="en-GB"/>
              </w:rPr>
              <w:fldChar w:fldCharType="separate"/>
            </w:r>
            <w:r>
              <w:rPr>
                <w:rFonts w:asciiTheme="minorBidi" w:eastAsia="DengXian" w:hAnsiTheme="minorBidi" w:cstheme="minorBidi"/>
                <w:noProof/>
                <w:color w:val="000000"/>
                <w:kern w:val="24"/>
                <w:sz w:val="20"/>
                <w:szCs w:val="20"/>
                <w:lang w:eastAsia="en-GB"/>
              </w:rPr>
              <w:t>(Pantanowitz et al., 2020)</w:t>
            </w:r>
            <w:r>
              <w:rPr>
                <w:rFonts w:asciiTheme="minorBidi" w:eastAsia="DengXian" w:hAnsiTheme="minorBidi" w:cstheme="minorBidi"/>
                <w:color w:val="000000"/>
                <w:kern w:val="24"/>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tcPr>
          <w:p w14:paraId="005940DA" w14:textId="021404B5" w:rsidR="00A843BF" w:rsidRPr="00921E12" w:rsidRDefault="00A843BF">
            <w:pPr>
              <w:spacing w:line="360" w:lineRule="auto"/>
              <w:rPr>
                <w:rFonts w:asciiTheme="minorBidi" w:eastAsia="DengXian" w:hAnsiTheme="minorBidi" w:cstheme="minorBidi"/>
                <w:color w:val="000000"/>
                <w:kern w:val="24"/>
                <w:sz w:val="20"/>
                <w:szCs w:val="20"/>
                <w:lang w:eastAsia="en-GB"/>
              </w:rPr>
            </w:pPr>
            <w:r w:rsidRPr="00921E12">
              <w:rPr>
                <w:rFonts w:asciiTheme="minorBidi" w:eastAsia="DengXian" w:hAnsiTheme="minorBidi" w:cstheme="minorBidi"/>
                <w:color w:val="000000"/>
                <w:kern w:val="24"/>
                <w:sz w:val="20"/>
                <w:szCs w:val="20"/>
                <w:lang w:eastAsia="en-GB"/>
              </w:rPr>
              <w:t xml:space="preserve">Cancer identification, Gleason grading and </w:t>
            </w:r>
            <w:r w:rsidR="00831B82">
              <w:rPr>
                <w:rFonts w:asciiTheme="minorBidi" w:eastAsia="DengXian" w:hAnsiTheme="minorBidi" w:cstheme="minorBidi"/>
                <w:color w:val="000000"/>
                <w:kern w:val="24"/>
                <w:sz w:val="20"/>
                <w:szCs w:val="20"/>
                <w:lang w:eastAsia="en-GB"/>
              </w:rPr>
              <w:t>PNI</w:t>
            </w:r>
            <w:r w:rsidRPr="00921E12">
              <w:rPr>
                <w:rFonts w:asciiTheme="minorBidi" w:eastAsia="DengXian" w:hAnsiTheme="minorBidi" w:cstheme="minorBidi"/>
                <w:color w:val="000000"/>
                <w:kern w:val="24"/>
                <w:sz w:val="20"/>
                <w:szCs w:val="20"/>
                <w:lang w:eastAsia="en-GB"/>
              </w:rPr>
              <w:t xml:space="preserve"> detection</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tcPr>
          <w:p w14:paraId="7B19A7BC" w14:textId="019E4AD4" w:rsidR="00A843BF" w:rsidRPr="00921E12" w:rsidRDefault="00A843BF">
            <w:pPr>
              <w:spacing w:line="360" w:lineRule="auto"/>
              <w:rPr>
                <w:rFonts w:asciiTheme="minorBidi" w:eastAsia="Times New Roman" w:hAnsiTheme="minorBidi" w:cstheme="minorBidi"/>
                <w:color w:val="000000"/>
                <w:kern w:val="24"/>
                <w:sz w:val="20"/>
                <w:szCs w:val="20"/>
                <w:lang w:eastAsia="en-GB"/>
              </w:rPr>
            </w:pPr>
            <w:r w:rsidRPr="00921E12">
              <w:rPr>
                <w:rFonts w:asciiTheme="minorBidi" w:eastAsia="Times New Roman" w:hAnsiTheme="minorBidi" w:cstheme="minorBidi"/>
                <w:color w:val="000000"/>
                <w:kern w:val="24"/>
                <w:sz w:val="20"/>
                <w:szCs w:val="20"/>
                <w:lang w:eastAsia="en-GB"/>
              </w:rPr>
              <w:t xml:space="preserve">DL (CNN) </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tcPr>
          <w:p w14:paraId="2244CE83" w14:textId="03D5C77B" w:rsidR="00A843BF" w:rsidRPr="00921E12" w:rsidRDefault="00E27D8F">
            <w:pPr>
              <w:spacing w:line="360" w:lineRule="auto"/>
              <w:rPr>
                <w:rFonts w:asciiTheme="minorBidi" w:eastAsia="DengXian" w:hAnsiTheme="minorBidi" w:cstheme="minorBidi"/>
                <w:color w:val="000000"/>
                <w:kern w:val="24"/>
                <w:sz w:val="20"/>
                <w:szCs w:val="20"/>
                <w:lang w:eastAsia="en-GB"/>
              </w:rPr>
            </w:pPr>
            <w:r>
              <w:rPr>
                <w:rFonts w:asciiTheme="minorBidi" w:eastAsia="DengXian" w:hAnsiTheme="minorBidi" w:cstheme="minorBidi"/>
                <w:color w:val="000000"/>
                <w:kern w:val="24"/>
                <w:sz w:val="20"/>
                <w:szCs w:val="20"/>
                <w:lang w:eastAsia="en-GB"/>
              </w:rPr>
              <w:t>AUC= 0.99 (</w:t>
            </w:r>
            <w:r w:rsidR="00A843BF" w:rsidRPr="00921E12">
              <w:rPr>
                <w:rFonts w:asciiTheme="minorBidi" w:eastAsia="DengXian" w:hAnsiTheme="minorBidi" w:cstheme="minorBidi"/>
                <w:color w:val="000000"/>
                <w:kern w:val="24"/>
                <w:sz w:val="20"/>
                <w:szCs w:val="20"/>
                <w:lang w:eastAsia="en-GB"/>
              </w:rPr>
              <w:t>detection), 0.94 (grading), 0.9</w:t>
            </w:r>
            <w:r>
              <w:rPr>
                <w:rFonts w:asciiTheme="minorBidi" w:eastAsia="DengXian" w:hAnsiTheme="minorBidi" w:cstheme="minorBidi"/>
                <w:color w:val="000000"/>
                <w:kern w:val="24"/>
                <w:sz w:val="20"/>
                <w:szCs w:val="20"/>
                <w:lang w:eastAsia="en-GB"/>
              </w:rPr>
              <w:t xml:space="preserve">5 </w:t>
            </w:r>
            <w:r w:rsidR="00831B82">
              <w:rPr>
                <w:rFonts w:asciiTheme="minorBidi" w:eastAsia="DengXian" w:hAnsiTheme="minorBidi" w:cstheme="minorBidi"/>
                <w:color w:val="000000"/>
                <w:kern w:val="24"/>
                <w:sz w:val="20"/>
                <w:szCs w:val="20"/>
                <w:lang w:eastAsia="en-GB"/>
              </w:rPr>
              <w:t>(PNI detection)</w:t>
            </w:r>
          </w:p>
        </w:tc>
      </w:tr>
      <w:tr w:rsidR="00A843BF" w:rsidRPr="00921E12" w14:paraId="4AE11D95" w14:textId="77777777" w:rsidTr="00E13C02">
        <w:tc>
          <w:tcPr>
            <w:tcW w:w="9214" w:type="dxa"/>
            <w:gridSpan w:val="4"/>
            <w:tcBorders>
              <w:top w:val="single" w:sz="8" w:space="0" w:color="FFFFFF"/>
              <w:left w:val="single" w:sz="8" w:space="0" w:color="FFFFFF"/>
              <w:bottom w:val="single" w:sz="8" w:space="0" w:color="FFFFFF"/>
              <w:right w:val="single" w:sz="8" w:space="0" w:color="FFFFFF"/>
            </w:tcBorders>
            <w:shd w:val="clear" w:color="auto" w:fill="DEEAF6"/>
            <w:tcMar>
              <w:top w:w="72" w:type="dxa"/>
              <w:left w:w="144" w:type="dxa"/>
              <w:bottom w:w="72" w:type="dxa"/>
              <w:right w:w="144" w:type="dxa"/>
            </w:tcMar>
            <w:hideMark/>
          </w:tcPr>
          <w:p w14:paraId="7738A9AE" w14:textId="37EF1F32" w:rsidR="00A843BF" w:rsidRPr="00921E12" w:rsidRDefault="00A843BF">
            <w:pPr>
              <w:spacing w:after="0" w:line="360" w:lineRule="auto"/>
              <w:rPr>
                <w:rFonts w:asciiTheme="minorBidi" w:eastAsia="Times New Roman" w:hAnsiTheme="minorBidi" w:cstheme="minorBidi"/>
                <w:b/>
                <w:bCs/>
                <w:color w:val="000000"/>
                <w:kern w:val="24"/>
                <w:sz w:val="20"/>
                <w:szCs w:val="20"/>
                <w:lang w:eastAsia="en-GB"/>
              </w:rPr>
            </w:pPr>
            <w:r w:rsidRPr="00921E12">
              <w:rPr>
                <w:rFonts w:asciiTheme="minorBidi" w:eastAsia="Times New Roman" w:hAnsiTheme="minorBidi" w:cstheme="minorBidi"/>
                <w:b/>
                <w:bCs/>
                <w:color w:val="000000"/>
                <w:kern w:val="24"/>
                <w:sz w:val="20"/>
                <w:szCs w:val="20"/>
                <w:lang w:eastAsia="en-GB"/>
              </w:rPr>
              <w:t xml:space="preserve">Lung cancer </w:t>
            </w:r>
          </w:p>
          <w:p w14:paraId="53D26E5F" w14:textId="77777777" w:rsidR="00A843BF" w:rsidRPr="00921E12" w:rsidRDefault="00A843BF">
            <w:pPr>
              <w:spacing w:after="0" w:line="360" w:lineRule="auto"/>
              <w:rPr>
                <w:rFonts w:asciiTheme="minorBidi" w:eastAsia="Times New Roman" w:hAnsiTheme="minorBidi" w:cstheme="minorBidi"/>
                <w:color w:val="000000"/>
                <w:sz w:val="20"/>
                <w:szCs w:val="20"/>
                <w:lang w:eastAsia="en-GB"/>
              </w:rPr>
            </w:pPr>
          </w:p>
        </w:tc>
      </w:tr>
      <w:tr w:rsidR="00A843BF" w:rsidRPr="00921E12" w14:paraId="66949CDD" w14:textId="77777777" w:rsidTr="00E13C02">
        <w:trPr>
          <w:trHeight w:val="388"/>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hideMark/>
          </w:tcPr>
          <w:p w14:paraId="3938CC9F" w14:textId="44D157CF" w:rsidR="00A843BF" w:rsidRPr="00921E12" w:rsidRDefault="0059748E" w:rsidP="0059748E">
            <w:pPr>
              <w:spacing w:line="360" w:lineRule="auto"/>
              <w:rPr>
                <w:rFonts w:asciiTheme="minorBidi" w:eastAsia="Times New Roman" w:hAnsiTheme="minorBidi" w:cstheme="minorBidi"/>
                <w:color w:val="000000"/>
                <w:sz w:val="20"/>
                <w:szCs w:val="20"/>
                <w:lang w:eastAsia="en-GB"/>
              </w:rPr>
            </w:pPr>
            <w:r>
              <w:rPr>
                <w:rFonts w:asciiTheme="minorBidi" w:eastAsia="Times New Roman" w:hAnsiTheme="minorBidi" w:cstheme="minorBidi"/>
                <w:color w:val="000000"/>
                <w:sz w:val="20"/>
                <w:szCs w:val="20"/>
                <w:lang w:eastAsia="en-GB"/>
              </w:rPr>
              <w:fldChar w:fldCharType="begin"/>
            </w:r>
            <w:r w:rsidR="00AF1590">
              <w:rPr>
                <w:rFonts w:asciiTheme="minorBidi" w:eastAsia="Times New Roman" w:hAnsiTheme="minorBidi" w:cstheme="minorBidi"/>
                <w:color w:val="000000"/>
                <w:sz w:val="20"/>
                <w:szCs w:val="20"/>
                <w:lang w:eastAsia="en-GB"/>
              </w:rPr>
              <w:instrText xml:space="preserve"> ADDIN EN.CITE &lt;EndNote&gt;&lt;Cite&gt;&lt;Author&gt;Coudray&lt;/Author&gt;&lt;Year&gt;2018&lt;/Year&gt;&lt;RecNum&gt;94&lt;/RecNum&gt;&lt;DisplayText&gt;(Coudray et al., 2018)&lt;/DisplayText&gt;&lt;record&gt;&lt;rec-number&gt;94&lt;/rec-number&gt;&lt;foreign-keys&gt;&lt;key app="EN" db-id="9epx59fpgad9vpes0r85xfznr2z5re9pee02" timestamp="1678359750"&gt;94&lt;/key&gt;&lt;/foreign-keys&gt;&lt;ref-type name="Journal Article"&gt;17&lt;/ref-type&gt;&lt;contributors&gt;&lt;authors&gt;&lt;author&gt;Coudray, Nicolas&lt;/author&gt;&lt;author&gt;Ocampo, Paolo Santiago&lt;/author&gt;&lt;author&gt;Sakellaropoulos, Theodore&lt;/author&gt;&lt;author&gt;Narula, Navneet&lt;/author&gt;&lt;author&gt;Snuderl, Matija&lt;/author&gt;&lt;author&gt;Fenyö, David&lt;/author&gt;&lt;author&gt;Moreira, Andre L&lt;/author&gt;&lt;author&gt;Razavian, Narges&lt;/author&gt;&lt;author&gt;Tsirigos, Aristotelis&lt;/author&gt;&lt;/authors&gt;&lt;/contributors&gt;&lt;titles&gt;&lt;title&gt;Classification and mutation prediction from non–small cell lung cancer histopathology images using deep learning&lt;/title&gt;&lt;secondary-title&gt;Nature medicine&lt;/secondary-title&gt;&lt;/titles&gt;&lt;periodical&gt;&lt;full-title&gt;Nature medicine&lt;/full-title&gt;&lt;/periodical&gt;&lt;pages&gt;1559-1567&lt;/pages&gt;&lt;volume&gt;24&lt;/volume&gt;&lt;number&gt;10&lt;/number&gt;&lt;dates&gt;&lt;year&gt;2018&lt;/year&gt;&lt;/dates&gt;&lt;isbn&gt;1546-170X&lt;/isbn&gt;&lt;urls&gt;&lt;/urls&gt;&lt;/record&gt;&lt;/Cite&gt;&lt;/EndNote&gt;</w:instrText>
            </w:r>
            <w:r>
              <w:rPr>
                <w:rFonts w:asciiTheme="minorBidi" w:eastAsia="Times New Roman" w:hAnsiTheme="minorBidi" w:cstheme="minorBidi"/>
                <w:color w:val="000000"/>
                <w:sz w:val="20"/>
                <w:szCs w:val="20"/>
                <w:lang w:eastAsia="en-GB"/>
              </w:rPr>
              <w:fldChar w:fldCharType="separate"/>
            </w:r>
            <w:r>
              <w:rPr>
                <w:rFonts w:asciiTheme="minorBidi" w:eastAsia="Times New Roman" w:hAnsiTheme="minorBidi" w:cstheme="minorBidi"/>
                <w:noProof/>
                <w:color w:val="000000"/>
                <w:sz w:val="20"/>
                <w:szCs w:val="20"/>
                <w:lang w:eastAsia="en-GB"/>
              </w:rPr>
              <w:t>(Coudray et al., 2018)</w:t>
            </w:r>
            <w:r>
              <w:rPr>
                <w:rFonts w:asciiTheme="minorBidi" w:eastAsia="Times New Roman" w:hAnsiTheme="minorBidi" w:cstheme="minorBidi"/>
                <w:color w:val="000000"/>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hideMark/>
          </w:tcPr>
          <w:p w14:paraId="6AC9190B" w14:textId="2FD8F9D9"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DengXian" w:hAnsiTheme="minorBidi" w:cstheme="minorBidi"/>
                <w:color w:val="000000"/>
                <w:kern w:val="24"/>
                <w:sz w:val="20"/>
                <w:szCs w:val="20"/>
                <w:lang w:eastAsia="en-GB"/>
              </w:rPr>
              <w:t>Classification of normal lung, lung</w:t>
            </w:r>
            <w:r w:rsidRPr="00921E12">
              <w:rPr>
                <w:rFonts w:asciiTheme="minorBidi" w:eastAsia="Times New Roman" w:hAnsiTheme="minorBidi" w:cstheme="minorBidi"/>
                <w:color w:val="000000"/>
                <w:sz w:val="20"/>
                <w:szCs w:val="20"/>
                <w:lang w:eastAsia="en-GB"/>
              </w:rPr>
              <w:t xml:space="preserve"> </w:t>
            </w:r>
            <w:r w:rsidRPr="00921E12">
              <w:rPr>
                <w:rFonts w:asciiTheme="minorBidi" w:eastAsia="DengXian" w:hAnsiTheme="minorBidi" w:cstheme="minorBidi"/>
                <w:color w:val="000000"/>
                <w:kern w:val="24"/>
                <w:sz w:val="20"/>
                <w:szCs w:val="20"/>
                <w:lang w:val="en-US" w:eastAsia="en-GB"/>
              </w:rPr>
              <w:t>adenocarcinoma (LUAD)</w:t>
            </w:r>
            <w:r w:rsidRPr="00921E12">
              <w:rPr>
                <w:rFonts w:asciiTheme="minorBidi" w:eastAsia="Times New Roman" w:hAnsiTheme="minorBidi" w:cstheme="minorBidi"/>
                <w:color w:val="000000"/>
                <w:sz w:val="20"/>
                <w:szCs w:val="20"/>
                <w:lang w:eastAsia="en-GB"/>
              </w:rPr>
              <w:t xml:space="preserve"> </w:t>
            </w:r>
            <w:r w:rsidRPr="00921E12">
              <w:rPr>
                <w:rFonts w:asciiTheme="minorBidi" w:eastAsia="DengXian" w:hAnsiTheme="minorBidi" w:cstheme="minorBidi"/>
                <w:color w:val="000000"/>
                <w:kern w:val="24"/>
                <w:sz w:val="20"/>
                <w:szCs w:val="20"/>
                <w:lang w:val="en-US" w:eastAsia="en-GB"/>
              </w:rPr>
              <w:t>and squamous cell</w:t>
            </w:r>
            <w:r w:rsidRPr="00921E12">
              <w:rPr>
                <w:rFonts w:asciiTheme="minorBidi" w:eastAsia="Times New Roman" w:hAnsiTheme="minorBidi" w:cstheme="minorBidi"/>
                <w:color w:val="000000"/>
                <w:sz w:val="20"/>
                <w:szCs w:val="20"/>
                <w:lang w:eastAsia="en-GB"/>
              </w:rPr>
              <w:t xml:space="preserve"> </w:t>
            </w:r>
            <w:r w:rsidRPr="00921E12">
              <w:rPr>
                <w:rFonts w:asciiTheme="minorBidi" w:eastAsia="DengXian" w:hAnsiTheme="minorBidi" w:cstheme="minorBidi"/>
                <w:color w:val="000000"/>
                <w:kern w:val="24"/>
                <w:sz w:val="20"/>
                <w:szCs w:val="20"/>
                <w:lang w:val="en-US" w:eastAsia="en-GB"/>
              </w:rPr>
              <w:t xml:space="preserve">carcinoma </w:t>
            </w:r>
            <w:r w:rsidRPr="00921E12">
              <w:rPr>
                <w:rFonts w:asciiTheme="minorBidi" w:eastAsia="DengXian" w:hAnsiTheme="minorBidi" w:cstheme="minorBidi"/>
                <w:color w:val="000000"/>
                <w:kern w:val="24"/>
                <w:sz w:val="20"/>
                <w:szCs w:val="20"/>
                <w:lang w:val="en-US" w:eastAsia="en-GB"/>
              </w:rPr>
              <w:lastRenderedPageBreak/>
              <w:t xml:space="preserve">(LUSC) and </w:t>
            </w:r>
            <w:r w:rsidR="00E27D8F">
              <w:rPr>
                <w:rFonts w:asciiTheme="minorBidi" w:eastAsia="Times New Roman" w:hAnsiTheme="minorBidi" w:cstheme="minorBidi"/>
                <w:color w:val="000000"/>
                <w:kern w:val="24"/>
                <w:sz w:val="20"/>
                <w:szCs w:val="20"/>
                <w:lang w:eastAsia="en-GB"/>
              </w:rPr>
              <w:t>p</w:t>
            </w:r>
            <w:r w:rsidRPr="00921E12">
              <w:rPr>
                <w:rFonts w:asciiTheme="minorBidi" w:eastAsia="Times New Roman" w:hAnsiTheme="minorBidi" w:cstheme="minorBidi"/>
                <w:color w:val="000000"/>
                <w:kern w:val="24"/>
                <w:sz w:val="20"/>
                <w:szCs w:val="20"/>
                <w:lang w:eastAsia="en-GB"/>
              </w:rPr>
              <w:t>redict molecular profile</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hideMark/>
          </w:tcPr>
          <w:p w14:paraId="3FD298E2" w14:textId="5FAB4A1A" w:rsidR="00A843BF" w:rsidRPr="00921E12" w:rsidRDefault="00A843BF">
            <w:pPr>
              <w:spacing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lastRenderedPageBreak/>
              <w:t xml:space="preserve">DL (CNN) </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hideMark/>
          </w:tcPr>
          <w:p w14:paraId="0D3FE082" w14:textId="2BCF028C" w:rsidR="00A843BF" w:rsidRPr="00921E12" w:rsidRDefault="00E27D8F">
            <w:pPr>
              <w:spacing w:line="360" w:lineRule="auto"/>
              <w:rPr>
                <w:rFonts w:asciiTheme="minorBidi" w:eastAsia="Times New Roman" w:hAnsiTheme="minorBidi" w:cstheme="minorBidi"/>
                <w:color w:val="000000"/>
                <w:sz w:val="20"/>
                <w:szCs w:val="20"/>
                <w:lang w:eastAsia="en-GB"/>
              </w:rPr>
            </w:pPr>
            <w:r>
              <w:rPr>
                <w:rFonts w:asciiTheme="minorBidi" w:eastAsia="DengXian" w:hAnsiTheme="minorBidi" w:cstheme="minorBidi"/>
                <w:color w:val="000000"/>
                <w:kern w:val="24"/>
                <w:sz w:val="20"/>
                <w:szCs w:val="20"/>
                <w:lang w:eastAsia="en-GB"/>
              </w:rPr>
              <w:t>AUC= 0.97 (</w:t>
            </w:r>
            <w:r w:rsidR="00A843BF" w:rsidRPr="00921E12">
              <w:rPr>
                <w:rFonts w:asciiTheme="minorBidi" w:eastAsia="DengXian" w:hAnsiTheme="minorBidi" w:cstheme="minorBidi"/>
                <w:color w:val="000000"/>
                <w:kern w:val="24"/>
                <w:sz w:val="20"/>
                <w:szCs w:val="20"/>
                <w:lang w:eastAsia="en-GB"/>
              </w:rPr>
              <w:t xml:space="preserve">classification) and </w:t>
            </w:r>
            <w:r w:rsidR="00A843BF" w:rsidRPr="00921E12">
              <w:rPr>
                <w:rFonts w:asciiTheme="minorBidi" w:eastAsia="Times New Roman" w:hAnsiTheme="minorBidi" w:cstheme="minorBidi"/>
                <w:color w:val="000000"/>
                <w:kern w:val="24"/>
                <w:sz w:val="20"/>
                <w:szCs w:val="20"/>
                <w:lang w:eastAsia="en-GB"/>
              </w:rPr>
              <w:t>AUC= 0.733 to 0.856 (</w:t>
            </w:r>
            <w:r w:rsidR="00A843BF" w:rsidRPr="00921E12">
              <w:rPr>
                <w:rFonts w:asciiTheme="minorBidi" w:eastAsia="DengXian" w:hAnsiTheme="minorBidi" w:cstheme="minorBidi"/>
                <w:color w:val="000000"/>
                <w:kern w:val="24"/>
                <w:sz w:val="20"/>
                <w:szCs w:val="20"/>
                <w:lang w:eastAsia="en-GB"/>
              </w:rPr>
              <w:t>molecular prediction)</w:t>
            </w:r>
          </w:p>
        </w:tc>
      </w:tr>
      <w:tr w:rsidR="00A843BF" w:rsidRPr="00921E12" w14:paraId="31133D11" w14:textId="77777777" w:rsidTr="003942F7">
        <w:trPr>
          <w:trHeight w:val="388"/>
        </w:trPr>
        <w:tc>
          <w:tcPr>
            <w:tcW w:w="9214" w:type="dxa"/>
            <w:gridSpan w:val="4"/>
            <w:tcBorders>
              <w:top w:val="single" w:sz="8" w:space="0" w:color="FFFFFF"/>
              <w:left w:val="single" w:sz="8" w:space="0" w:color="FFFFFF"/>
              <w:bottom w:val="single" w:sz="8" w:space="0" w:color="FFFFFF"/>
              <w:right w:val="single" w:sz="8" w:space="0" w:color="FFFFFF"/>
            </w:tcBorders>
            <w:shd w:val="clear" w:color="auto" w:fill="DEEAF6"/>
            <w:tcMar>
              <w:top w:w="72" w:type="dxa"/>
              <w:left w:w="144" w:type="dxa"/>
              <w:bottom w:w="72" w:type="dxa"/>
              <w:right w:w="144" w:type="dxa"/>
            </w:tcMar>
            <w:hideMark/>
          </w:tcPr>
          <w:p w14:paraId="2B352683" w14:textId="0F9D27F5"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b/>
                <w:bCs/>
                <w:color w:val="000000"/>
                <w:kern w:val="24"/>
                <w:sz w:val="20"/>
                <w:szCs w:val="20"/>
                <w:lang w:eastAsia="en-GB"/>
              </w:rPr>
              <w:t xml:space="preserve">Gastric cancer </w:t>
            </w:r>
          </w:p>
        </w:tc>
      </w:tr>
      <w:tr w:rsidR="00A843BF" w:rsidRPr="00921E12" w14:paraId="51F66667" w14:textId="77777777" w:rsidTr="003942F7">
        <w:trPr>
          <w:trHeight w:val="388"/>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7A1284B9" w14:textId="71F34F5C" w:rsidR="00A843BF" w:rsidRPr="00921E12" w:rsidRDefault="0059748E" w:rsidP="0059748E">
            <w:pPr>
              <w:spacing w:line="360" w:lineRule="auto"/>
              <w:rPr>
                <w:rFonts w:asciiTheme="minorBidi" w:eastAsia="Times New Roman" w:hAnsiTheme="minorBidi" w:cstheme="minorBidi"/>
                <w:color w:val="000000"/>
                <w:sz w:val="20"/>
                <w:szCs w:val="20"/>
                <w:lang w:val="fr-FR" w:eastAsia="en-GB"/>
              </w:rPr>
            </w:pPr>
            <w:r>
              <w:rPr>
                <w:rFonts w:asciiTheme="minorBidi" w:eastAsia="Times New Roman" w:hAnsiTheme="minorBidi" w:cstheme="minorBidi"/>
                <w:color w:val="000000"/>
                <w:sz w:val="20"/>
                <w:szCs w:val="20"/>
                <w:lang w:val="fr-FR" w:eastAsia="en-GB"/>
              </w:rPr>
              <w:fldChar w:fldCharType="begin"/>
            </w:r>
            <w:r w:rsidR="00AF1590">
              <w:rPr>
                <w:rFonts w:asciiTheme="minorBidi" w:eastAsia="Times New Roman" w:hAnsiTheme="minorBidi" w:cstheme="minorBidi"/>
                <w:color w:val="000000"/>
                <w:sz w:val="20"/>
                <w:szCs w:val="20"/>
                <w:lang w:val="fr-FR" w:eastAsia="en-GB"/>
              </w:rPr>
              <w:instrText xml:space="preserve"> ADDIN EN.CITE &lt;EndNote&gt;&lt;Cite&gt;&lt;Author&gt;Yoon&lt;/Author&gt;&lt;Year&gt;2019&lt;/Year&gt;&lt;RecNum&gt;95&lt;/RecNum&gt;&lt;DisplayText&gt;(Yoon et al., 2019)&lt;/DisplayText&gt;&lt;record&gt;&lt;rec-number&gt;95&lt;/rec-number&gt;&lt;foreign-keys&gt;&lt;key app="EN" db-id="9epx59fpgad9vpes0r85xfznr2z5re9pee02" timestamp="1678359750"&gt;95&lt;/key&gt;&lt;/foreign-keys&gt;&lt;ref-type name="Journal Article"&gt;17&lt;/ref-type&gt;&lt;contributors&gt;&lt;authors&gt;&lt;author&gt;Yoon, Hongjun&lt;/author&gt;&lt;author&gt;Lee, Joohyung&lt;/author&gt;&lt;author&gt;Oh, Ji Eun&lt;/author&gt;&lt;author&gt;Kim, Hong Rae&lt;/author&gt;&lt;author&gt;Lee, Seonhye&lt;/author&gt;&lt;author&gt;Chang, Hee Jin&lt;/author&gt;&lt;author&gt;Sohn, Dae Kyung&lt;/author&gt;&lt;/authors&gt;&lt;/contributors&gt;&lt;titles&gt;&lt;title&gt;Tumor identification in colorectal histology images using a convolutional neural network&lt;/title&gt;&lt;secondary-title&gt;Journal of digital imaging&lt;/secondary-title&gt;&lt;/titles&gt;&lt;periodical&gt;&lt;full-title&gt;Journal of digital imaging&lt;/full-title&gt;&lt;/periodical&gt;&lt;pages&gt;131-140&lt;/pages&gt;&lt;volume&gt;32&lt;/volume&gt;&lt;number&gt;1&lt;/number&gt;&lt;dates&gt;&lt;year&gt;2019&lt;/year&gt;&lt;/dates&gt;&lt;isbn&gt;1618-727X&lt;/isbn&gt;&lt;urls&gt;&lt;/urls&gt;&lt;/record&gt;&lt;/Cite&gt;&lt;/EndNote&gt;</w:instrText>
            </w:r>
            <w:r>
              <w:rPr>
                <w:rFonts w:asciiTheme="minorBidi" w:eastAsia="Times New Roman" w:hAnsiTheme="minorBidi" w:cstheme="minorBidi"/>
                <w:color w:val="000000"/>
                <w:sz w:val="20"/>
                <w:szCs w:val="20"/>
                <w:lang w:val="fr-FR" w:eastAsia="en-GB"/>
              </w:rPr>
              <w:fldChar w:fldCharType="separate"/>
            </w:r>
            <w:r>
              <w:rPr>
                <w:rFonts w:asciiTheme="minorBidi" w:eastAsia="Times New Roman" w:hAnsiTheme="minorBidi" w:cstheme="minorBidi"/>
                <w:noProof/>
                <w:color w:val="000000"/>
                <w:sz w:val="20"/>
                <w:szCs w:val="20"/>
                <w:lang w:val="fr-FR" w:eastAsia="en-GB"/>
              </w:rPr>
              <w:t>(Yoon et al., 2019)</w:t>
            </w:r>
            <w:r>
              <w:rPr>
                <w:rFonts w:asciiTheme="minorBidi" w:eastAsia="Times New Roman" w:hAnsiTheme="minorBidi" w:cstheme="minorBidi"/>
                <w:color w:val="000000"/>
                <w:sz w:val="20"/>
                <w:szCs w:val="20"/>
                <w:lang w:val="fr-FR"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337AA9AA" w14:textId="0D24BD1A" w:rsidR="00A843BF" w:rsidRPr="00921E12" w:rsidRDefault="009C7D3A">
            <w:pPr>
              <w:spacing w:line="360" w:lineRule="auto"/>
              <w:rPr>
                <w:rFonts w:asciiTheme="minorBidi" w:eastAsia="Times New Roman" w:hAnsiTheme="minorBidi" w:cstheme="minorBidi"/>
                <w:color w:val="000000"/>
                <w:sz w:val="20"/>
                <w:szCs w:val="20"/>
                <w:lang w:val="fr-FR" w:eastAsia="en-GB"/>
              </w:rPr>
            </w:pPr>
            <w:proofErr w:type="spellStart"/>
            <w:r>
              <w:rPr>
                <w:rFonts w:asciiTheme="minorBidi" w:eastAsia="Times New Roman" w:hAnsiTheme="minorBidi" w:cstheme="minorBidi"/>
                <w:color w:val="000000"/>
                <w:sz w:val="20"/>
                <w:szCs w:val="20"/>
                <w:lang w:val="fr-FR" w:eastAsia="en-GB"/>
              </w:rPr>
              <w:t>Detection</w:t>
            </w:r>
            <w:proofErr w:type="spellEnd"/>
            <w:r>
              <w:rPr>
                <w:rFonts w:asciiTheme="minorBidi" w:eastAsia="Times New Roman" w:hAnsiTheme="minorBidi" w:cstheme="minorBidi"/>
                <w:color w:val="000000"/>
                <w:sz w:val="20"/>
                <w:szCs w:val="20"/>
                <w:lang w:val="fr-FR" w:eastAsia="en-GB"/>
              </w:rPr>
              <w:t xml:space="preserve"> of </w:t>
            </w:r>
            <w:proofErr w:type="spellStart"/>
            <w:r>
              <w:rPr>
                <w:rFonts w:asciiTheme="minorBidi" w:eastAsia="Times New Roman" w:hAnsiTheme="minorBidi" w:cstheme="minorBidi"/>
                <w:color w:val="000000"/>
                <w:sz w:val="20"/>
                <w:szCs w:val="20"/>
                <w:lang w:val="fr-FR" w:eastAsia="en-GB"/>
              </w:rPr>
              <w:t>tumour</w:t>
            </w:r>
            <w:proofErr w:type="spellEnd"/>
            <w:r>
              <w:rPr>
                <w:rFonts w:asciiTheme="minorBidi" w:eastAsia="Times New Roman" w:hAnsiTheme="minorBidi" w:cstheme="minorBidi"/>
                <w:color w:val="000000"/>
                <w:sz w:val="20"/>
                <w:szCs w:val="20"/>
                <w:lang w:val="fr-FR" w:eastAsia="en-GB"/>
              </w:rPr>
              <w:t xml:space="preserve"> </w:t>
            </w:r>
            <w:r w:rsidR="00A843BF" w:rsidRPr="00921E12">
              <w:rPr>
                <w:rFonts w:asciiTheme="minorBidi" w:eastAsia="Times New Roman" w:hAnsiTheme="minorBidi" w:cstheme="minorBidi"/>
                <w:color w:val="000000"/>
                <w:sz w:val="20"/>
                <w:szCs w:val="20"/>
                <w:lang w:val="fr-FR" w:eastAsia="en-GB"/>
              </w:rPr>
              <w:t xml:space="preserve"> </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03CBAD5D" w14:textId="412670FD" w:rsidR="00A843BF" w:rsidRPr="00921E12" w:rsidRDefault="00A843BF">
            <w:pPr>
              <w:spacing w:line="360" w:lineRule="auto"/>
              <w:rPr>
                <w:rFonts w:asciiTheme="minorBidi" w:eastAsia="Times New Roman" w:hAnsiTheme="minorBidi" w:cstheme="minorBidi"/>
                <w:color w:val="000000"/>
                <w:kern w:val="24"/>
                <w:sz w:val="20"/>
                <w:szCs w:val="20"/>
                <w:lang w:val="fr-FR" w:eastAsia="en-GB"/>
              </w:rPr>
            </w:pPr>
            <w:r w:rsidRPr="00921E12">
              <w:rPr>
                <w:rFonts w:asciiTheme="minorBidi" w:eastAsia="Times New Roman" w:hAnsiTheme="minorBidi" w:cstheme="minorBidi"/>
                <w:color w:val="000000"/>
                <w:kern w:val="24"/>
                <w:sz w:val="20"/>
                <w:szCs w:val="20"/>
                <w:lang w:eastAsia="en-GB"/>
              </w:rPr>
              <w:t xml:space="preserve">DL (CNN) </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37C66AA7" w14:textId="4D20616F" w:rsidR="00A843BF" w:rsidRPr="00921E12" w:rsidRDefault="00A843BF">
            <w:pPr>
              <w:spacing w:line="360" w:lineRule="auto"/>
              <w:rPr>
                <w:rFonts w:asciiTheme="minorBidi" w:eastAsia="Times New Roman" w:hAnsiTheme="minorBidi" w:cstheme="minorBidi"/>
                <w:color w:val="000000"/>
                <w:sz w:val="20"/>
                <w:szCs w:val="20"/>
                <w:lang w:val="en-US" w:eastAsia="en-GB"/>
              </w:rPr>
            </w:pPr>
            <w:r w:rsidRPr="00921E12">
              <w:rPr>
                <w:rFonts w:asciiTheme="minorBidi" w:eastAsia="Times New Roman" w:hAnsiTheme="minorBidi" w:cstheme="minorBidi"/>
                <w:color w:val="000000"/>
                <w:sz w:val="20"/>
                <w:szCs w:val="20"/>
                <w:lang w:eastAsia="en-GB"/>
              </w:rPr>
              <w:t>Accuracy = 93.48%</w:t>
            </w:r>
          </w:p>
        </w:tc>
      </w:tr>
      <w:tr w:rsidR="00A843BF" w:rsidRPr="00921E12" w14:paraId="3E8DCE70" w14:textId="77777777" w:rsidTr="003942F7">
        <w:trPr>
          <w:trHeight w:val="388"/>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2F0515F1" w14:textId="14410FE7" w:rsidR="00A843BF" w:rsidRPr="00921E12" w:rsidRDefault="0059748E" w:rsidP="0059748E">
            <w:pPr>
              <w:spacing w:line="360" w:lineRule="auto"/>
              <w:rPr>
                <w:rFonts w:asciiTheme="minorBidi" w:eastAsia="Times New Roman" w:hAnsiTheme="minorBidi" w:cstheme="minorBidi"/>
                <w:color w:val="000000"/>
                <w:sz w:val="20"/>
                <w:szCs w:val="20"/>
                <w:lang w:eastAsia="en-GB"/>
              </w:rPr>
            </w:pPr>
            <w:r>
              <w:rPr>
                <w:rFonts w:asciiTheme="minorBidi" w:eastAsia="Times New Roman" w:hAnsiTheme="minorBidi" w:cstheme="minorBidi"/>
                <w:color w:val="000000"/>
                <w:sz w:val="20"/>
                <w:szCs w:val="20"/>
                <w:lang w:eastAsia="en-GB"/>
              </w:rPr>
              <w:fldChar w:fldCharType="begin"/>
            </w:r>
            <w:r w:rsidR="00AF1590">
              <w:rPr>
                <w:rFonts w:asciiTheme="minorBidi" w:eastAsia="Times New Roman" w:hAnsiTheme="minorBidi" w:cstheme="minorBidi"/>
                <w:color w:val="000000"/>
                <w:sz w:val="20"/>
                <w:szCs w:val="20"/>
                <w:lang w:eastAsia="en-GB"/>
              </w:rPr>
              <w:instrText xml:space="preserve"> ADDIN EN.CITE &lt;EndNote&gt;&lt;Cite&gt;&lt;Author&gt;Shaban&lt;/Author&gt;&lt;Year&gt;2020&lt;/Year&gt;&lt;RecNum&gt;96&lt;/RecNum&gt;&lt;DisplayText&gt;(Shaban et al., 2020)&lt;/DisplayText&gt;&lt;record&gt;&lt;rec-number&gt;96&lt;/rec-number&gt;&lt;foreign-keys&gt;&lt;key app="EN" db-id="9epx59fpgad9vpes0r85xfznr2z5re9pee02" timestamp="1678359750"&gt;96&lt;/key&gt;&lt;/foreign-keys&gt;&lt;ref-type name="Journal Article"&gt;17&lt;/ref-type&gt;&lt;contributors&gt;&lt;authors&gt;&lt;author&gt;Shaban, Muhammad&lt;/author&gt;&lt;author&gt;Awan, Ruqayya&lt;/author&gt;&lt;author&gt;Fraz, Muhammad Moazam&lt;/author&gt;&lt;author&gt;Azam, Ayesha&lt;/author&gt;&lt;author&gt;Tsang, Yee-Wah&lt;/author&gt;&lt;author&gt;Snead, David&lt;/author&gt;&lt;author&gt;Rajpoot, Nasir M&lt;/author&gt;&lt;/authors&gt;&lt;/contributors&gt;&lt;titles&gt;&lt;title&gt;Context-aware convolutional neural network for grading of colorectal cancer histology images&lt;/title&gt;&lt;secondary-title&gt;IEEE transactions on medical imaging&lt;/secondary-title&gt;&lt;/titles&gt;&lt;periodical&gt;&lt;full-title&gt;IEEE transactions on medical imaging&lt;/full-title&gt;&lt;/periodical&gt;&lt;pages&gt;2395-2405&lt;/pages&gt;&lt;volume&gt;39&lt;/volume&gt;&lt;number&gt;7&lt;/number&gt;&lt;dates&gt;&lt;year&gt;2020&lt;/year&gt;&lt;/dates&gt;&lt;isbn&gt;0278-0062&lt;/isbn&gt;&lt;urls&gt;&lt;/urls&gt;&lt;/record&gt;&lt;/Cite&gt;&lt;/EndNote&gt;</w:instrText>
            </w:r>
            <w:r>
              <w:rPr>
                <w:rFonts w:asciiTheme="minorBidi" w:eastAsia="Times New Roman" w:hAnsiTheme="minorBidi" w:cstheme="minorBidi"/>
                <w:color w:val="000000"/>
                <w:sz w:val="20"/>
                <w:szCs w:val="20"/>
                <w:lang w:eastAsia="en-GB"/>
              </w:rPr>
              <w:fldChar w:fldCharType="separate"/>
            </w:r>
            <w:r>
              <w:rPr>
                <w:rFonts w:asciiTheme="minorBidi" w:eastAsia="Times New Roman" w:hAnsiTheme="minorBidi" w:cstheme="minorBidi"/>
                <w:noProof/>
                <w:color w:val="000000"/>
                <w:sz w:val="20"/>
                <w:szCs w:val="20"/>
                <w:lang w:eastAsia="en-GB"/>
              </w:rPr>
              <w:t>(Shaban et al., 2020)</w:t>
            </w:r>
            <w:r>
              <w:rPr>
                <w:rFonts w:asciiTheme="minorBidi" w:eastAsia="Times New Roman" w:hAnsiTheme="minorBidi" w:cstheme="minorBidi"/>
                <w:color w:val="000000"/>
                <w:sz w:val="20"/>
                <w:szCs w:val="20"/>
                <w:lang w:eastAsia="en-GB"/>
              </w:rPr>
              <w:fldChar w:fldCharType="end"/>
            </w:r>
            <w:r w:rsidR="00A843BF" w:rsidRPr="00921E12">
              <w:rPr>
                <w:rFonts w:asciiTheme="minorBidi" w:eastAsia="Times New Roman" w:hAnsiTheme="minorBidi" w:cstheme="minorBidi"/>
                <w:color w:val="000000"/>
                <w:sz w:val="20"/>
                <w:szCs w:val="20"/>
                <w:lang w:eastAsia="en-GB"/>
              </w:rPr>
              <w:tab/>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7127783E" w14:textId="659356B4" w:rsidR="00A843BF" w:rsidRPr="00921E12" w:rsidRDefault="00A843BF">
            <w:pPr>
              <w:spacing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sz w:val="20"/>
                <w:szCs w:val="20"/>
                <w:lang w:eastAsia="en-GB"/>
              </w:rPr>
              <w:t>Grading of colorectal cancer</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123CDD7C" w14:textId="76F4C01E" w:rsidR="00A843BF" w:rsidRPr="00921E12" w:rsidRDefault="00A843BF">
            <w:pPr>
              <w:spacing w:line="360" w:lineRule="auto"/>
              <w:rPr>
                <w:rFonts w:asciiTheme="minorBidi" w:eastAsia="Times New Roman" w:hAnsiTheme="minorBidi" w:cstheme="minorBidi"/>
                <w:color w:val="000000"/>
                <w:kern w:val="24"/>
                <w:sz w:val="20"/>
                <w:szCs w:val="20"/>
                <w:lang w:eastAsia="en-GB"/>
              </w:rPr>
            </w:pPr>
            <w:r w:rsidRPr="00921E12">
              <w:rPr>
                <w:rFonts w:asciiTheme="minorBidi" w:eastAsia="Times New Roman" w:hAnsiTheme="minorBidi" w:cstheme="minorBidi"/>
                <w:color w:val="000000"/>
                <w:kern w:val="24"/>
                <w:sz w:val="20"/>
                <w:szCs w:val="20"/>
                <w:lang w:eastAsia="en-GB"/>
              </w:rPr>
              <w:t xml:space="preserve">DL (CNN) </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4409945F" w14:textId="6CA8A3EA" w:rsidR="00A843BF" w:rsidRPr="00921E12" w:rsidRDefault="00A843BF">
            <w:pPr>
              <w:spacing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sz w:val="20"/>
                <w:szCs w:val="20"/>
                <w:lang w:eastAsia="en-GB"/>
              </w:rPr>
              <w:t>Accuracy= 95.70%</w:t>
            </w:r>
          </w:p>
        </w:tc>
      </w:tr>
      <w:tr w:rsidR="00A843BF" w:rsidRPr="00921E12" w14:paraId="454A17A7" w14:textId="77777777" w:rsidTr="00E13C02">
        <w:trPr>
          <w:trHeight w:val="388"/>
        </w:trPr>
        <w:tc>
          <w:tcPr>
            <w:tcW w:w="9214" w:type="dxa"/>
            <w:gridSpan w:val="4"/>
            <w:tcBorders>
              <w:top w:val="single" w:sz="8" w:space="0" w:color="FFFFFF"/>
              <w:left w:val="single" w:sz="8" w:space="0" w:color="FFFFFF"/>
              <w:bottom w:val="single" w:sz="8" w:space="0" w:color="FFFFFF"/>
              <w:right w:val="single" w:sz="8" w:space="0" w:color="FFFFFF"/>
            </w:tcBorders>
            <w:shd w:val="clear" w:color="auto" w:fill="DEEAF6"/>
            <w:tcMar>
              <w:top w:w="72" w:type="dxa"/>
              <w:left w:w="144" w:type="dxa"/>
              <w:bottom w:w="72" w:type="dxa"/>
              <w:right w:w="144" w:type="dxa"/>
            </w:tcMar>
            <w:hideMark/>
          </w:tcPr>
          <w:p w14:paraId="4AFC1F50" w14:textId="77777777"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b/>
                <w:bCs/>
                <w:color w:val="000000"/>
                <w:kern w:val="24"/>
                <w:sz w:val="20"/>
                <w:szCs w:val="20"/>
                <w:lang w:eastAsia="en-GB"/>
              </w:rPr>
              <w:t>Molecular status prediction</w:t>
            </w:r>
          </w:p>
        </w:tc>
      </w:tr>
      <w:tr w:rsidR="00A843BF" w:rsidRPr="00921E12" w14:paraId="3401BCAB" w14:textId="77777777" w:rsidTr="00E13C02">
        <w:trPr>
          <w:trHeight w:val="388"/>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467A4878" w14:textId="1C927A79" w:rsidR="00A843BF" w:rsidRPr="00921E12" w:rsidRDefault="0059748E" w:rsidP="0059748E">
            <w:pPr>
              <w:spacing w:line="360" w:lineRule="auto"/>
              <w:rPr>
                <w:rFonts w:asciiTheme="minorBidi" w:eastAsia="Times New Roman" w:hAnsiTheme="minorBidi" w:cstheme="minorBidi"/>
                <w:color w:val="000000"/>
                <w:sz w:val="20"/>
                <w:szCs w:val="20"/>
                <w:lang w:eastAsia="en-GB"/>
              </w:rPr>
            </w:pPr>
            <w:r>
              <w:rPr>
                <w:rFonts w:asciiTheme="minorBidi" w:eastAsia="Times New Roman" w:hAnsiTheme="minorBidi" w:cstheme="minorBidi"/>
                <w:color w:val="000000"/>
                <w:sz w:val="20"/>
                <w:szCs w:val="20"/>
                <w:lang w:eastAsia="en-GB"/>
              </w:rPr>
              <w:fldChar w:fldCharType="begin"/>
            </w:r>
            <w:r w:rsidR="00AF1590">
              <w:rPr>
                <w:rFonts w:asciiTheme="minorBidi" w:eastAsia="Times New Roman" w:hAnsiTheme="minorBidi" w:cstheme="minorBidi"/>
                <w:color w:val="000000"/>
                <w:sz w:val="20"/>
                <w:szCs w:val="20"/>
                <w:lang w:eastAsia="en-GB"/>
              </w:rPr>
              <w:instrText xml:space="preserve"> ADDIN EN.CITE &lt;EndNote&gt;&lt;Cite&gt;&lt;Author&gt;Kather&lt;/Author&gt;&lt;Year&gt;2019&lt;/Year&gt;&lt;RecNum&gt;97&lt;/RecNum&gt;&lt;DisplayText&gt;(Kather et al., 2019a)&lt;/DisplayText&gt;&lt;record&gt;&lt;rec-number&gt;97&lt;/rec-number&gt;&lt;foreign-keys&gt;&lt;key app="EN" db-id="9epx59fpgad9vpes0r85xfznr2z5re9pee02" timestamp="1678359750"&gt;97&lt;/key&gt;&lt;/foreign-keys&gt;&lt;ref-type name="Journal Article"&gt;17&lt;/ref-type&gt;&lt;contributors&gt;&lt;authors&gt;&lt;author&gt;Kather, Jakob Nikolas&lt;/author&gt;&lt;author&gt;Pearson, Alexander T&lt;/author&gt;&lt;author&gt;Halama, Niels&lt;/author&gt;&lt;author&gt;Jäger, Dirk&lt;/author&gt;&lt;author&gt;Krause, Jeremias&lt;/author&gt;&lt;author&gt;Loosen, Sven H&lt;/author&gt;&lt;author&gt;Marx, Alexander&lt;/author&gt;&lt;author&gt;Boor, Peter&lt;/author&gt;&lt;author&gt;Tacke, Frank&lt;/author&gt;&lt;author&gt;Neumann, Ulf Peter&lt;/author&gt;&lt;/authors&gt;&lt;/contributors&gt;&lt;titles&gt;&lt;title&gt;Deep learning can predict microsatellite instability directly from histology in gastrointestinal cancer&lt;/title&gt;&lt;secondary-title&gt;Nature medicine&lt;/secondary-title&gt;&lt;/titles&gt;&lt;periodical&gt;&lt;full-title&gt;Nature medicine&lt;/full-title&gt;&lt;/periodical&gt;&lt;pages&gt;1054-1056&lt;/pages&gt;&lt;volume&gt;25&lt;/volume&gt;&lt;number&gt;7&lt;/number&gt;&lt;dates&gt;&lt;year&gt;2019&lt;/year&gt;&lt;/dates&gt;&lt;isbn&gt;1546-170X&lt;/isbn&gt;&lt;urls&gt;&lt;/urls&gt;&lt;/record&gt;&lt;/Cite&gt;&lt;/EndNote&gt;</w:instrText>
            </w:r>
            <w:r>
              <w:rPr>
                <w:rFonts w:asciiTheme="minorBidi" w:eastAsia="Times New Roman" w:hAnsiTheme="minorBidi" w:cstheme="minorBidi"/>
                <w:color w:val="000000"/>
                <w:sz w:val="20"/>
                <w:szCs w:val="20"/>
                <w:lang w:eastAsia="en-GB"/>
              </w:rPr>
              <w:fldChar w:fldCharType="separate"/>
            </w:r>
            <w:r>
              <w:rPr>
                <w:rFonts w:asciiTheme="minorBidi" w:eastAsia="Times New Roman" w:hAnsiTheme="minorBidi" w:cstheme="minorBidi"/>
                <w:noProof/>
                <w:color w:val="000000"/>
                <w:sz w:val="20"/>
                <w:szCs w:val="20"/>
                <w:lang w:eastAsia="en-GB"/>
              </w:rPr>
              <w:t>(Kather et al., 2019a)</w:t>
            </w:r>
            <w:r>
              <w:rPr>
                <w:rFonts w:asciiTheme="minorBidi" w:eastAsia="Times New Roman" w:hAnsiTheme="minorBidi" w:cstheme="minorBidi"/>
                <w:color w:val="000000"/>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5C3B0586" w14:textId="16CB95CD" w:rsidR="00A843BF" w:rsidRPr="00921E12" w:rsidRDefault="00A843BF">
            <w:pPr>
              <w:spacing w:line="360" w:lineRule="auto"/>
              <w:rPr>
                <w:rFonts w:asciiTheme="minorBidi" w:eastAsia="Times New Roman" w:hAnsiTheme="minorBidi" w:cstheme="minorBidi"/>
                <w:color w:val="000000"/>
                <w:sz w:val="20"/>
                <w:szCs w:val="20"/>
                <w:lang w:eastAsia="en-GB"/>
              </w:rPr>
            </w:pPr>
            <w:r w:rsidRPr="00921E12">
              <w:rPr>
                <w:rFonts w:asciiTheme="minorBidi" w:eastAsia="DengXian" w:hAnsiTheme="minorBidi" w:cstheme="minorBidi"/>
                <w:color w:val="000000"/>
                <w:kern w:val="24"/>
                <w:sz w:val="20"/>
                <w:szCs w:val="20"/>
                <w:lang w:eastAsia="en-GB"/>
              </w:rPr>
              <w:t xml:space="preserve">Prediction of microsatellite instability (MSI) in patients with gastrointestinal cancer </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5F4FCF07" w14:textId="54020FA2" w:rsidR="00A843BF" w:rsidRPr="00921E12" w:rsidRDefault="00A843BF">
            <w:pPr>
              <w:spacing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 xml:space="preserve">DL (CNN) </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13C62839" w14:textId="77777777" w:rsidR="00A843BF" w:rsidRPr="00921E12" w:rsidRDefault="00A843BF">
            <w:pPr>
              <w:spacing w:line="360" w:lineRule="auto"/>
              <w:rPr>
                <w:rFonts w:asciiTheme="minorBidi" w:eastAsia="Times New Roman" w:hAnsiTheme="minorBidi" w:cstheme="minorBidi"/>
                <w:color w:val="000000"/>
                <w:sz w:val="20"/>
                <w:szCs w:val="20"/>
                <w:lang w:eastAsia="en-GB"/>
              </w:rPr>
            </w:pPr>
            <w:r w:rsidRPr="00921E12">
              <w:rPr>
                <w:rFonts w:asciiTheme="minorBidi" w:eastAsia="DengXian" w:hAnsiTheme="minorBidi" w:cstheme="minorBidi"/>
                <w:color w:val="000000"/>
                <w:kern w:val="24"/>
                <w:sz w:val="20"/>
                <w:szCs w:val="20"/>
                <w:lang w:eastAsia="en-GB"/>
              </w:rPr>
              <w:t>AUC</w:t>
            </w:r>
            <w:proofErr w:type="gramStart"/>
            <w:r w:rsidRPr="00921E12">
              <w:rPr>
                <w:rFonts w:asciiTheme="minorBidi" w:eastAsia="DengXian" w:hAnsiTheme="minorBidi" w:cstheme="minorBidi"/>
                <w:color w:val="000000"/>
                <w:kern w:val="24"/>
                <w:sz w:val="20"/>
                <w:szCs w:val="20"/>
                <w:lang w:eastAsia="en-GB"/>
              </w:rPr>
              <w:t>=  0.69</w:t>
            </w:r>
            <w:proofErr w:type="gramEnd"/>
            <w:r w:rsidRPr="00921E12">
              <w:rPr>
                <w:rFonts w:asciiTheme="minorBidi" w:eastAsia="DengXian" w:hAnsiTheme="minorBidi" w:cstheme="minorBidi"/>
                <w:color w:val="000000"/>
                <w:kern w:val="24"/>
                <w:sz w:val="20"/>
                <w:szCs w:val="20"/>
                <w:lang w:eastAsia="en-GB"/>
              </w:rPr>
              <w:t xml:space="preserve"> to 0.84</w:t>
            </w:r>
          </w:p>
        </w:tc>
      </w:tr>
      <w:tr w:rsidR="00A843BF" w:rsidRPr="00921E12" w14:paraId="4C92E2C9" w14:textId="77777777" w:rsidTr="00E13C02">
        <w:trPr>
          <w:trHeight w:val="388"/>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7A9721A0" w14:textId="41D671A4" w:rsidR="00A843BF" w:rsidRPr="00921E12" w:rsidRDefault="0059748E" w:rsidP="0059748E">
            <w:pPr>
              <w:spacing w:line="360" w:lineRule="auto"/>
              <w:rPr>
                <w:rFonts w:asciiTheme="minorBidi" w:eastAsia="DengXian" w:hAnsiTheme="minorBidi" w:cstheme="minorBidi"/>
                <w:color w:val="000000"/>
                <w:kern w:val="24"/>
                <w:sz w:val="20"/>
                <w:szCs w:val="20"/>
                <w:lang w:eastAsia="en-GB"/>
              </w:rPr>
            </w:pPr>
            <w:r>
              <w:rPr>
                <w:rFonts w:asciiTheme="minorBidi" w:eastAsia="DengXian" w:hAnsiTheme="minorBidi" w:cstheme="minorBidi"/>
                <w:color w:val="000000"/>
                <w:kern w:val="24"/>
                <w:sz w:val="20"/>
                <w:szCs w:val="20"/>
                <w:lang w:eastAsia="en-GB"/>
              </w:rPr>
              <w:fldChar w:fldCharType="begin"/>
            </w:r>
            <w:r w:rsidR="00AF1590">
              <w:rPr>
                <w:rFonts w:asciiTheme="minorBidi" w:eastAsia="DengXian" w:hAnsiTheme="minorBidi" w:cstheme="minorBidi"/>
                <w:color w:val="000000"/>
                <w:kern w:val="24"/>
                <w:sz w:val="20"/>
                <w:szCs w:val="20"/>
                <w:lang w:eastAsia="en-GB"/>
              </w:rPr>
              <w:instrText xml:space="preserve"> ADDIN EN.CITE &lt;EndNote&gt;&lt;Cite&gt;&lt;Author&gt;Kather&lt;/Author&gt;&lt;Year&gt;2020&lt;/Year&gt;&lt;RecNum&gt;98&lt;/RecNum&gt;&lt;DisplayText&gt;(Kather et al., 2020)&lt;/DisplayText&gt;&lt;record&gt;&lt;rec-number&gt;98&lt;/rec-number&gt;&lt;foreign-keys&gt;&lt;key app="EN" db-id="9epx59fpgad9vpes0r85xfznr2z5re9pee02" timestamp="1678359750"&gt;98&lt;/key&gt;&lt;/foreign-keys&gt;&lt;ref-type name="Journal Article"&gt;17&lt;/ref-type&gt;&lt;contributors&gt;&lt;authors&gt;&lt;author&gt;Kather, Jakob Nikolas&lt;/author&gt;&lt;author&gt;Heij, Lara R&lt;/author&gt;&lt;author&gt;Grabsch, Heike I&lt;/author&gt;&lt;author&gt;Loeffler, Chiara&lt;/author&gt;&lt;author&gt;Echle, Amelie&lt;/author&gt;&lt;author&gt;Muti, Hannah Sophie&lt;/author&gt;&lt;author&gt;Krause, Jeremias&lt;/author&gt;&lt;author&gt;Niehues, Jan M&lt;/author&gt;&lt;author&gt;Sommer, Kai AJ&lt;/author&gt;&lt;author&gt;Bankhead, Peter&lt;/author&gt;&lt;/authors&gt;&lt;/contributors&gt;&lt;titles&gt;&lt;title&gt;Pan-cancer image-based detection of clinically actionable genetic alterations&lt;/title&gt;&lt;secondary-title&gt;Nature cancer&lt;/secondary-title&gt;&lt;/titles&gt;&lt;periodical&gt;&lt;full-title&gt;Nature Cancer&lt;/full-title&gt;&lt;/periodical&gt;&lt;pages&gt;789-799&lt;/pages&gt;&lt;volume&gt;1&lt;/volume&gt;&lt;number&gt;8&lt;/number&gt;&lt;dates&gt;&lt;year&gt;2020&lt;/year&gt;&lt;/dates&gt;&lt;isbn&gt;2662-1347&lt;/isbn&gt;&lt;urls&gt;&lt;/urls&gt;&lt;/record&gt;&lt;/Cite&gt;&lt;/EndNote&gt;</w:instrText>
            </w:r>
            <w:r>
              <w:rPr>
                <w:rFonts w:asciiTheme="minorBidi" w:eastAsia="DengXian" w:hAnsiTheme="minorBidi" w:cstheme="minorBidi"/>
                <w:color w:val="000000"/>
                <w:kern w:val="24"/>
                <w:sz w:val="20"/>
                <w:szCs w:val="20"/>
                <w:lang w:eastAsia="en-GB"/>
              </w:rPr>
              <w:fldChar w:fldCharType="separate"/>
            </w:r>
            <w:r>
              <w:rPr>
                <w:rFonts w:asciiTheme="minorBidi" w:eastAsia="DengXian" w:hAnsiTheme="minorBidi" w:cstheme="minorBidi"/>
                <w:noProof/>
                <w:color w:val="000000"/>
                <w:kern w:val="24"/>
                <w:sz w:val="20"/>
                <w:szCs w:val="20"/>
                <w:lang w:eastAsia="en-GB"/>
              </w:rPr>
              <w:t>(Kather et al., 2020)</w:t>
            </w:r>
            <w:r>
              <w:rPr>
                <w:rFonts w:asciiTheme="minorBidi" w:eastAsia="DengXian" w:hAnsiTheme="minorBidi" w:cstheme="minorBidi"/>
                <w:color w:val="000000"/>
                <w:kern w:val="24"/>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12F1F0F6" w14:textId="22BEF4D0" w:rsidR="00A843BF" w:rsidRPr="00921E12" w:rsidRDefault="00A843BF">
            <w:pPr>
              <w:spacing w:line="360" w:lineRule="auto"/>
              <w:rPr>
                <w:rFonts w:asciiTheme="minorBidi" w:eastAsia="DengXian" w:hAnsiTheme="minorBidi" w:cstheme="minorBidi"/>
                <w:color w:val="000000"/>
                <w:kern w:val="24"/>
                <w:sz w:val="20"/>
                <w:szCs w:val="20"/>
                <w:lang w:eastAsia="en-GB"/>
              </w:rPr>
            </w:pPr>
            <w:r>
              <w:rPr>
                <w:rFonts w:asciiTheme="minorBidi" w:eastAsia="DengXian" w:hAnsiTheme="minorBidi" w:cstheme="minorBidi"/>
                <w:color w:val="000000"/>
                <w:kern w:val="24"/>
                <w:sz w:val="20"/>
                <w:szCs w:val="20"/>
                <w:lang w:eastAsia="en-GB"/>
              </w:rPr>
              <w:t xml:space="preserve">Prediction of </w:t>
            </w:r>
            <w:r w:rsidR="00DA38CD">
              <w:rPr>
                <w:rFonts w:asciiTheme="minorBidi" w:hAnsiTheme="minorBidi" w:cstheme="minorBidi"/>
                <w:color w:val="000000" w:themeColor="text1"/>
              </w:rPr>
              <w:t>molecular genetic</w:t>
            </w:r>
            <w:r>
              <w:rPr>
                <w:rFonts w:asciiTheme="minorBidi" w:hAnsiTheme="minorBidi" w:cstheme="minorBidi"/>
                <w:color w:val="000000" w:themeColor="text1"/>
              </w:rPr>
              <w:t xml:space="preserve"> changes in solid tumours </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66B5CE54" w14:textId="07B37184" w:rsidR="00A843BF" w:rsidRPr="00921E12" w:rsidRDefault="00A843BF">
            <w:pPr>
              <w:spacing w:line="360" w:lineRule="auto"/>
              <w:rPr>
                <w:rFonts w:asciiTheme="minorBidi" w:eastAsia="Times New Roman" w:hAnsiTheme="minorBidi" w:cstheme="minorBidi"/>
                <w:color w:val="000000"/>
                <w:kern w:val="24"/>
                <w:sz w:val="20"/>
                <w:szCs w:val="20"/>
                <w:lang w:eastAsia="en-GB"/>
              </w:rPr>
            </w:pPr>
            <w:r w:rsidRPr="00921E12">
              <w:rPr>
                <w:rFonts w:asciiTheme="minorBidi" w:eastAsia="Times New Roman" w:hAnsiTheme="minorBidi" w:cstheme="minorBidi"/>
                <w:color w:val="000000"/>
                <w:kern w:val="24"/>
                <w:sz w:val="20"/>
                <w:szCs w:val="20"/>
                <w:lang w:eastAsia="en-GB"/>
              </w:rPr>
              <w:t>DL (CNN)</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67B958DC" w14:textId="70B691F9" w:rsidR="00A843BF" w:rsidRPr="00921E12" w:rsidRDefault="00A843BF">
            <w:pPr>
              <w:spacing w:line="360" w:lineRule="auto"/>
              <w:rPr>
                <w:rFonts w:asciiTheme="minorBidi" w:eastAsia="DengXian" w:hAnsiTheme="minorBidi" w:cstheme="minorBidi"/>
                <w:color w:val="000000"/>
                <w:kern w:val="24"/>
                <w:sz w:val="20"/>
                <w:szCs w:val="20"/>
                <w:lang w:eastAsia="en-GB"/>
              </w:rPr>
            </w:pPr>
            <w:r>
              <w:rPr>
                <w:rFonts w:asciiTheme="minorBidi" w:eastAsia="DengXian" w:hAnsiTheme="minorBidi" w:cstheme="minorBidi"/>
                <w:color w:val="000000"/>
                <w:kern w:val="24"/>
                <w:sz w:val="20"/>
                <w:szCs w:val="20"/>
                <w:lang w:eastAsia="en-GB"/>
              </w:rPr>
              <w:t>AUROC= 0.89</w:t>
            </w:r>
          </w:p>
        </w:tc>
      </w:tr>
      <w:tr w:rsidR="00A843BF" w:rsidRPr="00921E12" w14:paraId="0DAC52AA" w14:textId="77777777" w:rsidTr="00E13C02">
        <w:trPr>
          <w:trHeight w:val="388"/>
        </w:trPr>
        <w:tc>
          <w:tcPr>
            <w:tcW w:w="9214" w:type="dxa"/>
            <w:gridSpan w:val="4"/>
            <w:tcBorders>
              <w:top w:val="single" w:sz="8" w:space="0" w:color="FFFFFF"/>
              <w:left w:val="single" w:sz="8" w:space="0" w:color="FFFFFF"/>
              <w:bottom w:val="single" w:sz="8" w:space="0" w:color="FFFFFF"/>
              <w:right w:val="single" w:sz="8" w:space="0" w:color="FFFFFF"/>
            </w:tcBorders>
            <w:shd w:val="clear" w:color="auto" w:fill="DEEAF6"/>
            <w:tcMar>
              <w:top w:w="72" w:type="dxa"/>
              <w:left w:w="144" w:type="dxa"/>
              <w:bottom w:w="72" w:type="dxa"/>
              <w:right w:w="144" w:type="dxa"/>
            </w:tcMar>
            <w:hideMark/>
          </w:tcPr>
          <w:p w14:paraId="41AFBB2C" w14:textId="77777777"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b/>
                <w:bCs/>
                <w:color w:val="000000"/>
                <w:kern w:val="24"/>
                <w:sz w:val="20"/>
                <w:szCs w:val="20"/>
                <w:lang w:eastAsia="en-GB"/>
              </w:rPr>
              <w:t xml:space="preserve">Other cancers </w:t>
            </w:r>
          </w:p>
        </w:tc>
      </w:tr>
      <w:tr w:rsidR="00A843BF" w:rsidRPr="00921E12" w14:paraId="1C58777D" w14:textId="77777777" w:rsidTr="00E13C02">
        <w:trPr>
          <w:trHeight w:val="388"/>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26EC08C5" w14:textId="1FAC544B" w:rsidR="00A843BF" w:rsidRPr="00921E12" w:rsidRDefault="0059748E" w:rsidP="0059748E">
            <w:pPr>
              <w:spacing w:after="0" w:line="360" w:lineRule="auto"/>
              <w:rPr>
                <w:rFonts w:asciiTheme="minorBidi" w:eastAsia="Times New Roman" w:hAnsiTheme="minorBidi" w:cstheme="minorBidi"/>
                <w:color w:val="000000"/>
                <w:sz w:val="20"/>
                <w:szCs w:val="20"/>
                <w:lang w:eastAsia="en-GB"/>
              </w:rPr>
            </w:pPr>
            <w:r>
              <w:rPr>
                <w:rFonts w:asciiTheme="minorBidi" w:eastAsia="Times New Roman" w:hAnsiTheme="minorBidi" w:cstheme="minorBidi"/>
                <w:color w:val="000000"/>
                <w:sz w:val="20"/>
                <w:szCs w:val="20"/>
                <w:lang w:eastAsia="en-GB"/>
              </w:rPr>
              <w:fldChar w:fldCharType="begin"/>
            </w:r>
            <w:r w:rsidR="00AF1590">
              <w:rPr>
                <w:rFonts w:asciiTheme="minorBidi" w:eastAsia="Times New Roman" w:hAnsiTheme="minorBidi" w:cstheme="minorBidi"/>
                <w:color w:val="000000"/>
                <w:sz w:val="20"/>
                <w:szCs w:val="20"/>
                <w:lang w:eastAsia="en-GB"/>
              </w:rPr>
              <w:instrText xml:space="preserve"> ADDIN EN.CITE &lt;EndNote&gt;&lt;Cite&gt;&lt;Author&gt;Niazi&lt;/Author&gt;&lt;Year&gt;2018&lt;/Year&gt;&lt;RecNum&gt;99&lt;/RecNum&gt;&lt;DisplayText&gt;(Niazi et al., 2018)&lt;/DisplayText&gt;&lt;record&gt;&lt;rec-number&gt;99&lt;/rec-number&gt;&lt;foreign-keys&gt;&lt;key app="EN" db-id="9epx59fpgad9vpes0r85xfznr2z5re9pee02" timestamp="1678359750"&gt;99&lt;/key&gt;&lt;/foreign-keys&gt;&lt;ref-type name="Journal Article"&gt;17&lt;/ref-type&gt;&lt;contributors&gt;&lt;authors&gt;&lt;author&gt;Niazi, Muhammad Khalid Khan&lt;/author&gt;&lt;author&gt;Tavolara, Thomas Erol&lt;/author&gt;&lt;author&gt;Arole, Vidya&lt;/author&gt;&lt;author&gt;Hartman, Douglas J&lt;/author&gt;&lt;author&gt;Pantanowitz, Liron&lt;/author&gt;&lt;author&gt;Gurcan, Metin N&lt;/author&gt;&lt;/authors&gt;&lt;/contributors&gt;&lt;titles&gt;&lt;title&gt;Identifying tumor in pancreatic neuroendocrine neoplasms from Ki67 images using transfer learning&lt;/title&gt;&lt;secondary-title&gt;PloS one&lt;/secondary-title&gt;&lt;/titles&gt;&lt;periodical&gt;&lt;full-title&gt;PLoS One&lt;/full-title&gt;&lt;/periodical&gt;&lt;pages&gt;e0195621&lt;/pages&gt;&lt;volume&gt;13&lt;/volume&gt;&lt;number&gt;4&lt;/number&gt;&lt;dates&gt;&lt;year&gt;2018&lt;/year&gt;&lt;/dates&gt;&lt;isbn&gt;1932-6203&lt;/isbn&gt;&lt;urls&gt;&lt;/urls&gt;&lt;/record&gt;&lt;/Cite&gt;&lt;/EndNote&gt;</w:instrText>
            </w:r>
            <w:r>
              <w:rPr>
                <w:rFonts w:asciiTheme="minorBidi" w:eastAsia="Times New Roman" w:hAnsiTheme="minorBidi" w:cstheme="minorBidi"/>
                <w:color w:val="000000"/>
                <w:sz w:val="20"/>
                <w:szCs w:val="20"/>
                <w:lang w:eastAsia="en-GB"/>
              </w:rPr>
              <w:fldChar w:fldCharType="separate"/>
            </w:r>
            <w:r>
              <w:rPr>
                <w:rFonts w:asciiTheme="minorBidi" w:eastAsia="Times New Roman" w:hAnsiTheme="minorBidi" w:cstheme="minorBidi"/>
                <w:noProof/>
                <w:color w:val="000000"/>
                <w:sz w:val="20"/>
                <w:szCs w:val="20"/>
                <w:lang w:eastAsia="en-GB"/>
              </w:rPr>
              <w:t>(Niazi et al., 2018)</w:t>
            </w:r>
            <w:r>
              <w:rPr>
                <w:rFonts w:asciiTheme="minorBidi" w:eastAsia="Times New Roman" w:hAnsiTheme="minorBidi" w:cstheme="minorBidi"/>
                <w:color w:val="000000"/>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08C1C167" w14:textId="6A233649"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Distinguish Pancreatic</w:t>
            </w:r>
          </w:p>
          <w:p w14:paraId="0BF72708" w14:textId="23F249A5"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Neuroendocrine</w:t>
            </w:r>
            <w:r w:rsidRPr="00921E12">
              <w:rPr>
                <w:rFonts w:asciiTheme="minorBidi" w:eastAsia="Times New Roman" w:hAnsiTheme="minorBidi" w:cstheme="minorBidi"/>
                <w:color w:val="000000"/>
                <w:sz w:val="20"/>
                <w:szCs w:val="20"/>
                <w:lang w:eastAsia="en-GB"/>
              </w:rPr>
              <w:t xml:space="preserve"> </w:t>
            </w:r>
            <w:r w:rsidRPr="00921E12">
              <w:rPr>
                <w:rFonts w:asciiTheme="minorBidi" w:eastAsia="Times New Roman" w:hAnsiTheme="minorBidi" w:cstheme="minorBidi"/>
                <w:color w:val="000000"/>
                <w:kern w:val="24"/>
                <w:sz w:val="20"/>
                <w:szCs w:val="20"/>
                <w:lang w:eastAsia="en-GB"/>
              </w:rPr>
              <w:t>tumour (NET)</w:t>
            </w:r>
          </w:p>
          <w:p w14:paraId="74E2913F" w14:textId="34AF2B82"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and non-tumour</w:t>
            </w:r>
            <w:r w:rsidRPr="00921E12">
              <w:rPr>
                <w:rFonts w:asciiTheme="minorBidi" w:eastAsia="Times New Roman" w:hAnsiTheme="minorBidi" w:cstheme="minorBidi"/>
                <w:color w:val="000000"/>
                <w:sz w:val="20"/>
                <w:szCs w:val="20"/>
                <w:lang w:eastAsia="en-GB"/>
              </w:rPr>
              <w:t xml:space="preserve"> </w:t>
            </w:r>
            <w:r w:rsidRPr="00921E12">
              <w:rPr>
                <w:rFonts w:asciiTheme="minorBidi" w:eastAsia="Times New Roman" w:hAnsiTheme="minorBidi" w:cstheme="minorBidi"/>
                <w:color w:val="000000"/>
                <w:kern w:val="24"/>
                <w:sz w:val="20"/>
                <w:szCs w:val="20"/>
                <w:lang w:eastAsia="en-GB"/>
              </w:rPr>
              <w:t xml:space="preserve">regions on Ki67 </w:t>
            </w:r>
          </w:p>
          <w:p w14:paraId="32EB0956" w14:textId="37BFC75B" w:rsidR="00A843BF" w:rsidRPr="00921E12" w:rsidRDefault="00A843BF">
            <w:pPr>
              <w:spacing w:after="0" w:line="360" w:lineRule="auto"/>
              <w:rPr>
                <w:rFonts w:asciiTheme="minorBidi" w:eastAsia="Times New Roman" w:hAnsiTheme="minorBidi" w:cstheme="minorBidi"/>
                <w:color w:val="000000"/>
                <w:sz w:val="20"/>
                <w:szCs w:val="20"/>
                <w:lang w:eastAsia="en-GB"/>
              </w:rPr>
            </w:pP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7DD1EDFF" w14:textId="60171031"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 xml:space="preserve">DL (CNN) </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79A453F5" w14:textId="77777777"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Sensitivity= 97.8%</w:t>
            </w:r>
          </w:p>
          <w:p w14:paraId="3035D5D1" w14:textId="022272F4" w:rsidR="00A843BF" w:rsidRPr="00921E12" w:rsidRDefault="00A843BF">
            <w:pPr>
              <w:spacing w:after="0" w:line="360" w:lineRule="auto"/>
              <w:rPr>
                <w:rFonts w:asciiTheme="minorBidi" w:eastAsia="Times New Roman" w:hAnsiTheme="minorBidi" w:cstheme="minorBidi"/>
                <w:color w:val="000000"/>
                <w:sz w:val="20"/>
                <w:szCs w:val="20"/>
                <w:lang w:eastAsia="en-GB"/>
              </w:rPr>
            </w:pPr>
          </w:p>
        </w:tc>
      </w:tr>
      <w:tr w:rsidR="00A843BF" w:rsidRPr="00921E12" w14:paraId="427BFD07" w14:textId="77777777" w:rsidTr="00E13C02">
        <w:trPr>
          <w:trHeight w:val="388"/>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08ECB19B" w14:textId="19865302" w:rsidR="00A843BF" w:rsidRPr="00921E12" w:rsidRDefault="0059748E" w:rsidP="0059748E">
            <w:pPr>
              <w:spacing w:after="0" w:line="360" w:lineRule="auto"/>
              <w:rPr>
                <w:rFonts w:asciiTheme="minorBidi" w:eastAsia="Times New Roman" w:hAnsiTheme="minorBidi" w:cstheme="minorBidi"/>
                <w:color w:val="000000"/>
                <w:sz w:val="20"/>
                <w:szCs w:val="20"/>
                <w:lang w:eastAsia="en-GB"/>
              </w:rPr>
            </w:pPr>
            <w:r>
              <w:rPr>
                <w:rFonts w:asciiTheme="minorBidi" w:eastAsia="Times New Roman" w:hAnsiTheme="minorBidi" w:cstheme="minorBidi"/>
                <w:color w:val="000000"/>
                <w:sz w:val="20"/>
                <w:szCs w:val="20"/>
                <w:lang w:eastAsia="en-GB"/>
              </w:rPr>
              <w:fldChar w:fldCharType="begin"/>
            </w:r>
            <w:r w:rsidR="00AF1590">
              <w:rPr>
                <w:rFonts w:asciiTheme="minorBidi" w:eastAsia="Times New Roman" w:hAnsiTheme="minorBidi" w:cstheme="minorBidi"/>
                <w:color w:val="000000"/>
                <w:sz w:val="20"/>
                <w:szCs w:val="20"/>
                <w:lang w:eastAsia="en-GB"/>
              </w:rPr>
              <w:instrText xml:space="preserve"> ADDIN EN.CITE &lt;EndNote&gt;&lt;Cite&gt;&lt;Author&gt;Wu&lt;/Author&gt;&lt;Year&gt;2018&lt;/Year&gt;&lt;RecNum&gt;100&lt;/RecNum&gt;&lt;DisplayText&gt;(Wu et al., 2018)&lt;/DisplayText&gt;&lt;record&gt;&lt;rec-number&gt;100&lt;/rec-number&gt;&lt;foreign-keys&gt;&lt;key app="EN" db-id="9epx59fpgad9vpes0r85xfznr2z5re9pee02" timestamp="1678359750"&gt;100&lt;/key&gt;&lt;/foreign-keys&gt;&lt;ref-type name="Journal Article"&gt;17&lt;/ref-type&gt;&lt;contributors&gt;&lt;authors&gt;&lt;author&gt;Wu, Miao&lt;/author&gt;&lt;author&gt;Yan, Chuanbo&lt;/author&gt;&lt;author&gt;Liu, Huiqiang&lt;/author&gt;&lt;author&gt;Liu, Qian&lt;/author&gt;&lt;/authors&gt;&lt;/contributors&gt;&lt;titles&gt;&lt;title&gt;Automatic classification of ovarian cancer types from cytological images using deep convolutional neural networks&lt;/title&gt;&lt;secondary-title&gt;Bioscience reports&lt;/secondary-title&gt;&lt;/titles&gt;&lt;periodical&gt;&lt;full-title&gt;Bioscience reports&lt;/full-title&gt;&lt;/periodical&gt;&lt;volume&gt;38&lt;/volume&gt;&lt;number&gt;3&lt;/number&gt;&lt;dates&gt;&lt;year&gt;2018&lt;/year&gt;&lt;/dates&gt;&lt;isbn&gt;0144-8463&lt;/isbn&gt;&lt;urls&gt;&lt;/urls&gt;&lt;/record&gt;&lt;/Cite&gt;&lt;/EndNote&gt;</w:instrText>
            </w:r>
            <w:r>
              <w:rPr>
                <w:rFonts w:asciiTheme="minorBidi" w:eastAsia="Times New Roman" w:hAnsiTheme="minorBidi" w:cstheme="minorBidi"/>
                <w:color w:val="000000"/>
                <w:sz w:val="20"/>
                <w:szCs w:val="20"/>
                <w:lang w:eastAsia="en-GB"/>
              </w:rPr>
              <w:fldChar w:fldCharType="separate"/>
            </w:r>
            <w:r>
              <w:rPr>
                <w:rFonts w:asciiTheme="minorBidi" w:eastAsia="Times New Roman" w:hAnsiTheme="minorBidi" w:cstheme="minorBidi"/>
                <w:noProof/>
                <w:color w:val="000000"/>
                <w:sz w:val="20"/>
                <w:szCs w:val="20"/>
                <w:lang w:eastAsia="en-GB"/>
              </w:rPr>
              <w:t>(Wu et al., 2018)</w:t>
            </w:r>
            <w:r>
              <w:rPr>
                <w:rFonts w:asciiTheme="minorBidi" w:eastAsia="Times New Roman" w:hAnsiTheme="minorBidi" w:cstheme="minorBidi"/>
                <w:color w:val="000000"/>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7B664DD0" w14:textId="2E2F44A4"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 xml:space="preserve">Classifying different ovarian cancer types </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1EC421D8" w14:textId="7B9D625D"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 xml:space="preserve">DL (CNN) </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655329EB" w14:textId="77777777"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 xml:space="preserve">Accuracy =78.20% </w:t>
            </w:r>
          </w:p>
        </w:tc>
      </w:tr>
      <w:tr w:rsidR="00A843BF" w:rsidRPr="00921E12" w14:paraId="3DFC60FC" w14:textId="77777777" w:rsidTr="00E13C02">
        <w:trPr>
          <w:trHeight w:val="388"/>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29A6DB86" w14:textId="7A77C75A" w:rsidR="00A843BF" w:rsidRPr="00921E12" w:rsidRDefault="0059748E" w:rsidP="0059748E">
            <w:pPr>
              <w:spacing w:after="0" w:line="360" w:lineRule="auto"/>
              <w:rPr>
                <w:rFonts w:asciiTheme="minorBidi" w:eastAsia="Times New Roman" w:hAnsiTheme="minorBidi" w:cstheme="minorBidi"/>
                <w:color w:val="000000"/>
                <w:sz w:val="20"/>
                <w:szCs w:val="20"/>
                <w:lang w:eastAsia="en-GB"/>
              </w:rPr>
            </w:pPr>
            <w:r>
              <w:rPr>
                <w:rFonts w:asciiTheme="minorBidi" w:eastAsia="Times New Roman" w:hAnsiTheme="minorBidi" w:cstheme="minorBidi"/>
                <w:color w:val="000000"/>
                <w:sz w:val="20"/>
                <w:szCs w:val="20"/>
                <w:lang w:eastAsia="en-GB"/>
              </w:rPr>
              <w:fldChar w:fldCharType="begin"/>
            </w:r>
            <w:r w:rsidR="00AF1590">
              <w:rPr>
                <w:rFonts w:asciiTheme="minorBidi" w:eastAsia="Times New Roman" w:hAnsiTheme="minorBidi" w:cstheme="minorBidi"/>
                <w:color w:val="000000"/>
                <w:sz w:val="20"/>
                <w:szCs w:val="20"/>
                <w:lang w:eastAsia="en-GB"/>
              </w:rPr>
              <w:instrText xml:space="preserve"> ADDIN EN.CITE &lt;EndNote&gt;&lt;Cite&gt;&lt;Author&gt;Kulkarni&lt;/Author&gt;&lt;Year&gt;2020&lt;/Year&gt;&lt;RecNum&gt;101&lt;/RecNum&gt;&lt;DisplayText&gt;(Kulkarni et al., 2020)&lt;/DisplayText&gt;&lt;record&gt;&lt;rec-number&gt;101&lt;/rec-number&gt;&lt;foreign-keys&gt;&lt;key app="EN" db-id="9epx59fpgad9vpes0r85xfznr2z5re9pee02" timestamp="1678359750"&gt;101&lt;/key&gt;&lt;/foreign-keys&gt;&lt;ref-type name="Journal Article"&gt;17&lt;/ref-type&gt;&lt;contributors&gt;&lt;authors&gt;&lt;author&gt;Kulkarni, Prathamesh M&lt;/author&gt;&lt;author&gt;Robinson, Eric J&lt;/author&gt;&lt;author&gt;Sarin Pradhan, Jaya&lt;/author&gt;&lt;author&gt;Gartrell-Corrado, Robyn D&lt;/author&gt;&lt;author&gt;Rohr, Bethany R&lt;/author&gt;&lt;author&gt;Trager, Megan H&lt;/author&gt;&lt;author&gt;Geskin, Larisa J&lt;/author&gt;&lt;author&gt;Kluger, Harriet M&lt;/author&gt;&lt;author&gt;Wong, Pok Fai&lt;/author&gt;&lt;author&gt;Acs, Balazs&lt;/author&gt;&lt;/authors&gt;&lt;/contributors&gt;&lt;titles&gt;&lt;title&gt;Deep Learning Based on Standard H&amp;amp;E Images of Primary Melanoma Tumors Identifies Patients at Risk for Visceral Recurrence and DeathDeep Learning–based Prognostic Biomarker for Melanoma&lt;/title&gt;&lt;secondary-title&gt;Clinical Cancer Research&lt;/secondary-title&gt;&lt;/titles&gt;&lt;periodical&gt;&lt;full-title&gt;Clinical Cancer Research&lt;/full-title&gt;&lt;/periodical&gt;&lt;pages&gt;1126-1134&lt;/pages&gt;&lt;volume&gt;26&lt;/volume&gt;&lt;number&gt;5&lt;/number&gt;&lt;dates&gt;&lt;year&gt;2020&lt;/year&gt;&lt;/dates&gt;&lt;isbn&gt;1078-0432&lt;/isbn&gt;&lt;urls&gt;&lt;/urls&gt;&lt;/record&gt;&lt;/Cite&gt;&lt;/EndNote&gt;</w:instrText>
            </w:r>
            <w:r>
              <w:rPr>
                <w:rFonts w:asciiTheme="minorBidi" w:eastAsia="Times New Roman" w:hAnsiTheme="minorBidi" w:cstheme="minorBidi"/>
                <w:color w:val="000000"/>
                <w:sz w:val="20"/>
                <w:szCs w:val="20"/>
                <w:lang w:eastAsia="en-GB"/>
              </w:rPr>
              <w:fldChar w:fldCharType="separate"/>
            </w:r>
            <w:r>
              <w:rPr>
                <w:rFonts w:asciiTheme="minorBidi" w:eastAsia="Times New Roman" w:hAnsiTheme="minorBidi" w:cstheme="minorBidi"/>
                <w:noProof/>
                <w:color w:val="000000"/>
                <w:sz w:val="20"/>
                <w:szCs w:val="20"/>
                <w:lang w:eastAsia="en-GB"/>
              </w:rPr>
              <w:t>(Kulkarni et al., 2020)</w:t>
            </w:r>
            <w:r>
              <w:rPr>
                <w:rFonts w:asciiTheme="minorBidi" w:eastAsia="Times New Roman" w:hAnsiTheme="minorBidi" w:cstheme="minorBidi"/>
                <w:color w:val="000000"/>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01405F54" w14:textId="77777777"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Prediction of prognosis in early-stage melanoma</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1D95BD1C" w14:textId="4BDA97FD"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 xml:space="preserve">DL (CNN) </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1484995E" w14:textId="77777777"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AUC= 0.880 to 0.905</w:t>
            </w:r>
          </w:p>
        </w:tc>
      </w:tr>
      <w:tr w:rsidR="00A843BF" w:rsidRPr="00921E12" w14:paraId="19120D29" w14:textId="77777777" w:rsidTr="00E13C02">
        <w:trPr>
          <w:trHeight w:val="388"/>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16217DBA" w14:textId="63BBC6D2" w:rsidR="00A843BF" w:rsidRPr="00921E12" w:rsidRDefault="0059748E" w:rsidP="0059748E">
            <w:pPr>
              <w:spacing w:after="0" w:line="360" w:lineRule="auto"/>
              <w:rPr>
                <w:rFonts w:asciiTheme="minorBidi" w:eastAsia="Times New Roman" w:hAnsiTheme="minorBidi" w:cstheme="minorBidi"/>
                <w:color w:val="000000"/>
                <w:sz w:val="20"/>
                <w:szCs w:val="20"/>
                <w:lang w:eastAsia="en-GB"/>
              </w:rPr>
            </w:pPr>
            <w:r>
              <w:rPr>
                <w:rFonts w:asciiTheme="minorBidi" w:eastAsia="Times New Roman" w:hAnsiTheme="minorBidi" w:cstheme="minorBidi"/>
                <w:color w:val="000000"/>
                <w:sz w:val="20"/>
                <w:szCs w:val="20"/>
                <w:lang w:eastAsia="en-GB"/>
              </w:rPr>
              <w:fldChar w:fldCharType="begin"/>
            </w:r>
            <w:r w:rsidR="00AF1590">
              <w:rPr>
                <w:rFonts w:asciiTheme="minorBidi" w:eastAsia="Times New Roman" w:hAnsiTheme="minorBidi" w:cstheme="minorBidi"/>
                <w:color w:val="000000"/>
                <w:sz w:val="20"/>
                <w:szCs w:val="20"/>
                <w:lang w:eastAsia="en-GB"/>
              </w:rPr>
              <w:instrText xml:space="preserve"> ADDIN EN.CITE &lt;EndNote&gt;&lt;Cite&gt;&lt;Author&gt;Campanella&lt;/Author&gt;&lt;Year&gt;2019&lt;/Year&gt;&lt;RecNum&gt;40&lt;/RecNum&gt;&lt;DisplayText&gt;(Campanella et al., 2019)&lt;/DisplayText&gt;&lt;record&gt;&lt;rec-number&gt;40&lt;/rec-number&gt;&lt;foreign-keys&gt;&lt;key app="EN" db-id="9epx59fpgad9vpes0r85xfznr2z5re9pee02" timestamp="1678359750"&gt;40&lt;/key&gt;&lt;/foreign-keys&gt;&lt;ref-type name="Journal Article"&gt;17&lt;/ref-type&gt;&lt;contributors&gt;&lt;authors&gt;&lt;author&gt;Campanella, Gabriele&lt;/author&gt;&lt;author&gt;Hanna, Matthew G&lt;/author&gt;&lt;author&gt;Geneslaw, Luke&lt;/author&gt;&lt;author&gt;Miraflor, Allen&lt;/author&gt;&lt;author&gt;Werneck Krauss Silva, Vitor&lt;/author&gt;&lt;author&gt;Busam, Klaus J&lt;/author&gt;&lt;author&gt;Brogi, Edi&lt;/author&gt;&lt;author&gt;Reuter, Victor E&lt;/author&gt;&lt;author&gt;Klimstra, David S&lt;/author&gt;&lt;author&gt;Fuchs, Thomas J&lt;/author&gt;&lt;/authors&gt;&lt;/contributors&gt;&lt;titles&gt;&lt;title&gt;Clinical-grade computational pathology using weakly supervised deep learning on whole slide images&lt;/title&gt;&lt;secondary-title&gt;Nature medicine&lt;/secondary-title&gt;&lt;/titles&gt;&lt;periodical&gt;&lt;full-title&gt;Nature medicine&lt;/full-title&gt;&lt;/periodical&gt;&lt;pages&gt;1301-1309&lt;/pages&gt;&lt;volume&gt;25&lt;/volume&gt;&lt;number&gt;8&lt;/number&gt;&lt;dates&gt;&lt;year&gt;2019&lt;/year&gt;&lt;/dates&gt;&lt;isbn&gt;1546-170X&lt;/isbn&gt;&lt;urls&gt;&lt;/urls&gt;&lt;/record&gt;&lt;/Cite&gt;&lt;/EndNote&gt;</w:instrText>
            </w:r>
            <w:r>
              <w:rPr>
                <w:rFonts w:asciiTheme="minorBidi" w:eastAsia="Times New Roman" w:hAnsiTheme="minorBidi" w:cstheme="minorBidi"/>
                <w:color w:val="000000"/>
                <w:sz w:val="20"/>
                <w:szCs w:val="20"/>
                <w:lang w:eastAsia="en-GB"/>
              </w:rPr>
              <w:fldChar w:fldCharType="separate"/>
            </w:r>
            <w:r>
              <w:rPr>
                <w:rFonts w:asciiTheme="minorBidi" w:eastAsia="Times New Roman" w:hAnsiTheme="minorBidi" w:cstheme="minorBidi"/>
                <w:noProof/>
                <w:color w:val="000000"/>
                <w:sz w:val="20"/>
                <w:szCs w:val="20"/>
                <w:lang w:eastAsia="en-GB"/>
              </w:rPr>
              <w:t>(Campanella et al., 2019)</w:t>
            </w:r>
            <w:r>
              <w:rPr>
                <w:rFonts w:asciiTheme="minorBidi" w:eastAsia="Times New Roman" w:hAnsiTheme="minorBidi" w:cstheme="minorBidi"/>
                <w:color w:val="000000"/>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1DE10005" w14:textId="251FD1C6"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 xml:space="preserve">Detection of </w:t>
            </w:r>
            <w:r w:rsidR="00DA38CD">
              <w:rPr>
                <w:rFonts w:asciiTheme="minorBidi" w:eastAsia="Times New Roman" w:hAnsiTheme="minorBidi" w:cstheme="minorBidi"/>
                <w:color w:val="000000"/>
                <w:kern w:val="24"/>
                <w:sz w:val="20"/>
                <w:szCs w:val="20"/>
                <w:lang w:eastAsia="en-GB"/>
              </w:rPr>
              <w:t xml:space="preserve">the </w:t>
            </w:r>
            <w:r w:rsidRPr="00921E12">
              <w:rPr>
                <w:rFonts w:asciiTheme="minorBidi" w:eastAsia="Times New Roman" w:hAnsiTheme="minorBidi" w:cstheme="minorBidi"/>
                <w:color w:val="000000"/>
                <w:kern w:val="24"/>
                <w:sz w:val="20"/>
                <w:szCs w:val="20"/>
                <w:lang w:eastAsia="en-GB"/>
              </w:rPr>
              <w:t>prostate, breast cancers, and basal cell carcinoma (Skin)</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5BCA832D" w14:textId="70B1B5DE"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Multiple instance</w:t>
            </w:r>
            <w:r w:rsidR="00DA38CD">
              <w:rPr>
                <w:rFonts w:asciiTheme="minorBidi" w:eastAsia="Times New Roman" w:hAnsiTheme="minorBidi" w:cstheme="minorBidi"/>
                <w:color w:val="000000"/>
                <w:kern w:val="24"/>
                <w:sz w:val="20"/>
                <w:szCs w:val="20"/>
                <w:lang w:eastAsia="en-GB"/>
              </w:rPr>
              <w:t>s</w:t>
            </w:r>
          </w:p>
          <w:p w14:paraId="03173A81" w14:textId="7EC4174F"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Learning (MIL)</w:t>
            </w:r>
          </w:p>
          <w:p w14:paraId="2D2C2295" w14:textId="7405AB15" w:rsidR="00A843BF" w:rsidRPr="00921E12" w:rsidRDefault="00A843BF">
            <w:pPr>
              <w:spacing w:after="0" w:line="360" w:lineRule="auto"/>
              <w:rPr>
                <w:rFonts w:asciiTheme="minorBidi" w:eastAsia="Times New Roman" w:hAnsiTheme="minorBidi" w:cstheme="minorBidi"/>
                <w:color w:val="000000"/>
                <w:sz w:val="20"/>
                <w:szCs w:val="20"/>
                <w:lang w:eastAsia="en-GB"/>
              </w:rPr>
            </w:pP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14:paraId="11377F0F" w14:textId="429AC9FF"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 xml:space="preserve">AUC= &gt; 0.98 </w:t>
            </w:r>
          </w:p>
        </w:tc>
      </w:tr>
      <w:tr w:rsidR="00A843BF" w:rsidRPr="00921E12" w14:paraId="776C3ED5" w14:textId="77777777" w:rsidTr="00E13C02">
        <w:trPr>
          <w:trHeight w:val="388"/>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3D7DBC3F" w14:textId="5DCDB80D" w:rsidR="00A843BF" w:rsidRPr="00921E12" w:rsidRDefault="0059748E" w:rsidP="0059748E">
            <w:pPr>
              <w:spacing w:after="0" w:line="360" w:lineRule="auto"/>
              <w:rPr>
                <w:rFonts w:asciiTheme="minorBidi" w:eastAsia="Times New Roman" w:hAnsiTheme="minorBidi" w:cstheme="minorBidi"/>
                <w:color w:val="000000"/>
                <w:kern w:val="24"/>
                <w:sz w:val="20"/>
                <w:szCs w:val="20"/>
                <w:lang w:eastAsia="en-GB"/>
              </w:rPr>
            </w:pPr>
            <w:r>
              <w:rPr>
                <w:rFonts w:asciiTheme="minorBidi" w:eastAsia="Times New Roman" w:hAnsiTheme="minorBidi" w:cstheme="minorBidi"/>
                <w:color w:val="000000"/>
                <w:kern w:val="24"/>
                <w:sz w:val="20"/>
                <w:szCs w:val="20"/>
                <w:lang w:eastAsia="en-GB"/>
              </w:rPr>
              <w:fldChar w:fldCharType="begin"/>
            </w:r>
            <w:r w:rsidR="00AF1590">
              <w:rPr>
                <w:rFonts w:asciiTheme="minorBidi" w:eastAsia="Times New Roman" w:hAnsiTheme="minorBidi" w:cstheme="minorBidi"/>
                <w:color w:val="000000"/>
                <w:kern w:val="24"/>
                <w:sz w:val="20"/>
                <w:szCs w:val="20"/>
                <w:lang w:eastAsia="en-GB"/>
              </w:rPr>
              <w:instrText xml:space="preserve"> ADDIN EN.CITE &lt;EndNote&gt;&lt;Cite&gt;&lt;Author&gt;Lu&lt;/Author&gt;&lt;Year&gt;2021&lt;/Year&gt;&lt;RecNum&gt;102&lt;/RecNum&gt;&lt;DisplayText&gt;(Lu et al., 2021a)&lt;/DisplayText&gt;&lt;record&gt;&lt;rec-number&gt;102&lt;/rec-number&gt;&lt;foreign-keys&gt;&lt;key app="EN" db-id="9epx59fpgad9vpes0r85xfznr2z5re9pee02" timestamp="1678359750"&gt;102&lt;/key&gt;&lt;/foreign-keys&gt;&lt;ref-type name="Journal Article"&gt;17&lt;/ref-type&gt;&lt;contributors&gt;&lt;authors&gt;&lt;author&gt;Lu, Ming Y&lt;/author&gt;&lt;author&gt;Chen, Tiffany Y&lt;/author&gt;&lt;author&gt;Williamson, Drew FK&lt;/author&gt;&lt;author&gt;Zhao, Melissa&lt;/author&gt;&lt;author&gt;Shady, Maha&lt;/author&gt;&lt;author&gt;Lipkova, Jana&lt;/author&gt;&lt;author&gt;Mahmood, Faisal&lt;/author&gt;&lt;/authors&gt;&lt;/contributors&gt;&lt;titles&gt;&lt;title&gt;AI-based pathology predicts origins for cancers of unknown primary&lt;/title&gt;&lt;secondary-title&gt;Nature&lt;/secondary-title&gt;&lt;/titles&gt;&lt;periodical&gt;&lt;full-title&gt;nature&lt;/full-title&gt;&lt;/periodical&gt;&lt;pages&gt;106-110&lt;/pages&gt;&lt;volume&gt;594&lt;/volume&gt;&lt;number&gt;7861&lt;/number&gt;&lt;dates&gt;&lt;year&gt;2021&lt;/year&gt;&lt;/dates&gt;&lt;isbn&gt;1476-4687&lt;/isbn&gt;&lt;urls&gt;&lt;/urls&gt;&lt;/record&gt;&lt;/Cite&gt;&lt;/EndNote&gt;</w:instrText>
            </w:r>
            <w:r>
              <w:rPr>
                <w:rFonts w:asciiTheme="minorBidi" w:eastAsia="Times New Roman" w:hAnsiTheme="minorBidi" w:cstheme="minorBidi"/>
                <w:color w:val="000000"/>
                <w:kern w:val="24"/>
                <w:sz w:val="20"/>
                <w:szCs w:val="20"/>
                <w:lang w:eastAsia="en-GB"/>
              </w:rPr>
              <w:fldChar w:fldCharType="separate"/>
            </w:r>
            <w:r>
              <w:rPr>
                <w:rFonts w:asciiTheme="minorBidi" w:eastAsia="Times New Roman" w:hAnsiTheme="minorBidi" w:cstheme="minorBidi"/>
                <w:noProof/>
                <w:color w:val="000000"/>
                <w:kern w:val="24"/>
                <w:sz w:val="20"/>
                <w:szCs w:val="20"/>
                <w:lang w:eastAsia="en-GB"/>
              </w:rPr>
              <w:t>(Lu et al., 2021a)</w:t>
            </w:r>
            <w:r>
              <w:rPr>
                <w:rFonts w:asciiTheme="minorBidi" w:eastAsia="Times New Roman" w:hAnsiTheme="minorBidi" w:cstheme="minorBidi"/>
                <w:color w:val="000000"/>
                <w:kern w:val="24"/>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1BAB9169" w14:textId="02E4922C" w:rsidR="00A843BF" w:rsidRPr="00921E12" w:rsidRDefault="00A843BF">
            <w:pPr>
              <w:spacing w:after="0" w:line="360" w:lineRule="auto"/>
              <w:rPr>
                <w:rFonts w:asciiTheme="minorBidi" w:eastAsia="Times New Roman" w:hAnsiTheme="minorBidi" w:cstheme="minorBidi"/>
                <w:color w:val="000000"/>
                <w:kern w:val="24"/>
                <w:sz w:val="20"/>
                <w:szCs w:val="20"/>
                <w:lang w:eastAsia="en-GB"/>
              </w:rPr>
            </w:pPr>
            <w:r>
              <w:rPr>
                <w:rFonts w:asciiTheme="minorBidi" w:eastAsia="Times New Roman" w:hAnsiTheme="minorBidi" w:cstheme="minorBidi"/>
                <w:color w:val="000000"/>
                <w:kern w:val="24"/>
                <w:sz w:val="20"/>
                <w:szCs w:val="20"/>
                <w:lang w:eastAsia="en-GB"/>
              </w:rPr>
              <w:t xml:space="preserve">Identification of tumour with </w:t>
            </w:r>
            <w:r w:rsidR="00DA38CD">
              <w:rPr>
                <w:rFonts w:asciiTheme="minorBidi" w:eastAsia="Times New Roman" w:hAnsiTheme="minorBidi" w:cstheme="minorBidi"/>
                <w:color w:val="000000"/>
                <w:kern w:val="24"/>
                <w:sz w:val="20"/>
                <w:szCs w:val="20"/>
                <w:lang w:eastAsia="en-GB"/>
              </w:rPr>
              <w:t xml:space="preserve">an </w:t>
            </w:r>
            <w:r>
              <w:rPr>
                <w:rFonts w:asciiTheme="minorBidi" w:eastAsia="Times New Roman" w:hAnsiTheme="minorBidi" w:cstheme="minorBidi"/>
                <w:color w:val="000000"/>
                <w:kern w:val="24"/>
                <w:sz w:val="20"/>
                <w:szCs w:val="20"/>
                <w:lang w:eastAsia="en-GB"/>
              </w:rPr>
              <w:t xml:space="preserve">unknown primary origin </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1FF6186D" w14:textId="73D42E9E" w:rsidR="00A843BF" w:rsidRPr="00921E12" w:rsidRDefault="00A843BF">
            <w:pPr>
              <w:spacing w:after="0" w:line="360" w:lineRule="auto"/>
              <w:rPr>
                <w:rFonts w:asciiTheme="minorBidi" w:eastAsia="Times New Roman" w:hAnsiTheme="minorBidi" w:cstheme="minorBidi"/>
                <w:color w:val="000000"/>
                <w:kern w:val="24"/>
                <w:sz w:val="20"/>
                <w:szCs w:val="20"/>
                <w:lang w:eastAsia="en-GB"/>
              </w:rPr>
            </w:pPr>
            <w:r w:rsidRPr="00921E12">
              <w:rPr>
                <w:rFonts w:asciiTheme="minorBidi" w:eastAsia="Times New Roman" w:hAnsiTheme="minorBidi" w:cstheme="minorBidi"/>
                <w:color w:val="000000"/>
                <w:kern w:val="24"/>
                <w:sz w:val="20"/>
                <w:szCs w:val="20"/>
                <w:lang w:eastAsia="en-GB"/>
              </w:rPr>
              <w:t>DL (CNN)</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3F13D8AD" w14:textId="7F685B1E" w:rsidR="00A843BF" w:rsidRPr="00921E12" w:rsidRDefault="00A843BF">
            <w:pPr>
              <w:spacing w:after="0" w:line="360" w:lineRule="auto"/>
              <w:rPr>
                <w:rFonts w:asciiTheme="minorBidi" w:eastAsia="Times New Roman" w:hAnsiTheme="minorBidi" w:cstheme="minorBidi"/>
                <w:color w:val="000000"/>
                <w:kern w:val="24"/>
                <w:sz w:val="20"/>
                <w:szCs w:val="20"/>
                <w:lang w:eastAsia="en-GB"/>
              </w:rPr>
            </w:pPr>
            <w:r>
              <w:rPr>
                <w:rFonts w:asciiTheme="minorBidi" w:eastAsia="Times New Roman" w:hAnsiTheme="minorBidi" w:cstheme="minorBidi"/>
                <w:color w:val="000000"/>
                <w:kern w:val="24"/>
                <w:sz w:val="20"/>
                <w:szCs w:val="20"/>
                <w:lang w:eastAsia="en-GB"/>
              </w:rPr>
              <w:t>Accuracy= 83%</w:t>
            </w:r>
          </w:p>
        </w:tc>
      </w:tr>
      <w:tr w:rsidR="00A843BF" w:rsidRPr="00921E12" w14:paraId="5890993B" w14:textId="77777777" w:rsidTr="00E13C02">
        <w:trPr>
          <w:trHeight w:val="388"/>
        </w:trPr>
        <w:tc>
          <w:tcPr>
            <w:tcW w:w="9214" w:type="dxa"/>
            <w:gridSpan w:val="4"/>
            <w:tcBorders>
              <w:top w:val="single" w:sz="8" w:space="0" w:color="FFFFFF"/>
              <w:left w:val="single" w:sz="8" w:space="0" w:color="FFFFFF"/>
              <w:bottom w:val="single" w:sz="8" w:space="0" w:color="FFFFFF"/>
              <w:right w:val="single" w:sz="8" w:space="0" w:color="FFFFFF"/>
            </w:tcBorders>
            <w:shd w:val="clear" w:color="auto" w:fill="DEEAF6"/>
            <w:tcMar>
              <w:top w:w="15" w:type="dxa"/>
              <w:left w:w="106" w:type="dxa"/>
              <w:bottom w:w="0" w:type="dxa"/>
              <w:right w:w="106" w:type="dxa"/>
            </w:tcMar>
          </w:tcPr>
          <w:p w14:paraId="75DC57BF" w14:textId="1822C833" w:rsidR="00A843BF" w:rsidRPr="00921E12" w:rsidRDefault="00A843BF">
            <w:pPr>
              <w:shd w:val="clear" w:color="auto" w:fill="DEEAF6"/>
              <w:spacing w:after="0" w:line="360" w:lineRule="auto"/>
              <w:rPr>
                <w:rFonts w:asciiTheme="minorBidi" w:eastAsia="DengXian" w:hAnsiTheme="minorBidi" w:cstheme="minorBidi"/>
                <w:b/>
                <w:bCs/>
                <w:color w:val="000000"/>
                <w:kern w:val="24"/>
                <w:sz w:val="20"/>
                <w:szCs w:val="20"/>
                <w:lang w:eastAsia="en-GB"/>
              </w:rPr>
            </w:pPr>
          </w:p>
          <w:p w14:paraId="43882217" w14:textId="3E406AA3" w:rsidR="00A843BF" w:rsidRPr="003C40FE" w:rsidRDefault="00093437" w:rsidP="003C40FE">
            <w:pPr>
              <w:pStyle w:val="ListParagraph"/>
              <w:numPr>
                <w:ilvl w:val="0"/>
                <w:numId w:val="5"/>
              </w:numPr>
              <w:shd w:val="clear" w:color="auto" w:fill="DEEAF6"/>
              <w:spacing w:after="0" w:line="360" w:lineRule="auto"/>
              <w:rPr>
                <w:rFonts w:asciiTheme="minorBidi" w:eastAsia="DengXian" w:hAnsiTheme="minorBidi" w:cstheme="minorBidi"/>
                <w:b/>
                <w:bCs/>
                <w:color w:val="000000"/>
                <w:kern w:val="24"/>
                <w:sz w:val="20"/>
                <w:szCs w:val="20"/>
                <w:lang w:eastAsia="en-GB"/>
              </w:rPr>
            </w:pPr>
            <w:r w:rsidRPr="008C5E9A">
              <w:rPr>
                <w:rFonts w:asciiTheme="minorBidi" w:eastAsia="DengXian" w:hAnsiTheme="minorBidi" w:cstheme="minorBidi"/>
                <w:b/>
                <w:bCs/>
                <w:color w:val="000000"/>
                <w:kern w:val="24"/>
                <w:sz w:val="20"/>
                <w:szCs w:val="20"/>
                <w:lang w:eastAsia="en-GB"/>
              </w:rPr>
              <w:t>Head and neck pre-cancer/dysplasia</w:t>
            </w:r>
          </w:p>
        </w:tc>
      </w:tr>
      <w:tr w:rsidR="00A843BF" w:rsidRPr="00921E12" w14:paraId="5033527B" w14:textId="77777777" w:rsidTr="00E13C02">
        <w:trPr>
          <w:trHeight w:val="388"/>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tcPr>
          <w:p w14:paraId="3E535436" w14:textId="3AC69D44" w:rsidR="00A843BF" w:rsidRPr="00921E12" w:rsidRDefault="0059748E" w:rsidP="0059748E">
            <w:pPr>
              <w:spacing w:line="360" w:lineRule="auto"/>
              <w:rPr>
                <w:rFonts w:asciiTheme="minorBidi" w:eastAsia="Times New Roman" w:hAnsiTheme="minorBidi" w:cstheme="minorBidi"/>
                <w:color w:val="000000"/>
                <w:sz w:val="20"/>
                <w:szCs w:val="20"/>
                <w:lang w:eastAsia="en-GB"/>
              </w:rPr>
            </w:pPr>
            <w:r>
              <w:rPr>
                <w:rFonts w:asciiTheme="minorBidi" w:eastAsia="Times New Roman" w:hAnsiTheme="minorBidi" w:cstheme="minorBidi"/>
                <w:color w:val="000000"/>
                <w:sz w:val="20"/>
                <w:szCs w:val="20"/>
                <w:lang w:eastAsia="en-GB"/>
              </w:rPr>
              <w:lastRenderedPageBreak/>
              <w:fldChar w:fldCharType="begin"/>
            </w:r>
            <w:r w:rsidR="00AF1590">
              <w:rPr>
                <w:rFonts w:asciiTheme="minorBidi" w:eastAsia="Times New Roman" w:hAnsiTheme="minorBidi" w:cstheme="minorBidi"/>
                <w:color w:val="000000"/>
                <w:sz w:val="20"/>
                <w:szCs w:val="20"/>
                <w:lang w:eastAsia="en-GB"/>
              </w:rPr>
              <w:instrText xml:space="preserve"> ADDIN EN.CITE &lt;EndNote&gt;&lt;Cite&gt;&lt;Author&gt;Baik&lt;/Author&gt;&lt;Year&gt;2014&lt;/Year&gt;&lt;RecNum&gt;103&lt;/RecNum&gt;&lt;DisplayText&gt;(Baik et al., 2014)&lt;/DisplayText&gt;&lt;record&gt;&lt;rec-number&gt;103&lt;/rec-number&gt;&lt;foreign-keys&gt;&lt;key app="EN" db-id="9epx59fpgad9vpes0r85xfznr2z5re9pee02" timestamp="1678359750"&gt;103&lt;/key&gt;&lt;/foreign-keys&gt;&lt;ref-type name="Journal Article"&gt;17&lt;/ref-type&gt;&lt;contributors&gt;&lt;authors&gt;&lt;author&gt;Baik, Jonathan&lt;/author&gt;&lt;author&gt;Ye, Qian&lt;/author&gt;&lt;author&gt;Zhang, Lewei&lt;/author&gt;&lt;author&gt;Poh, Catherine&lt;/author&gt;&lt;author&gt;Rosin, Miriam&lt;/author&gt;&lt;author&gt;MacAulay, Calum&lt;/author&gt;&lt;author&gt;Guillaud, Martial&lt;/author&gt;&lt;/authors&gt;&lt;/contributors&gt;&lt;titles&gt;&lt;title&gt;Automated classification of oral premalignant lesions using image cytometry and random forests-based algorithms&lt;/title&gt;&lt;secondary-title&gt;Cellular Oncology&lt;/secondary-title&gt;&lt;/titles&gt;&lt;periodical&gt;&lt;full-title&gt;Cellular Oncology&lt;/full-title&gt;&lt;/periodical&gt;&lt;pages&gt;193-202&lt;/pages&gt;&lt;volume&gt;37&lt;/volume&gt;&lt;number&gt;3&lt;/number&gt;&lt;dates&gt;&lt;year&gt;2014&lt;/year&gt;&lt;/dates&gt;&lt;isbn&gt;2211-3436&lt;/isbn&gt;&lt;urls&gt;&lt;/urls&gt;&lt;/record&gt;&lt;/Cite&gt;&lt;/EndNote&gt;</w:instrText>
            </w:r>
            <w:r>
              <w:rPr>
                <w:rFonts w:asciiTheme="minorBidi" w:eastAsia="Times New Roman" w:hAnsiTheme="minorBidi" w:cstheme="minorBidi"/>
                <w:color w:val="000000"/>
                <w:sz w:val="20"/>
                <w:szCs w:val="20"/>
                <w:lang w:eastAsia="en-GB"/>
              </w:rPr>
              <w:fldChar w:fldCharType="separate"/>
            </w:r>
            <w:r>
              <w:rPr>
                <w:rFonts w:asciiTheme="minorBidi" w:eastAsia="Times New Roman" w:hAnsiTheme="minorBidi" w:cstheme="minorBidi"/>
                <w:noProof/>
                <w:color w:val="000000"/>
                <w:sz w:val="20"/>
                <w:szCs w:val="20"/>
                <w:lang w:eastAsia="en-GB"/>
              </w:rPr>
              <w:t>(Baik et al., 2014)</w:t>
            </w:r>
            <w:r>
              <w:rPr>
                <w:rFonts w:asciiTheme="minorBidi" w:eastAsia="Times New Roman" w:hAnsiTheme="minorBidi" w:cstheme="minorBidi"/>
                <w:color w:val="000000"/>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tcPr>
          <w:p w14:paraId="1DD2650D" w14:textId="36D4A104" w:rsidR="00A843BF" w:rsidRPr="00921E12" w:rsidRDefault="00A843BF">
            <w:pPr>
              <w:spacing w:line="360" w:lineRule="auto"/>
              <w:rPr>
                <w:rFonts w:asciiTheme="minorBidi" w:eastAsia="Times New Roman" w:hAnsiTheme="minorBidi" w:cstheme="minorBidi"/>
                <w:color w:val="000000"/>
                <w:sz w:val="20"/>
                <w:szCs w:val="20"/>
                <w:lang w:eastAsia="en-GB"/>
              </w:rPr>
            </w:pPr>
            <w:r w:rsidRPr="00921E12">
              <w:rPr>
                <w:rFonts w:asciiTheme="minorBidi" w:eastAsia="DengXian" w:hAnsiTheme="minorBidi" w:cstheme="minorBidi"/>
                <w:color w:val="000000"/>
                <w:kern w:val="24"/>
                <w:sz w:val="20"/>
                <w:szCs w:val="20"/>
                <w:lang w:eastAsia="en-GB"/>
              </w:rPr>
              <w:t xml:space="preserve">Classification of precancerous lesions into low and high-risk </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tcPr>
          <w:p w14:paraId="2B7B5780" w14:textId="77777777" w:rsidR="00A843BF" w:rsidRPr="00921E12" w:rsidRDefault="00A843BF">
            <w:pPr>
              <w:spacing w:line="360" w:lineRule="auto"/>
              <w:rPr>
                <w:rFonts w:asciiTheme="minorBidi" w:eastAsia="Times New Roman" w:hAnsiTheme="minorBidi" w:cstheme="minorBidi"/>
                <w:color w:val="000000"/>
                <w:sz w:val="20"/>
                <w:szCs w:val="20"/>
                <w:lang w:eastAsia="en-GB"/>
              </w:rPr>
            </w:pPr>
            <w:r w:rsidRPr="00921E12">
              <w:rPr>
                <w:rFonts w:asciiTheme="minorBidi" w:eastAsia="DengXian" w:hAnsiTheme="minorBidi" w:cstheme="minorBidi"/>
                <w:color w:val="000000"/>
                <w:kern w:val="24"/>
                <w:sz w:val="20"/>
                <w:szCs w:val="20"/>
                <w:lang w:eastAsia="en-GB"/>
              </w:rPr>
              <w:t>ML (</w:t>
            </w:r>
            <w:proofErr w:type="gramStart"/>
            <w:r w:rsidRPr="00921E12">
              <w:rPr>
                <w:rFonts w:asciiTheme="minorBidi" w:eastAsia="DengXian" w:hAnsiTheme="minorBidi" w:cstheme="minorBidi"/>
                <w:color w:val="000000"/>
                <w:kern w:val="24"/>
                <w:sz w:val="20"/>
                <w:szCs w:val="20"/>
                <w:lang w:eastAsia="en-GB"/>
              </w:rPr>
              <w:t>Random forest</w:t>
            </w:r>
            <w:proofErr w:type="gramEnd"/>
            <w:r w:rsidRPr="00921E12">
              <w:rPr>
                <w:rFonts w:asciiTheme="minorBidi" w:eastAsia="DengXian" w:hAnsiTheme="minorBidi" w:cstheme="minorBidi"/>
                <w:color w:val="000000"/>
                <w:kern w:val="24"/>
                <w:sz w:val="20"/>
                <w:szCs w:val="20"/>
                <w:lang w:eastAsia="en-GB"/>
              </w:rPr>
              <w:t>)</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15" w:type="dxa"/>
              <w:left w:w="106" w:type="dxa"/>
              <w:bottom w:w="0" w:type="dxa"/>
              <w:right w:w="106" w:type="dxa"/>
            </w:tcMar>
          </w:tcPr>
          <w:p w14:paraId="35D890AF" w14:textId="35669F67" w:rsidR="00A843BF" w:rsidRPr="00921E12" w:rsidRDefault="00A843BF">
            <w:pPr>
              <w:spacing w:line="360" w:lineRule="auto"/>
              <w:rPr>
                <w:rFonts w:asciiTheme="minorBidi" w:eastAsia="Times New Roman" w:hAnsiTheme="minorBidi" w:cstheme="minorBidi"/>
                <w:color w:val="000000"/>
                <w:sz w:val="20"/>
                <w:szCs w:val="20"/>
                <w:lang w:eastAsia="en-GB"/>
              </w:rPr>
            </w:pPr>
            <w:r w:rsidRPr="00921E12">
              <w:rPr>
                <w:rFonts w:asciiTheme="minorBidi" w:eastAsia="DengXian" w:hAnsiTheme="minorBidi" w:cstheme="minorBidi"/>
                <w:color w:val="000000"/>
                <w:kern w:val="24"/>
                <w:sz w:val="20"/>
                <w:szCs w:val="20"/>
                <w:lang w:eastAsia="en-GB"/>
              </w:rPr>
              <w:t xml:space="preserve">Sensitivity= 78%, specificity= 71% </w:t>
            </w:r>
          </w:p>
        </w:tc>
      </w:tr>
      <w:tr w:rsidR="00A843BF" w:rsidRPr="00921E12" w14:paraId="6BB5C548" w14:textId="77777777" w:rsidTr="00E13C02">
        <w:trPr>
          <w:trHeight w:val="388"/>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5BF00868" w14:textId="764AC761" w:rsidR="00A843BF" w:rsidRPr="00921E12" w:rsidRDefault="00A77E2D" w:rsidP="00A77E2D">
            <w:pPr>
              <w:spacing w:after="0" w:line="360" w:lineRule="auto"/>
              <w:rPr>
                <w:rFonts w:asciiTheme="minorBidi" w:eastAsia="Times New Roman" w:hAnsiTheme="minorBidi" w:cstheme="minorBidi"/>
                <w:color w:val="000000"/>
                <w:sz w:val="20"/>
                <w:szCs w:val="20"/>
                <w:lang w:eastAsia="en-GB"/>
              </w:rPr>
            </w:pPr>
            <w:r>
              <w:rPr>
                <w:rFonts w:asciiTheme="minorBidi" w:eastAsia="Times New Roman" w:hAnsiTheme="minorBidi" w:cstheme="minorBidi"/>
                <w:color w:val="000000"/>
                <w:sz w:val="20"/>
                <w:szCs w:val="20"/>
                <w:lang w:eastAsia="en-GB"/>
              </w:rPr>
              <w:fldChar w:fldCharType="begin"/>
            </w:r>
            <w:r w:rsidR="00AF1590">
              <w:rPr>
                <w:rFonts w:asciiTheme="minorBidi" w:eastAsia="Times New Roman" w:hAnsiTheme="minorBidi" w:cstheme="minorBidi"/>
                <w:color w:val="000000"/>
                <w:sz w:val="20"/>
                <w:szCs w:val="20"/>
                <w:lang w:eastAsia="en-GB"/>
              </w:rPr>
              <w:instrText xml:space="preserve"> ADDIN EN.CITE &lt;EndNote&gt;&lt;Cite&gt;&lt;Author&gt;Muthu Rama Krishnan&lt;/Author&gt;&lt;Year&gt;2012&lt;/Year&gt;&lt;RecNum&gt;104&lt;/RecNum&gt;&lt;DisplayText&gt;(Muthu Rama Krishnan et al., 2012)&lt;/DisplayText&gt;&lt;record&gt;&lt;rec-number&gt;104&lt;/rec-number&gt;&lt;foreign-keys&gt;&lt;key app="EN" db-id="9epx59fpgad9vpes0r85xfznr2z5re9pee02" timestamp="1678359750"&gt;104&lt;/key&gt;&lt;/foreign-keys&gt;&lt;ref-type name="Journal Article"&gt;17&lt;/ref-type&gt;&lt;contributors&gt;&lt;authors&gt;&lt;author&gt;Muthu Rama Krishnan, M&lt;/author&gt;&lt;author&gt;Shah, Pratik&lt;/author&gt;&lt;author&gt;Chakraborty, Chandan&lt;/author&gt;&lt;author&gt;Ray, Ajoy K&lt;/author&gt;&lt;/authors&gt;&lt;/contributors&gt;&lt;titles&gt;&lt;title&gt;Statistical analysis of textural features for improved classification of oral histopathological images&lt;/title&gt;&lt;secondary-title&gt;Journal of medical systems&lt;/secondary-title&gt;&lt;/titles&gt;&lt;periodical&gt;&lt;full-title&gt;Journal of medical systems&lt;/full-title&gt;&lt;/periodical&gt;&lt;pages&gt;865-881&lt;/pages&gt;&lt;volume&gt;36&lt;/volume&gt;&lt;number&gt;2&lt;/number&gt;&lt;dates&gt;&lt;year&gt;2012&lt;/year&gt;&lt;/dates&gt;&lt;isbn&gt;1573-689X&lt;/isbn&gt;&lt;urls&gt;&lt;/urls&gt;&lt;/record&gt;&lt;/Cite&gt;&lt;/EndNote&gt;</w:instrText>
            </w:r>
            <w:r>
              <w:rPr>
                <w:rFonts w:asciiTheme="minorBidi" w:eastAsia="Times New Roman" w:hAnsiTheme="minorBidi" w:cstheme="minorBidi"/>
                <w:color w:val="000000"/>
                <w:sz w:val="20"/>
                <w:szCs w:val="20"/>
                <w:lang w:eastAsia="en-GB"/>
              </w:rPr>
              <w:fldChar w:fldCharType="separate"/>
            </w:r>
            <w:r>
              <w:rPr>
                <w:rFonts w:asciiTheme="minorBidi" w:eastAsia="Times New Roman" w:hAnsiTheme="minorBidi" w:cstheme="minorBidi"/>
                <w:noProof/>
                <w:color w:val="000000"/>
                <w:sz w:val="20"/>
                <w:szCs w:val="20"/>
                <w:lang w:eastAsia="en-GB"/>
              </w:rPr>
              <w:t>(Muthu Rama Krishnan et al., 2012)</w:t>
            </w:r>
            <w:r>
              <w:rPr>
                <w:rFonts w:asciiTheme="minorBidi" w:eastAsia="Times New Roman" w:hAnsiTheme="minorBidi" w:cstheme="minorBidi"/>
                <w:color w:val="000000"/>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227F61D0" w14:textId="76A6D018" w:rsidR="00A843BF" w:rsidRPr="00921E12" w:rsidRDefault="00A843BF">
            <w:pPr>
              <w:spacing w:after="36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 xml:space="preserve">Classification of normal and oral submucous fibrosis tissue </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0BD82ED9" w14:textId="67499931"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ML (Support vector machine)</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7F89FCD7" w14:textId="77777777"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Accuracy</w:t>
            </w:r>
            <w:proofErr w:type="gramStart"/>
            <w:r w:rsidRPr="00921E12">
              <w:rPr>
                <w:rFonts w:asciiTheme="minorBidi" w:eastAsia="Times New Roman" w:hAnsiTheme="minorBidi" w:cstheme="minorBidi"/>
                <w:color w:val="000000"/>
                <w:kern w:val="24"/>
                <w:sz w:val="20"/>
                <w:szCs w:val="20"/>
                <w:lang w:eastAsia="en-GB"/>
              </w:rPr>
              <w:t>=  88.69</w:t>
            </w:r>
            <w:proofErr w:type="gramEnd"/>
            <w:r w:rsidRPr="00921E12">
              <w:rPr>
                <w:rFonts w:asciiTheme="minorBidi" w:eastAsia="Times New Roman" w:hAnsiTheme="minorBidi" w:cstheme="minorBidi"/>
                <w:color w:val="000000"/>
                <w:kern w:val="24"/>
                <w:sz w:val="20"/>
                <w:szCs w:val="20"/>
                <w:lang w:eastAsia="en-GB"/>
              </w:rPr>
              <w:t>%</w:t>
            </w:r>
          </w:p>
        </w:tc>
      </w:tr>
      <w:tr w:rsidR="00A843BF" w:rsidRPr="00921E12" w14:paraId="3168371E" w14:textId="77777777" w:rsidTr="00E13C02">
        <w:trPr>
          <w:trHeight w:val="388"/>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17CCFD57" w14:textId="48E36F08" w:rsidR="00A843BF" w:rsidRPr="00921E12" w:rsidRDefault="00A843BF" w:rsidP="0059748E">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br/>
            </w:r>
            <w:r w:rsidR="0059748E">
              <w:rPr>
                <w:rFonts w:asciiTheme="minorBidi" w:eastAsia="Times New Roman" w:hAnsiTheme="minorBidi" w:cstheme="minorBidi"/>
                <w:color w:val="000000"/>
                <w:sz w:val="20"/>
                <w:szCs w:val="20"/>
                <w:lang w:eastAsia="en-GB"/>
              </w:rPr>
              <w:fldChar w:fldCharType="begin"/>
            </w:r>
            <w:r w:rsidR="00AF1590">
              <w:rPr>
                <w:rFonts w:asciiTheme="minorBidi" w:eastAsia="Times New Roman" w:hAnsiTheme="minorBidi" w:cstheme="minorBidi"/>
                <w:color w:val="000000"/>
                <w:sz w:val="20"/>
                <w:szCs w:val="20"/>
                <w:lang w:eastAsia="en-GB"/>
              </w:rPr>
              <w:instrText xml:space="preserve"> ADDIN EN.CITE &lt;EndNote&gt;&lt;Cite&gt;&lt;Author&gt;Das&lt;/Author&gt;&lt;Year&gt;2018&lt;/Year&gt;&lt;RecNum&gt;105&lt;/RecNum&gt;&lt;DisplayText&gt;(Das et al., 2018)&lt;/DisplayText&gt;&lt;record&gt;&lt;rec-number&gt;105&lt;/rec-number&gt;&lt;foreign-keys&gt;&lt;key app="EN" db-id="9epx59fpgad9vpes0r85xfznr2z5re9pee02" timestamp="1678359750"&gt;105&lt;/key&gt;&lt;/foreign-keys&gt;&lt;ref-type name="Journal Article"&gt;17&lt;/ref-type&gt;&lt;contributors&gt;&lt;authors&gt;&lt;author&gt;Das, Dev Kumar&lt;/author&gt;&lt;author&gt;Bose, Surajit&lt;/author&gt;&lt;author&gt;Maiti, Asok Kumar&lt;/author&gt;&lt;author&gt;Mitra, Bhaskar&lt;/author&gt;&lt;author&gt;Mukherjee, Gopeswar&lt;/author&gt;&lt;author&gt;Dutta, Pranab Kumar&lt;/author&gt;&lt;/authors&gt;&lt;/contributors&gt;&lt;titles&gt;&lt;title&gt;Automatic identification of clinically relevant regions from oral tissue histological images for oral squamous cell carcinoma diagnosis&lt;/title&gt;&lt;secondary-title&gt;Tissue and Cell&lt;/secondary-title&gt;&lt;/titles&gt;&lt;periodical&gt;&lt;full-title&gt;Tissue and Cell&lt;/full-title&gt;&lt;/periodical&gt;&lt;pages&gt;111-119&lt;/pages&gt;&lt;volume&gt;53&lt;/volume&gt;&lt;dates&gt;&lt;year&gt;2018&lt;/year&gt;&lt;/dates&gt;&lt;isbn&gt;0040-8166&lt;/isbn&gt;&lt;urls&gt;&lt;/urls&gt;&lt;/record&gt;&lt;/Cite&gt;&lt;/EndNote&gt;</w:instrText>
            </w:r>
            <w:r w:rsidR="0059748E">
              <w:rPr>
                <w:rFonts w:asciiTheme="minorBidi" w:eastAsia="Times New Roman" w:hAnsiTheme="minorBidi" w:cstheme="minorBidi"/>
                <w:color w:val="000000"/>
                <w:sz w:val="20"/>
                <w:szCs w:val="20"/>
                <w:lang w:eastAsia="en-GB"/>
              </w:rPr>
              <w:fldChar w:fldCharType="separate"/>
            </w:r>
            <w:r w:rsidR="0059748E">
              <w:rPr>
                <w:rFonts w:asciiTheme="minorBidi" w:eastAsia="Times New Roman" w:hAnsiTheme="minorBidi" w:cstheme="minorBidi"/>
                <w:noProof/>
                <w:color w:val="000000"/>
                <w:sz w:val="20"/>
                <w:szCs w:val="20"/>
                <w:lang w:eastAsia="en-GB"/>
              </w:rPr>
              <w:t>(Das et al., 2018)</w:t>
            </w:r>
            <w:r w:rsidR="0059748E">
              <w:rPr>
                <w:rFonts w:asciiTheme="minorBidi" w:eastAsia="Times New Roman" w:hAnsiTheme="minorBidi" w:cstheme="minorBidi"/>
                <w:color w:val="000000"/>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2E1FB3CB" w14:textId="2257EA02"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Segmentation of epithelial, sub- epithelial, and keratin</w:t>
            </w:r>
            <w:r w:rsidRPr="00921E12">
              <w:rPr>
                <w:rFonts w:asciiTheme="minorBidi" w:eastAsia="Times New Roman" w:hAnsiTheme="minorBidi" w:cstheme="minorBidi"/>
                <w:color w:val="000000"/>
                <w:kern w:val="24"/>
                <w:sz w:val="20"/>
                <w:szCs w:val="20"/>
                <w:lang w:eastAsia="en-GB"/>
              </w:rPr>
              <w:br/>
              <w:t xml:space="preserve">layers in OSCC and detection of keratin pearls </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11414DA3" w14:textId="77777777"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DengXian" w:hAnsiTheme="minorBidi" w:cstheme="minorBidi"/>
                <w:color w:val="000000"/>
                <w:kern w:val="24"/>
                <w:sz w:val="20"/>
                <w:szCs w:val="20"/>
                <w:lang w:eastAsia="en-GB"/>
              </w:rPr>
              <w:t>ML (</w:t>
            </w:r>
            <w:proofErr w:type="gramStart"/>
            <w:r w:rsidRPr="00921E12">
              <w:rPr>
                <w:rFonts w:asciiTheme="minorBidi" w:eastAsia="DengXian" w:hAnsiTheme="minorBidi" w:cstheme="minorBidi"/>
                <w:color w:val="000000"/>
                <w:kern w:val="24"/>
                <w:sz w:val="20"/>
                <w:szCs w:val="20"/>
                <w:lang w:eastAsia="en-GB"/>
              </w:rPr>
              <w:t>Random forest</w:t>
            </w:r>
            <w:proofErr w:type="gramEnd"/>
            <w:r w:rsidRPr="00921E12">
              <w:rPr>
                <w:rFonts w:asciiTheme="minorBidi" w:eastAsia="DengXian" w:hAnsiTheme="minorBidi" w:cstheme="minorBidi"/>
                <w:color w:val="000000"/>
                <w:kern w:val="24"/>
                <w:sz w:val="20"/>
                <w:szCs w:val="20"/>
                <w:lang w:eastAsia="en-GB"/>
              </w:rPr>
              <w:t xml:space="preserve">) </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114C265B" w14:textId="5674F83F" w:rsidR="00A843BF" w:rsidRPr="00921E12" w:rsidRDefault="00EA33CA">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A</w:t>
            </w:r>
            <w:r w:rsidR="00A843BF" w:rsidRPr="00921E12">
              <w:rPr>
                <w:rFonts w:asciiTheme="minorBidi" w:eastAsia="Times New Roman" w:hAnsiTheme="minorBidi" w:cstheme="minorBidi"/>
                <w:color w:val="000000"/>
                <w:kern w:val="24"/>
                <w:sz w:val="20"/>
                <w:szCs w:val="20"/>
                <w:lang w:eastAsia="en-GB"/>
              </w:rPr>
              <w:t xml:space="preserve">ccuracy = 96.88% </w:t>
            </w:r>
          </w:p>
        </w:tc>
      </w:tr>
      <w:tr w:rsidR="00A843BF" w:rsidRPr="00921E12" w14:paraId="46FFF653" w14:textId="77777777" w:rsidTr="00E13C02">
        <w:trPr>
          <w:trHeight w:val="388"/>
        </w:trPr>
        <w:tc>
          <w:tcPr>
            <w:tcW w:w="9214" w:type="dxa"/>
            <w:gridSpan w:val="4"/>
            <w:tcBorders>
              <w:top w:val="single" w:sz="8" w:space="0" w:color="FFFFFF"/>
              <w:left w:val="single" w:sz="8" w:space="0" w:color="FFFFFF"/>
              <w:bottom w:val="single" w:sz="8" w:space="0" w:color="FFFFFF"/>
              <w:right w:val="single" w:sz="8" w:space="0" w:color="FFFFFF"/>
            </w:tcBorders>
            <w:shd w:val="clear" w:color="auto" w:fill="DEEAF6"/>
            <w:tcMar>
              <w:top w:w="72" w:type="dxa"/>
              <w:left w:w="144" w:type="dxa"/>
              <w:bottom w:w="72" w:type="dxa"/>
              <w:right w:w="144" w:type="dxa"/>
            </w:tcMar>
          </w:tcPr>
          <w:p w14:paraId="06174D5F" w14:textId="77777777" w:rsidR="00A843BF" w:rsidRPr="00921E12" w:rsidRDefault="00A843BF">
            <w:pPr>
              <w:numPr>
                <w:ilvl w:val="0"/>
                <w:numId w:val="5"/>
              </w:numPr>
              <w:spacing w:after="0" w:line="360" w:lineRule="auto"/>
              <w:contextualSpacing/>
              <w:rPr>
                <w:rFonts w:asciiTheme="minorBidi" w:eastAsia="Times New Roman" w:hAnsiTheme="minorBidi" w:cstheme="minorBidi"/>
                <w:b/>
                <w:bCs/>
                <w:color w:val="000000"/>
                <w:kern w:val="24"/>
                <w:sz w:val="20"/>
                <w:szCs w:val="20"/>
                <w:lang w:eastAsia="en-GB"/>
              </w:rPr>
            </w:pPr>
            <w:r w:rsidRPr="00921E12">
              <w:rPr>
                <w:rFonts w:asciiTheme="minorBidi" w:eastAsia="Times New Roman" w:hAnsiTheme="minorBidi" w:cstheme="minorBidi"/>
                <w:b/>
                <w:bCs/>
                <w:color w:val="000000"/>
                <w:kern w:val="24"/>
                <w:sz w:val="20"/>
                <w:szCs w:val="20"/>
                <w:lang w:eastAsia="en-GB"/>
              </w:rPr>
              <w:t xml:space="preserve">Head and neck cancer </w:t>
            </w:r>
          </w:p>
        </w:tc>
      </w:tr>
      <w:tr w:rsidR="00A843BF" w:rsidRPr="00921E12" w14:paraId="7776B850" w14:textId="77777777" w:rsidTr="00E13C02">
        <w:trPr>
          <w:trHeight w:val="388"/>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6499AC8F" w14:textId="6E6C2B17" w:rsidR="00A843BF" w:rsidRPr="00921E12" w:rsidRDefault="0059748E" w:rsidP="0059748E">
            <w:pPr>
              <w:spacing w:after="0" w:line="360" w:lineRule="auto"/>
              <w:rPr>
                <w:rFonts w:asciiTheme="minorBidi" w:eastAsia="Times New Roman" w:hAnsiTheme="minorBidi" w:cstheme="minorBidi"/>
                <w:color w:val="000000"/>
                <w:sz w:val="20"/>
                <w:szCs w:val="20"/>
                <w:lang w:eastAsia="en-GB"/>
              </w:rPr>
            </w:pPr>
            <w:r>
              <w:rPr>
                <w:rFonts w:asciiTheme="minorBidi" w:eastAsia="Times New Roman" w:hAnsiTheme="minorBidi" w:cstheme="minorBidi"/>
                <w:color w:val="000000"/>
                <w:sz w:val="20"/>
                <w:szCs w:val="20"/>
                <w:lang w:eastAsia="en-GB"/>
              </w:rPr>
              <w:fldChar w:fldCharType="begin"/>
            </w:r>
            <w:r w:rsidR="00AF1590">
              <w:rPr>
                <w:rFonts w:asciiTheme="minorBidi" w:eastAsia="Times New Roman" w:hAnsiTheme="minorBidi" w:cstheme="minorBidi"/>
                <w:color w:val="000000"/>
                <w:sz w:val="20"/>
                <w:szCs w:val="20"/>
                <w:lang w:eastAsia="en-GB"/>
              </w:rPr>
              <w:instrText xml:space="preserve"> ADDIN EN.CITE &lt;EndNote&gt;&lt;Cite&gt;&lt;Author&gt;Rahman&lt;/Author&gt;&lt;Year&gt;2018&lt;/Year&gt;&lt;RecNum&gt;106&lt;/RecNum&gt;&lt;DisplayText&gt;(Rahman et al., 2018)&lt;/DisplayText&gt;&lt;record&gt;&lt;rec-number&gt;106&lt;/rec-number&gt;&lt;foreign-keys&gt;&lt;key app="EN" db-id="9epx59fpgad9vpes0r85xfznr2z5re9pee02" timestamp="1678359750"&gt;106&lt;/key&gt;&lt;/foreign-keys&gt;&lt;ref-type name="Journal Article"&gt;17&lt;/ref-type&gt;&lt;contributors&gt;&lt;authors&gt;&lt;author&gt;Rahman, TY&lt;/author&gt;&lt;author&gt;Mahanta, LB&lt;/author&gt;&lt;author&gt;Chakraborty, C&lt;/author&gt;&lt;author&gt;Das, AK&lt;/author&gt;&lt;author&gt;Sarma, JD&lt;/author&gt;&lt;/authors&gt;&lt;/contributors&gt;&lt;titles&gt;&lt;title&gt;Textural pattern classification for oral squamous cell carcinoma&lt;/title&gt;&lt;secondary-title&gt;Journal of microscopy&lt;/secondary-title&gt;&lt;/titles&gt;&lt;periodical&gt;&lt;full-title&gt;Journal of microscopy&lt;/full-title&gt;&lt;/periodical&gt;&lt;pages&gt;85-93&lt;/pages&gt;&lt;volume&gt;269&lt;/volume&gt;&lt;number&gt;1&lt;/number&gt;&lt;dates&gt;&lt;year&gt;2018&lt;/year&gt;&lt;/dates&gt;&lt;isbn&gt;0022-2720&lt;/isbn&gt;&lt;urls&gt;&lt;/urls&gt;&lt;/record&gt;&lt;/Cite&gt;&lt;/EndNote&gt;</w:instrText>
            </w:r>
            <w:r>
              <w:rPr>
                <w:rFonts w:asciiTheme="minorBidi" w:eastAsia="Times New Roman" w:hAnsiTheme="minorBidi" w:cstheme="minorBidi"/>
                <w:color w:val="000000"/>
                <w:sz w:val="20"/>
                <w:szCs w:val="20"/>
                <w:lang w:eastAsia="en-GB"/>
              </w:rPr>
              <w:fldChar w:fldCharType="separate"/>
            </w:r>
            <w:r>
              <w:rPr>
                <w:rFonts w:asciiTheme="minorBidi" w:eastAsia="Times New Roman" w:hAnsiTheme="minorBidi" w:cstheme="minorBidi"/>
                <w:noProof/>
                <w:color w:val="000000"/>
                <w:sz w:val="20"/>
                <w:szCs w:val="20"/>
                <w:lang w:eastAsia="en-GB"/>
              </w:rPr>
              <w:t>(Rahman et al., 2018)</w:t>
            </w:r>
            <w:r>
              <w:rPr>
                <w:rFonts w:asciiTheme="minorBidi" w:eastAsia="Times New Roman" w:hAnsiTheme="minorBidi" w:cstheme="minorBidi"/>
                <w:color w:val="000000"/>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767DE50E" w14:textId="3A76E254" w:rsidR="00A843BF" w:rsidRPr="00921E12" w:rsidRDefault="00A843BF" w:rsidP="00630D24">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 xml:space="preserve">Classification of normal </w:t>
            </w:r>
            <w:r w:rsidR="00630D24">
              <w:rPr>
                <w:rFonts w:asciiTheme="minorBidi" w:eastAsia="Times New Roman" w:hAnsiTheme="minorBidi" w:cstheme="minorBidi"/>
                <w:color w:val="000000"/>
                <w:kern w:val="24"/>
                <w:sz w:val="20"/>
                <w:szCs w:val="20"/>
                <w:lang w:eastAsia="en-GB"/>
              </w:rPr>
              <w:t xml:space="preserve">epithelium </w:t>
            </w:r>
            <w:proofErr w:type="gramStart"/>
            <w:r w:rsidRPr="00921E12">
              <w:rPr>
                <w:rFonts w:asciiTheme="minorBidi" w:eastAsia="Times New Roman" w:hAnsiTheme="minorBidi" w:cstheme="minorBidi"/>
                <w:color w:val="000000"/>
                <w:kern w:val="24"/>
                <w:sz w:val="20"/>
                <w:szCs w:val="20"/>
                <w:lang w:eastAsia="en-GB"/>
              </w:rPr>
              <w:t>and  OSCC</w:t>
            </w:r>
            <w:proofErr w:type="gramEnd"/>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56C934A2" w14:textId="77777777"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ML (support vector machine)</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7FF51013" w14:textId="77777777"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 xml:space="preserve">Accuracy= 100% </w:t>
            </w:r>
          </w:p>
        </w:tc>
      </w:tr>
      <w:tr w:rsidR="00A843BF" w:rsidRPr="00921E12" w14:paraId="5F656406" w14:textId="77777777" w:rsidTr="00E13C02">
        <w:trPr>
          <w:trHeight w:val="388"/>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2089C861" w14:textId="49F094F8" w:rsidR="00A843BF" w:rsidRPr="00921E12" w:rsidRDefault="0059748E" w:rsidP="0059748E">
            <w:pPr>
              <w:spacing w:after="0" w:line="360" w:lineRule="auto"/>
              <w:rPr>
                <w:rFonts w:asciiTheme="minorBidi" w:eastAsia="Times New Roman" w:hAnsiTheme="minorBidi" w:cstheme="minorBidi"/>
                <w:color w:val="000000"/>
                <w:kern w:val="24"/>
                <w:sz w:val="20"/>
                <w:szCs w:val="20"/>
                <w:lang w:eastAsia="en-GB"/>
              </w:rPr>
            </w:pPr>
            <w:r>
              <w:rPr>
                <w:rFonts w:asciiTheme="minorBidi" w:eastAsia="Times New Roman" w:hAnsiTheme="minorBidi" w:cstheme="minorBidi"/>
                <w:color w:val="000000"/>
                <w:kern w:val="24"/>
                <w:sz w:val="20"/>
                <w:szCs w:val="20"/>
                <w:lang w:eastAsia="en-GB"/>
              </w:rPr>
              <w:fldChar w:fldCharType="begin"/>
            </w:r>
            <w:r w:rsidR="00AF1590">
              <w:rPr>
                <w:rFonts w:asciiTheme="minorBidi" w:eastAsia="Times New Roman" w:hAnsiTheme="minorBidi" w:cstheme="minorBidi"/>
                <w:color w:val="000000"/>
                <w:kern w:val="24"/>
                <w:sz w:val="20"/>
                <w:szCs w:val="20"/>
                <w:lang w:eastAsia="en-GB"/>
              </w:rPr>
              <w:instrText xml:space="preserve"> ADDIN EN.CITE &lt;EndNote&gt;&lt;Cite&gt;&lt;Author&gt;Kather&lt;/Author&gt;&lt;Year&gt;2019&lt;/Year&gt;&lt;RecNum&gt;107&lt;/RecNum&gt;&lt;DisplayText&gt;(Kather et al., 2019b)&lt;/DisplayText&gt;&lt;record&gt;&lt;rec-number&gt;107&lt;/rec-number&gt;&lt;foreign-keys&gt;&lt;key app="EN" db-id="9epx59fpgad9vpes0r85xfznr2z5re9pee02" timestamp="1678359750"&gt;107&lt;/key&gt;&lt;/foreign-keys&gt;&lt;ref-type name="Journal Article"&gt;17&lt;/ref-type&gt;&lt;contributors&gt;&lt;authors&gt;&lt;author&gt;Kather, Jakob Nikolas&lt;/author&gt;&lt;author&gt;Schulte, Jefree&lt;/author&gt;&lt;author&gt;Grabsch, Heike I&lt;/author&gt;&lt;author&gt;Loeffler, Chiara&lt;/author&gt;&lt;author&gt;Muti, Hannah&lt;/author&gt;&lt;author&gt;Dolezal, James&lt;/author&gt;&lt;author&gt;Srisuwananukorn, Andrew&lt;/author&gt;&lt;author&gt;Agrawal, Nishant&lt;/author&gt;&lt;author&gt;Kochanny, Sara&lt;/author&gt;&lt;author&gt;von Stillfried, Saskia&lt;/author&gt;&lt;/authors&gt;&lt;/contributors&gt;&lt;titles&gt;&lt;title&gt;Deep learning detects virus presence in cancer histology&lt;/title&gt;&lt;secondary-title&gt;BioRxiv&lt;/secondary-title&gt;&lt;/titles&gt;&lt;periodical&gt;&lt;full-title&gt;BioRxiv&lt;/full-title&gt;&lt;/periodical&gt;&lt;pages&gt;690206&lt;/pages&gt;&lt;dates&gt;&lt;year&gt;2019&lt;/year&gt;&lt;/dates&gt;&lt;urls&gt;&lt;/urls&gt;&lt;/record&gt;&lt;/Cite&gt;&lt;/EndNote&gt;</w:instrText>
            </w:r>
            <w:r>
              <w:rPr>
                <w:rFonts w:asciiTheme="minorBidi" w:eastAsia="Times New Roman" w:hAnsiTheme="minorBidi" w:cstheme="minorBidi"/>
                <w:color w:val="000000"/>
                <w:kern w:val="24"/>
                <w:sz w:val="20"/>
                <w:szCs w:val="20"/>
                <w:lang w:eastAsia="en-GB"/>
              </w:rPr>
              <w:fldChar w:fldCharType="separate"/>
            </w:r>
            <w:r>
              <w:rPr>
                <w:rFonts w:asciiTheme="minorBidi" w:eastAsia="Times New Roman" w:hAnsiTheme="minorBidi" w:cstheme="minorBidi"/>
                <w:noProof/>
                <w:color w:val="000000"/>
                <w:kern w:val="24"/>
                <w:sz w:val="20"/>
                <w:szCs w:val="20"/>
                <w:lang w:eastAsia="en-GB"/>
              </w:rPr>
              <w:t>(Kather et al., 2019b)</w:t>
            </w:r>
            <w:r>
              <w:rPr>
                <w:rFonts w:asciiTheme="minorBidi" w:eastAsia="Times New Roman" w:hAnsiTheme="minorBidi" w:cstheme="minorBidi"/>
                <w:color w:val="000000"/>
                <w:kern w:val="24"/>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60D8F9B1" w14:textId="3BCC07F0" w:rsidR="00A843BF" w:rsidRPr="00921E12" w:rsidRDefault="0058253A">
            <w:pPr>
              <w:spacing w:after="0" w:line="360" w:lineRule="auto"/>
              <w:rPr>
                <w:rFonts w:asciiTheme="minorBidi" w:eastAsia="Times New Roman" w:hAnsiTheme="minorBidi" w:cstheme="minorBidi"/>
                <w:color w:val="000000"/>
                <w:kern w:val="24"/>
                <w:sz w:val="20"/>
                <w:szCs w:val="20"/>
                <w:lang w:eastAsia="en-GB"/>
              </w:rPr>
            </w:pPr>
            <w:r>
              <w:rPr>
                <w:rFonts w:asciiTheme="minorBidi" w:eastAsia="Times New Roman" w:hAnsiTheme="minorBidi" w:cstheme="minorBidi"/>
                <w:color w:val="000000"/>
                <w:kern w:val="24"/>
                <w:sz w:val="20"/>
                <w:szCs w:val="20"/>
                <w:lang w:eastAsia="en-GB"/>
              </w:rPr>
              <w:t xml:space="preserve">Detection </w:t>
            </w:r>
            <w:r w:rsidR="00A843BF" w:rsidRPr="00921E12">
              <w:rPr>
                <w:rFonts w:asciiTheme="minorBidi" w:eastAsia="Times New Roman" w:hAnsiTheme="minorBidi" w:cstheme="minorBidi"/>
                <w:color w:val="000000"/>
                <w:kern w:val="24"/>
                <w:sz w:val="20"/>
                <w:szCs w:val="20"/>
                <w:lang w:eastAsia="en-GB"/>
              </w:rPr>
              <w:t>of HPV in head and neck cancer</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7EEFEDF0" w14:textId="6D1E3B0B"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 xml:space="preserve">DL (CNN) </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55880CF1" w14:textId="52FDC93E" w:rsidR="00A843BF" w:rsidRPr="00921E12" w:rsidRDefault="00A843BF">
            <w:pPr>
              <w:spacing w:after="0" w:line="360" w:lineRule="auto"/>
              <w:rPr>
                <w:rFonts w:asciiTheme="minorBidi" w:eastAsia="Times New Roman" w:hAnsiTheme="minorBidi" w:cstheme="minorBidi"/>
                <w:color w:val="000000"/>
                <w:kern w:val="24"/>
                <w:sz w:val="20"/>
                <w:szCs w:val="20"/>
                <w:lang w:eastAsia="en-GB"/>
              </w:rPr>
            </w:pPr>
            <w:r w:rsidRPr="00921E12">
              <w:rPr>
                <w:rFonts w:asciiTheme="minorBidi" w:eastAsia="Times New Roman" w:hAnsiTheme="minorBidi" w:cstheme="minorBidi"/>
                <w:color w:val="000000"/>
                <w:kern w:val="24"/>
                <w:sz w:val="20"/>
                <w:szCs w:val="20"/>
                <w:lang w:eastAsia="en-GB"/>
              </w:rPr>
              <w:t>AUC= 0.89</w:t>
            </w:r>
          </w:p>
        </w:tc>
      </w:tr>
      <w:tr w:rsidR="00A843BF" w:rsidRPr="00921E12" w14:paraId="720D9DCF" w14:textId="77777777" w:rsidTr="00E13C02">
        <w:trPr>
          <w:trHeight w:val="388"/>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4FBB184A" w14:textId="026AEF89" w:rsidR="00A843BF" w:rsidRPr="00921E12" w:rsidRDefault="0059748E" w:rsidP="0059748E">
            <w:pPr>
              <w:spacing w:after="0" w:line="360" w:lineRule="auto"/>
              <w:rPr>
                <w:rFonts w:asciiTheme="minorBidi" w:eastAsia="Times New Roman" w:hAnsiTheme="minorBidi" w:cstheme="minorBidi"/>
                <w:color w:val="000000"/>
                <w:sz w:val="20"/>
                <w:szCs w:val="20"/>
                <w:lang w:eastAsia="en-GB"/>
              </w:rPr>
            </w:pPr>
            <w:r>
              <w:rPr>
                <w:rFonts w:asciiTheme="minorBidi" w:eastAsia="Times New Roman" w:hAnsiTheme="minorBidi" w:cstheme="minorBidi"/>
                <w:color w:val="000000"/>
                <w:sz w:val="20"/>
                <w:szCs w:val="20"/>
                <w:lang w:eastAsia="en-GB"/>
              </w:rPr>
              <w:fldChar w:fldCharType="begin"/>
            </w:r>
            <w:r w:rsidR="00AF1590">
              <w:rPr>
                <w:rFonts w:asciiTheme="minorBidi" w:eastAsia="Times New Roman" w:hAnsiTheme="minorBidi" w:cstheme="minorBidi"/>
                <w:color w:val="000000"/>
                <w:sz w:val="20"/>
                <w:szCs w:val="20"/>
                <w:lang w:eastAsia="en-GB"/>
              </w:rPr>
              <w:instrText xml:space="preserve"> ADDIN EN.CITE &lt;EndNote&gt;&lt;Cite&gt;&lt;Author&gt;Shaban&lt;/Author&gt;&lt;Year&gt;2019&lt;/Year&gt;&lt;RecNum&gt;108&lt;/RecNum&gt;&lt;DisplayText&gt;(Shaban et al., 2019)&lt;/DisplayText&gt;&lt;record&gt;&lt;rec-number&gt;108&lt;/rec-number&gt;&lt;foreign-keys&gt;&lt;key app="EN" db-id="9epx59fpgad9vpes0r85xfznr2z5re9pee02" timestamp="1678359750"&gt;108&lt;/key&gt;&lt;/foreign-keys&gt;&lt;ref-type name="Journal Article"&gt;17&lt;/ref-type&gt;&lt;contributors&gt;&lt;authors&gt;&lt;author&gt;Shaban, Muhammad&lt;/author&gt;&lt;author&gt;Khurram, Syed Ali&lt;/author&gt;&lt;author&gt;Fraz, Muhammad Moazam&lt;/author&gt;&lt;author&gt;Alsubaie, Najah&lt;/author&gt;&lt;author&gt;Masood, Iqra&lt;/author&gt;&lt;author&gt;Mushtaq, Sajid&lt;/author&gt;&lt;author&gt;Hassan, Mariam&lt;/author&gt;&lt;author&gt;Loya, Asif&lt;/author&gt;&lt;author&gt;Rajpoot, Nasir M&lt;/author&gt;&lt;/authors&gt;&lt;/contributors&gt;&lt;titles&gt;&lt;title&gt;A novel digital score for abundance of tumour infiltrating lymphocytes predicts disease free survival in oral squamous cell carcinoma&lt;/title&gt;&lt;secondary-title&gt;Scientific reports&lt;/secondary-title&gt;&lt;/titles&gt;&lt;periodical&gt;&lt;full-title&gt;Scientific reports&lt;/full-title&gt;&lt;/periodical&gt;&lt;pages&gt;1-13&lt;/pages&gt;&lt;volume&gt;9&lt;/volume&gt;&lt;number&gt;1&lt;/number&gt;&lt;dates&gt;&lt;year&gt;2019&lt;/year&gt;&lt;/dates&gt;&lt;isbn&gt;2045-2322&lt;/isbn&gt;&lt;urls&gt;&lt;/urls&gt;&lt;/record&gt;&lt;/Cite&gt;&lt;/EndNote&gt;</w:instrText>
            </w:r>
            <w:r>
              <w:rPr>
                <w:rFonts w:asciiTheme="minorBidi" w:eastAsia="Times New Roman" w:hAnsiTheme="minorBidi" w:cstheme="minorBidi"/>
                <w:color w:val="000000"/>
                <w:sz w:val="20"/>
                <w:szCs w:val="20"/>
                <w:lang w:eastAsia="en-GB"/>
              </w:rPr>
              <w:fldChar w:fldCharType="separate"/>
            </w:r>
            <w:r>
              <w:rPr>
                <w:rFonts w:asciiTheme="minorBidi" w:eastAsia="Times New Roman" w:hAnsiTheme="minorBidi" w:cstheme="minorBidi"/>
                <w:noProof/>
                <w:color w:val="000000"/>
                <w:sz w:val="20"/>
                <w:szCs w:val="20"/>
                <w:lang w:eastAsia="en-GB"/>
              </w:rPr>
              <w:t>(Shaban et al., 2019)</w:t>
            </w:r>
            <w:r>
              <w:rPr>
                <w:rFonts w:asciiTheme="minorBidi" w:eastAsia="Times New Roman" w:hAnsiTheme="minorBidi" w:cstheme="minorBidi"/>
                <w:color w:val="000000"/>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579FAE1E" w14:textId="77777777"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sz w:val="20"/>
                <w:szCs w:val="20"/>
                <w:lang w:eastAsia="en-GB"/>
              </w:rPr>
              <w:t>Quantify the abundance of immune cells (TILs)</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23E78992" w14:textId="4C2D7099"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kern w:val="24"/>
                <w:sz w:val="20"/>
                <w:szCs w:val="20"/>
                <w:lang w:eastAsia="en-GB"/>
              </w:rPr>
              <w:t xml:space="preserve">DL (CNN) </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04956342" w14:textId="7194875D" w:rsidR="00A843BF" w:rsidRPr="00921E12" w:rsidRDefault="00A843BF">
            <w:pPr>
              <w:spacing w:after="0" w:line="360" w:lineRule="auto"/>
              <w:rPr>
                <w:rFonts w:asciiTheme="minorBidi" w:eastAsia="Times New Roman" w:hAnsiTheme="minorBidi" w:cstheme="minorBidi"/>
                <w:color w:val="000000"/>
                <w:sz w:val="20"/>
                <w:szCs w:val="20"/>
                <w:lang w:eastAsia="en-GB"/>
              </w:rPr>
            </w:pPr>
            <w:r w:rsidRPr="00921E12">
              <w:rPr>
                <w:rFonts w:asciiTheme="minorBidi" w:eastAsia="Times New Roman" w:hAnsiTheme="minorBidi" w:cstheme="minorBidi"/>
                <w:color w:val="000000"/>
                <w:sz w:val="20"/>
                <w:szCs w:val="20"/>
                <w:lang w:eastAsia="en-GB"/>
              </w:rPr>
              <w:t xml:space="preserve">Accuracy= 96.31% </w:t>
            </w:r>
          </w:p>
        </w:tc>
      </w:tr>
      <w:tr w:rsidR="00A843BF" w:rsidRPr="00921E12" w14:paraId="6A0CF0A1" w14:textId="77777777" w:rsidTr="00E13C02">
        <w:trPr>
          <w:trHeight w:val="388"/>
        </w:trPr>
        <w:tc>
          <w:tcPr>
            <w:tcW w:w="153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15F66511" w14:textId="649997BA" w:rsidR="00A843BF" w:rsidRPr="00921E12" w:rsidRDefault="0059748E" w:rsidP="0059748E">
            <w:pPr>
              <w:spacing w:after="0" w:line="360" w:lineRule="auto"/>
              <w:rPr>
                <w:rFonts w:asciiTheme="minorBidi" w:eastAsia="Times New Roman" w:hAnsiTheme="minorBidi" w:cstheme="minorBidi"/>
                <w:color w:val="000000"/>
                <w:kern w:val="24"/>
                <w:sz w:val="20"/>
                <w:szCs w:val="20"/>
                <w:lang w:eastAsia="en-GB"/>
              </w:rPr>
            </w:pPr>
            <w:r>
              <w:rPr>
                <w:rFonts w:asciiTheme="minorBidi" w:eastAsia="Times New Roman" w:hAnsiTheme="minorBidi" w:cstheme="minorBidi"/>
                <w:color w:val="000000"/>
                <w:kern w:val="24"/>
                <w:sz w:val="20"/>
                <w:szCs w:val="20"/>
                <w:lang w:eastAsia="en-GB"/>
              </w:rPr>
              <w:fldChar w:fldCharType="begin"/>
            </w:r>
            <w:r w:rsidR="00AF1590">
              <w:rPr>
                <w:rFonts w:asciiTheme="minorBidi" w:eastAsia="Times New Roman" w:hAnsiTheme="minorBidi" w:cstheme="minorBidi"/>
                <w:color w:val="000000"/>
                <w:kern w:val="24"/>
                <w:sz w:val="20"/>
                <w:szCs w:val="20"/>
                <w:lang w:eastAsia="en-GB"/>
              </w:rPr>
              <w:instrText xml:space="preserve"> ADDIN EN.CITE &lt;EndNote&gt;&lt;Cite&gt;&lt;Author&gt;Shaban&lt;/Author&gt;&lt;Year&gt;2022&lt;/Year&gt;&lt;RecNum&gt;109&lt;/RecNum&gt;&lt;DisplayText&gt;(Shaban et al., 2022)&lt;/DisplayText&gt;&lt;record&gt;&lt;rec-number&gt;109&lt;/rec-number&gt;&lt;foreign-keys&gt;&lt;key app="EN" db-id="9epx59fpgad9vpes0r85xfznr2z5re9pee02" timestamp="1678359750"&gt;109&lt;/key&gt;&lt;/foreign-keys&gt;&lt;ref-type name="Journal Article"&gt;17&lt;/ref-type&gt;&lt;contributors&gt;&lt;authors&gt;&lt;author&gt;Shaban, Muhammad&lt;/author&gt;&lt;author&gt;Raza, Shan E Ahmed&lt;/author&gt;&lt;author&gt;Hassan, Mariam&lt;/author&gt;&lt;author&gt;Jamshed, Arif&lt;/author&gt;&lt;author&gt;Mushtaq, Sajid&lt;/author&gt;&lt;author&gt;Loya, Asif&lt;/author&gt;&lt;author&gt;Batis, Nikolaos&lt;/author&gt;&lt;author&gt;Brooks, Jill&lt;/author&gt;&lt;author&gt;Nankivell, Paul&lt;/author&gt;&lt;author&gt;Sharma, Neil&lt;/author&gt;&lt;/authors&gt;&lt;/contributors&gt;&lt;titles&gt;&lt;title&gt;A digital score of tumour</w:instrText>
            </w:r>
            <w:r w:rsidR="00AF1590">
              <w:rPr>
                <w:rFonts w:ascii="Cambria Math" w:eastAsia="Times New Roman" w:hAnsi="Cambria Math" w:cs="Cambria Math"/>
                <w:color w:val="000000"/>
                <w:kern w:val="24"/>
                <w:sz w:val="20"/>
                <w:szCs w:val="20"/>
                <w:lang w:eastAsia="en-GB"/>
              </w:rPr>
              <w:instrText>‐</w:instrText>
            </w:r>
            <w:r w:rsidR="00AF1590">
              <w:rPr>
                <w:rFonts w:asciiTheme="minorBidi" w:eastAsia="Times New Roman" w:hAnsiTheme="minorBidi" w:cstheme="minorBidi"/>
                <w:color w:val="000000"/>
                <w:kern w:val="24"/>
                <w:sz w:val="20"/>
                <w:szCs w:val="20"/>
                <w:lang w:eastAsia="en-GB"/>
              </w:rPr>
              <w:instrText>associated stroma infiltrating lymphocytes predicts survival in head and neck squamous cell carcinoma&lt;/title&gt;&lt;secondary-title&gt;The Journal of Pathology&lt;/secondary-title&gt;&lt;/titles&gt;&lt;periodical&gt;&lt;full-title&gt;The Journal of Pathology&lt;/full-title&gt;&lt;/periodical&gt;&lt;pages&gt;174-185&lt;/pages&gt;&lt;volume&gt;256&lt;/volume&gt;&lt;number&gt;2&lt;/number&gt;&lt;dates&gt;&lt;year&gt;2022&lt;/year&gt;&lt;/dates&gt;&lt;isbn&gt;0022-3417&lt;/isbn&gt;&lt;urls&gt;&lt;/urls&gt;&lt;/record&gt;&lt;/Cite&gt;&lt;/EndNote&gt;</w:instrText>
            </w:r>
            <w:r>
              <w:rPr>
                <w:rFonts w:asciiTheme="minorBidi" w:eastAsia="Times New Roman" w:hAnsiTheme="minorBidi" w:cstheme="minorBidi"/>
                <w:color w:val="000000"/>
                <w:kern w:val="24"/>
                <w:sz w:val="20"/>
                <w:szCs w:val="20"/>
                <w:lang w:eastAsia="en-GB"/>
              </w:rPr>
              <w:fldChar w:fldCharType="separate"/>
            </w:r>
            <w:r>
              <w:rPr>
                <w:rFonts w:asciiTheme="minorBidi" w:eastAsia="Times New Roman" w:hAnsiTheme="minorBidi" w:cstheme="minorBidi"/>
                <w:noProof/>
                <w:color w:val="000000"/>
                <w:kern w:val="24"/>
                <w:sz w:val="20"/>
                <w:szCs w:val="20"/>
                <w:lang w:eastAsia="en-GB"/>
              </w:rPr>
              <w:t>(Shaban et al., 2022)</w:t>
            </w:r>
            <w:r>
              <w:rPr>
                <w:rFonts w:asciiTheme="minorBidi" w:eastAsia="Times New Roman" w:hAnsiTheme="minorBidi" w:cstheme="minorBidi"/>
                <w:color w:val="000000"/>
                <w:kern w:val="24"/>
                <w:sz w:val="20"/>
                <w:szCs w:val="20"/>
                <w:lang w:eastAsia="en-GB"/>
              </w:rPr>
              <w:fldChar w:fldCharType="end"/>
            </w:r>
          </w:p>
        </w:tc>
        <w:tc>
          <w:tcPr>
            <w:tcW w:w="3148"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28900017" w14:textId="32380FE5" w:rsidR="00A843BF" w:rsidRPr="00921E12" w:rsidRDefault="00A843BF">
            <w:pPr>
              <w:spacing w:after="0" w:line="360" w:lineRule="auto"/>
              <w:rPr>
                <w:rFonts w:asciiTheme="minorBidi" w:eastAsia="Times New Roman" w:hAnsiTheme="minorBidi" w:cstheme="minorBidi"/>
                <w:color w:val="000000"/>
                <w:kern w:val="24"/>
                <w:sz w:val="20"/>
                <w:szCs w:val="20"/>
                <w:lang w:eastAsia="en-GB"/>
              </w:rPr>
            </w:pPr>
            <w:r w:rsidRPr="00921E12">
              <w:rPr>
                <w:rFonts w:asciiTheme="minorBidi" w:eastAsia="Times New Roman" w:hAnsiTheme="minorBidi" w:cstheme="minorBidi"/>
                <w:color w:val="000000"/>
                <w:kern w:val="24"/>
                <w:sz w:val="20"/>
                <w:szCs w:val="20"/>
                <w:lang w:eastAsia="en-GB"/>
              </w:rPr>
              <w:t xml:space="preserve">Segmentation of tumour, tumour-associated stroma, and lymphocytes </w:t>
            </w:r>
          </w:p>
        </w:tc>
        <w:tc>
          <w:tcPr>
            <w:tcW w:w="1884"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37602DB3" w14:textId="56AE78F8" w:rsidR="00A843BF" w:rsidRPr="00921E12" w:rsidRDefault="00A843BF">
            <w:pPr>
              <w:spacing w:after="0" w:line="360" w:lineRule="auto"/>
              <w:rPr>
                <w:rFonts w:asciiTheme="minorBidi" w:eastAsia="Times New Roman" w:hAnsiTheme="minorBidi" w:cstheme="minorBidi"/>
                <w:color w:val="000000"/>
                <w:kern w:val="24"/>
                <w:sz w:val="20"/>
                <w:szCs w:val="20"/>
                <w:lang w:eastAsia="en-GB"/>
              </w:rPr>
            </w:pPr>
            <w:r w:rsidRPr="00921E12">
              <w:rPr>
                <w:rFonts w:asciiTheme="minorBidi" w:eastAsia="Times New Roman" w:hAnsiTheme="minorBidi" w:cstheme="minorBidi"/>
                <w:color w:val="000000"/>
                <w:kern w:val="24"/>
                <w:sz w:val="20"/>
                <w:szCs w:val="20"/>
                <w:lang w:eastAsia="en-GB"/>
              </w:rPr>
              <w:t xml:space="preserve">DL (CNN) </w:t>
            </w:r>
          </w:p>
        </w:tc>
        <w:tc>
          <w:tcPr>
            <w:tcW w:w="2652"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tcPr>
          <w:p w14:paraId="7FC60078" w14:textId="512BA753" w:rsidR="00A843BF" w:rsidRPr="00921E12" w:rsidRDefault="00A843BF">
            <w:pPr>
              <w:spacing w:after="0" w:line="360" w:lineRule="auto"/>
              <w:rPr>
                <w:rFonts w:asciiTheme="minorBidi" w:eastAsia="Times New Roman" w:hAnsiTheme="minorBidi" w:cstheme="minorBidi"/>
                <w:color w:val="000000"/>
                <w:kern w:val="24"/>
                <w:sz w:val="20"/>
                <w:szCs w:val="20"/>
                <w:lang w:eastAsia="en-GB"/>
              </w:rPr>
            </w:pPr>
            <w:r w:rsidRPr="00921E12">
              <w:rPr>
                <w:rFonts w:asciiTheme="minorBidi" w:eastAsia="DengXian" w:hAnsiTheme="minorBidi" w:cstheme="minorBidi"/>
                <w:color w:val="000000"/>
                <w:kern w:val="24"/>
                <w:sz w:val="20"/>
                <w:szCs w:val="20"/>
                <w:lang w:eastAsia="en-GB"/>
              </w:rPr>
              <w:t>Accuracy= 85%, F1 score= 0.83</w:t>
            </w:r>
          </w:p>
        </w:tc>
      </w:tr>
    </w:tbl>
    <w:p w14:paraId="038EC00F" w14:textId="1F46CB62" w:rsidR="00093437" w:rsidRDefault="00093437" w:rsidP="003C40FE">
      <w:pPr>
        <w:spacing w:line="360" w:lineRule="auto"/>
        <w:rPr>
          <w:rFonts w:asciiTheme="minorBidi" w:hAnsiTheme="minorBidi" w:cstheme="minorBidi"/>
          <w:b/>
          <w:bCs/>
          <w:sz w:val="24"/>
          <w:szCs w:val="24"/>
        </w:rPr>
      </w:pPr>
    </w:p>
    <w:p w14:paraId="27FDCC12" w14:textId="77777777" w:rsidR="00964557" w:rsidRPr="00C83638" w:rsidRDefault="00964557" w:rsidP="00964557">
      <w:pPr>
        <w:spacing w:line="360" w:lineRule="auto"/>
        <w:rPr>
          <w:rFonts w:ascii="Arial" w:hAnsi="Arial" w:cs="Arial"/>
          <w:b/>
          <w:bCs/>
          <w:sz w:val="24"/>
          <w:szCs w:val="24"/>
        </w:rPr>
      </w:pPr>
      <w:r w:rsidRPr="00C83638">
        <w:rPr>
          <w:rFonts w:ascii="Arial" w:hAnsi="Arial" w:cs="Arial"/>
          <w:b/>
          <w:bCs/>
          <w:sz w:val="24"/>
          <w:szCs w:val="24"/>
        </w:rPr>
        <w:t xml:space="preserve">Breast cancer </w:t>
      </w:r>
    </w:p>
    <w:p w14:paraId="7E32F8D3" w14:textId="69C7971F" w:rsidR="00964557" w:rsidRPr="00921E12" w:rsidRDefault="00964557">
      <w:pPr>
        <w:pBdr>
          <w:top w:val="nil"/>
          <w:left w:val="nil"/>
          <w:bottom w:val="nil"/>
          <w:right w:val="nil"/>
          <w:between w:val="nil"/>
        </w:pBdr>
        <w:tabs>
          <w:tab w:val="left" w:pos="3375"/>
        </w:tabs>
        <w:spacing w:line="360" w:lineRule="auto"/>
        <w:rPr>
          <w:rFonts w:asciiTheme="minorBidi" w:hAnsiTheme="minorBidi" w:cstheme="minorBidi"/>
          <w:color w:val="000000" w:themeColor="text1"/>
        </w:rPr>
      </w:pPr>
      <w:proofErr w:type="spellStart"/>
      <w:r w:rsidRPr="00921E12">
        <w:rPr>
          <w:rFonts w:asciiTheme="minorBidi" w:hAnsiTheme="minorBidi" w:cstheme="minorBidi"/>
          <w:color w:val="000000" w:themeColor="text1"/>
        </w:rPr>
        <w:t>Mercan</w:t>
      </w:r>
      <w:proofErr w:type="spellEnd"/>
      <w:r w:rsidRPr="00921E12">
        <w:rPr>
          <w:rFonts w:asciiTheme="minorBidi" w:hAnsiTheme="minorBidi" w:cstheme="minorBidi"/>
          <w:color w:val="000000" w:themeColor="text1"/>
        </w:rPr>
        <w:t xml:space="preserve"> et al.</w:t>
      </w:r>
      <w:r>
        <w:rPr>
          <w:rFonts w:asciiTheme="minorBidi" w:hAnsiTheme="minorBidi" w:cstheme="minorBidi"/>
          <w:color w:val="000000" w:themeColor="text1"/>
        </w:rPr>
        <w:t>,</w:t>
      </w:r>
      <w:r w:rsidRPr="00921E12">
        <w:rPr>
          <w:rFonts w:asciiTheme="minorBidi" w:hAnsiTheme="minorBidi" w:cstheme="minorBidi"/>
          <w:color w:val="000000" w:themeColor="text1"/>
        </w:rPr>
        <w:t xml:space="preserve"> 2019 trained a deep CNN model on images from 240 breast cases to identify between normal tissue, atypia, </w:t>
      </w:r>
      <w:r w:rsidRPr="00975F1B">
        <w:rPr>
          <w:rFonts w:asciiTheme="minorBidi" w:hAnsiTheme="minorBidi" w:cstheme="minorBidi"/>
          <w:color w:val="000000" w:themeColor="text1"/>
        </w:rPr>
        <w:t>ductal carcinoma in situ (DCIS)</w:t>
      </w:r>
      <w:r w:rsidRPr="00921E12">
        <w:rPr>
          <w:rFonts w:asciiTheme="minorBidi" w:hAnsiTheme="minorBidi" w:cstheme="minorBidi"/>
          <w:color w:val="000000" w:themeColor="text1"/>
        </w:rPr>
        <w:t>, and invasive malignancy. The consensus report of three pathologists was employed as the ground truth, and the DL performance was compared to 87 participating pathologists. The algorithm</w:t>
      </w:r>
      <w:r w:rsidR="009633E6">
        <w:rPr>
          <w:rFonts w:asciiTheme="minorBidi" w:hAnsiTheme="minorBidi" w:cstheme="minorBidi"/>
          <w:color w:val="000000" w:themeColor="text1"/>
        </w:rPr>
        <w:t xml:space="preserve"> using tissue distribution features</w:t>
      </w:r>
      <w:r w:rsidR="00016684">
        <w:rPr>
          <w:rFonts w:asciiTheme="minorBidi" w:hAnsiTheme="minorBidi" w:cstheme="minorBidi"/>
          <w:color w:val="000000" w:themeColor="text1"/>
        </w:rPr>
        <w:t xml:space="preserve"> reached </w:t>
      </w:r>
      <w:r w:rsidR="00987A0F">
        <w:rPr>
          <w:rFonts w:asciiTheme="minorBidi" w:hAnsiTheme="minorBidi" w:cstheme="minorBidi"/>
          <w:color w:val="000000" w:themeColor="text1"/>
        </w:rPr>
        <w:t xml:space="preserve">an </w:t>
      </w:r>
      <w:r w:rsidR="00C95911">
        <w:rPr>
          <w:rFonts w:asciiTheme="minorBidi" w:hAnsiTheme="minorBidi" w:cstheme="minorBidi"/>
          <w:color w:val="000000" w:themeColor="text1"/>
        </w:rPr>
        <w:t>excellent</w:t>
      </w:r>
      <w:r w:rsidRPr="00921E12">
        <w:rPr>
          <w:rFonts w:asciiTheme="minorBidi" w:hAnsiTheme="minorBidi" w:cstheme="minorBidi"/>
          <w:color w:val="000000" w:themeColor="text1"/>
        </w:rPr>
        <w:t xml:space="preserve"> accuracy of </w:t>
      </w:r>
      <w:r w:rsidR="009633E6">
        <w:rPr>
          <w:rFonts w:asciiTheme="minorBidi" w:hAnsiTheme="minorBidi" w:cstheme="minorBidi"/>
          <w:color w:val="000000" w:themeColor="text1"/>
        </w:rPr>
        <w:t>94</w:t>
      </w:r>
      <w:proofErr w:type="gramStart"/>
      <w:r w:rsidR="009633E6">
        <w:rPr>
          <w:rFonts w:asciiTheme="minorBidi" w:hAnsiTheme="minorBidi" w:cstheme="minorBidi"/>
          <w:color w:val="000000" w:themeColor="text1"/>
        </w:rPr>
        <w:t xml:space="preserve">% </w:t>
      </w:r>
      <w:r w:rsidRPr="00921E12">
        <w:rPr>
          <w:rFonts w:asciiTheme="minorBidi" w:hAnsiTheme="minorBidi" w:cstheme="minorBidi"/>
          <w:color w:val="000000" w:themeColor="text1"/>
        </w:rPr>
        <w:t xml:space="preserve"> and</w:t>
      </w:r>
      <w:proofErr w:type="gramEnd"/>
      <w:r w:rsidRPr="00921E12">
        <w:rPr>
          <w:rFonts w:asciiTheme="minorBidi" w:hAnsiTheme="minorBidi" w:cstheme="minorBidi"/>
          <w:color w:val="000000" w:themeColor="text1"/>
        </w:rPr>
        <w:t xml:space="preserve"> sensitivity </w:t>
      </w:r>
      <w:r w:rsidR="00987A0F">
        <w:rPr>
          <w:rFonts w:asciiTheme="minorBidi" w:hAnsiTheme="minorBidi" w:cstheme="minorBidi"/>
          <w:color w:val="000000" w:themeColor="text1"/>
        </w:rPr>
        <w:t>of</w:t>
      </w:r>
      <w:r w:rsidR="00987A0F" w:rsidRPr="00921E12">
        <w:rPr>
          <w:rFonts w:asciiTheme="minorBidi" w:hAnsiTheme="minorBidi" w:cstheme="minorBidi"/>
          <w:color w:val="000000" w:themeColor="text1"/>
        </w:rPr>
        <w:t xml:space="preserve"> </w:t>
      </w:r>
      <w:r w:rsidR="009633E6">
        <w:rPr>
          <w:rFonts w:asciiTheme="minorBidi" w:hAnsiTheme="minorBidi" w:cstheme="minorBidi"/>
          <w:color w:val="000000" w:themeColor="text1"/>
        </w:rPr>
        <w:t>70%</w:t>
      </w:r>
      <w:r w:rsidRPr="00921E12">
        <w:rPr>
          <w:rFonts w:asciiTheme="minorBidi" w:hAnsiTheme="minorBidi" w:cstheme="minorBidi"/>
          <w:color w:val="000000" w:themeColor="text1"/>
        </w:rPr>
        <w:t>, comparable to pathologists'</w:t>
      </w:r>
      <w:r w:rsidR="009633E6">
        <w:rPr>
          <w:rFonts w:asciiTheme="minorBidi" w:hAnsiTheme="minorBidi" w:cstheme="minorBidi"/>
          <w:color w:val="000000" w:themeColor="text1"/>
        </w:rPr>
        <w:t xml:space="preserve"> (98%,84% respectively)</w:t>
      </w:r>
      <w:r w:rsidRPr="00921E12">
        <w:rPr>
          <w:rFonts w:asciiTheme="minorBidi" w:hAnsiTheme="minorBidi" w:cstheme="minorBidi"/>
          <w:color w:val="000000" w:themeColor="text1"/>
        </w:rPr>
        <w:t xml:space="preserve">  for invasiv</w:t>
      </w:r>
      <w:r w:rsidR="009633E6">
        <w:rPr>
          <w:rFonts w:asciiTheme="minorBidi" w:hAnsiTheme="minorBidi" w:cstheme="minorBidi"/>
          <w:color w:val="000000" w:themeColor="text1"/>
        </w:rPr>
        <w:t>e vs non-invasive</w:t>
      </w:r>
      <w:r w:rsidRPr="00921E12">
        <w:rPr>
          <w:rFonts w:asciiTheme="minorBidi" w:hAnsiTheme="minorBidi" w:cstheme="minorBidi"/>
          <w:color w:val="000000" w:themeColor="text1"/>
        </w:rPr>
        <w:t xml:space="preserve"> classification</w:t>
      </w:r>
      <w:r w:rsidR="00987A0F">
        <w:rPr>
          <w:rFonts w:asciiTheme="minorBidi" w:hAnsiTheme="minorBidi" w:cstheme="minorBidi"/>
          <w:color w:val="000000" w:themeColor="text1"/>
        </w:rPr>
        <w:t>.</w:t>
      </w:r>
      <w:r w:rsidR="009633E6">
        <w:rPr>
          <w:rFonts w:asciiTheme="minorBidi" w:hAnsiTheme="minorBidi" w:cstheme="minorBidi"/>
          <w:color w:val="000000" w:themeColor="text1"/>
        </w:rPr>
        <w:t xml:space="preserve"> </w:t>
      </w:r>
      <w:r w:rsidR="00987A0F">
        <w:rPr>
          <w:rFonts w:asciiTheme="minorBidi" w:hAnsiTheme="minorBidi" w:cstheme="minorBidi"/>
          <w:color w:val="000000" w:themeColor="text1"/>
        </w:rPr>
        <w:t xml:space="preserve">For </w:t>
      </w:r>
      <w:r w:rsidR="009633E6">
        <w:rPr>
          <w:rFonts w:asciiTheme="minorBidi" w:hAnsiTheme="minorBidi" w:cstheme="minorBidi"/>
          <w:color w:val="000000" w:themeColor="text1"/>
        </w:rPr>
        <w:t>the benign vs atypia classification</w:t>
      </w:r>
      <w:r w:rsidR="00987A0F">
        <w:rPr>
          <w:rFonts w:asciiTheme="minorBidi" w:hAnsiTheme="minorBidi" w:cstheme="minorBidi"/>
          <w:color w:val="000000" w:themeColor="text1"/>
        </w:rPr>
        <w:t>,</w:t>
      </w:r>
      <w:r w:rsidR="009633E6">
        <w:rPr>
          <w:rFonts w:asciiTheme="minorBidi" w:hAnsiTheme="minorBidi" w:cstheme="minorBidi"/>
          <w:color w:val="000000" w:themeColor="text1"/>
        </w:rPr>
        <w:t xml:space="preserve"> the algorithm</w:t>
      </w:r>
      <w:r w:rsidR="00C95911">
        <w:rPr>
          <w:rFonts w:asciiTheme="minorBidi" w:hAnsiTheme="minorBidi" w:cstheme="minorBidi"/>
          <w:color w:val="000000" w:themeColor="text1"/>
        </w:rPr>
        <w:t xml:space="preserve"> achieved reasonable accuracy </w:t>
      </w:r>
      <w:r w:rsidR="00987A0F">
        <w:rPr>
          <w:rFonts w:asciiTheme="minorBidi" w:hAnsiTheme="minorBidi" w:cstheme="minorBidi"/>
          <w:color w:val="000000" w:themeColor="text1"/>
        </w:rPr>
        <w:t xml:space="preserve">(70%) </w:t>
      </w:r>
      <w:r w:rsidR="00C95911">
        <w:rPr>
          <w:rFonts w:asciiTheme="minorBidi" w:hAnsiTheme="minorBidi" w:cstheme="minorBidi"/>
          <w:color w:val="000000" w:themeColor="text1"/>
        </w:rPr>
        <w:t xml:space="preserve">and sensitivity </w:t>
      </w:r>
      <w:r w:rsidR="00987A0F">
        <w:rPr>
          <w:rFonts w:asciiTheme="minorBidi" w:hAnsiTheme="minorBidi" w:cstheme="minorBidi"/>
          <w:color w:val="000000" w:themeColor="text1"/>
        </w:rPr>
        <w:t>(79</w:t>
      </w:r>
      <w:proofErr w:type="gramStart"/>
      <w:r w:rsidR="00987A0F">
        <w:rPr>
          <w:rFonts w:asciiTheme="minorBidi" w:hAnsiTheme="minorBidi" w:cstheme="minorBidi"/>
          <w:color w:val="000000" w:themeColor="text1"/>
        </w:rPr>
        <w:t xml:space="preserve">%) </w:t>
      </w:r>
      <w:r w:rsidR="009633E6">
        <w:rPr>
          <w:rFonts w:asciiTheme="minorBidi" w:hAnsiTheme="minorBidi" w:cstheme="minorBidi"/>
          <w:color w:val="000000" w:themeColor="text1"/>
        </w:rPr>
        <w:t xml:space="preserve"> comparable</w:t>
      </w:r>
      <w:proofErr w:type="gramEnd"/>
      <w:r w:rsidR="009633E6">
        <w:rPr>
          <w:rFonts w:asciiTheme="minorBidi" w:hAnsiTheme="minorBidi" w:cstheme="minorBidi"/>
          <w:color w:val="000000" w:themeColor="text1"/>
        </w:rPr>
        <w:t xml:space="preserve"> to the pathologists (</w:t>
      </w:r>
      <w:r w:rsidR="00987A0F">
        <w:rPr>
          <w:rFonts w:asciiTheme="minorBidi" w:hAnsiTheme="minorBidi" w:cstheme="minorBidi"/>
          <w:color w:val="000000" w:themeColor="text1"/>
        </w:rPr>
        <w:t>accuracy-</w:t>
      </w:r>
      <w:r w:rsidR="009633E6">
        <w:rPr>
          <w:rFonts w:asciiTheme="minorBidi" w:hAnsiTheme="minorBidi" w:cstheme="minorBidi"/>
          <w:color w:val="000000" w:themeColor="text1"/>
        </w:rPr>
        <w:t>81%,</w:t>
      </w:r>
      <w:r w:rsidR="00987A0F">
        <w:rPr>
          <w:rFonts w:asciiTheme="minorBidi" w:hAnsiTheme="minorBidi" w:cstheme="minorBidi"/>
          <w:color w:val="000000" w:themeColor="text1"/>
        </w:rPr>
        <w:t xml:space="preserve"> sensitivity-</w:t>
      </w:r>
      <w:r w:rsidR="009633E6">
        <w:rPr>
          <w:rFonts w:asciiTheme="minorBidi" w:hAnsiTheme="minorBidi" w:cstheme="minorBidi"/>
          <w:color w:val="000000" w:themeColor="text1"/>
        </w:rPr>
        <w:t>72%)</w:t>
      </w:r>
      <w:r w:rsidR="00987A0F">
        <w:rPr>
          <w:rFonts w:asciiTheme="minorBidi" w:hAnsiTheme="minorBidi" w:cstheme="minorBidi"/>
          <w:color w:val="000000" w:themeColor="text1"/>
        </w:rPr>
        <w:t>.</w:t>
      </w:r>
      <w:r w:rsidR="009633E6">
        <w:rPr>
          <w:rFonts w:asciiTheme="minorBidi" w:hAnsiTheme="minorBidi" w:cstheme="minorBidi"/>
          <w:color w:val="000000" w:themeColor="text1"/>
        </w:rPr>
        <w:t xml:space="preserve"> </w:t>
      </w:r>
      <w:r w:rsidR="00987A0F">
        <w:rPr>
          <w:rFonts w:asciiTheme="minorBidi" w:hAnsiTheme="minorBidi" w:cstheme="minorBidi"/>
          <w:color w:val="000000" w:themeColor="text1"/>
        </w:rPr>
        <w:t xml:space="preserve">For </w:t>
      </w:r>
      <w:r w:rsidR="009633E6">
        <w:rPr>
          <w:rFonts w:asciiTheme="minorBidi" w:hAnsiTheme="minorBidi" w:cstheme="minorBidi"/>
          <w:color w:val="000000" w:themeColor="text1"/>
        </w:rPr>
        <w:t xml:space="preserve">the DCIS vs atypia </w:t>
      </w:r>
      <w:r w:rsidR="00987A0F">
        <w:rPr>
          <w:rFonts w:asciiTheme="minorBidi" w:hAnsiTheme="minorBidi" w:cstheme="minorBidi"/>
          <w:color w:val="000000" w:themeColor="text1"/>
        </w:rPr>
        <w:t>task the</w:t>
      </w:r>
      <w:r w:rsidR="009633E6">
        <w:rPr>
          <w:rFonts w:asciiTheme="minorBidi" w:hAnsiTheme="minorBidi" w:cstheme="minorBidi"/>
          <w:color w:val="000000" w:themeColor="text1"/>
        </w:rPr>
        <w:t xml:space="preserve"> algorithm </w:t>
      </w:r>
      <w:r w:rsidR="00987A0F">
        <w:rPr>
          <w:rFonts w:asciiTheme="minorBidi" w:hAnsiTheme="minorBidi" w:cstheme="minorBidi"/>
          <w:color w:val="000000" w:themeColor="text1"/>
        </w:rPr>
        <w:t>showed</w:t>
      </w:r>
      <w:r w:rsidR="009633E6">
        <w:rPr>
          <w:rFonts w:asciiTheme="minorBidi" w:hAnsiTheme="minorBidi" w:cstheme="minorBidi"/>
          <w:color w:val="000000" w:themeColor="text1"/>
        </w:rPr>
        <w:t xml:space="preserve">  accuracy and sensitivity of 83%</w:t>
      </w:r>
      <w:r w:rsidR="00987A0F">
        <w:rPr>
          <w:rFonts w:asciiTheme="minorBidi" w:hAnsiTheme="minorBidi" w:cstheme="minorBidi"/>
          <w:color w:val="000000" w:themeColor="text1"/>
        </w:rPr>
        <w:t xml:space="preserve"> and </w:t>
      </w:r>
      <w:r w:rsidR="009633E6">
        <w:rPr>
          <w:rFonts w:asciiTheme="minorBidi" w:hAnsiTheme="minorBidi" w:cstheme="minorBidi"/>
          <w:color w:val="000000" w:themeColor="text1"/>
        </w:rPr>
        <w:t>88%</w:t>
      </w:r>
      <w:r w:rsidR="00987A0F">
        <w:rPr>
          <w:rFonts w:asciiTheme="minorBidi" w:hAnsiTheme="minorBidi" w:cstheme="minorBidi"/>
          <w:color w:val="000000" w:themeColor="text1"/>
        </w:rPr>
        <w:t xml:space="preserve"> respectively</w:t>
      </w:r>
      <w:r w:rsidR="009633E6">
        <w:rPr>
          <w:rFonts w:asciiTheme="minorBidi" w:hAnsiTheme="minorBidi" w:cstheme="minorBidi"/>
          <w:color w:val="000000" w:themeColor="text1"/>
        </w:rPr>
        <w:t xml:space="preserve"> </w:t>
      </w:r>
      <w:r w:rsidR="00987A0F">
        <w:rPr>
          <w:rFonts w:asciiTheme="minorBidi" w:hAnsiTheme="minorBidi" w:cstheme="minorBidi"/>
          <w:color w:val="000000" w:themeColor="text1"/>
        </w:rPr>
        <w:t>which was slightly better than</w:t>
      </w:r>
      <w:r w:rsidR="009633E6">
        <w:rPr>
          <w:rFonts w:asciiTheme="minorBidi" w:hAnsiTheme="minorBidi" w:cstheme="minorBidi"/>
          <w:color w:val="000000" w:themeColor="text1"/>
        </w:rPr>
        <w:t xml:space="preserve"> the pathologists (80%</w:t>
      </w:r>
      <w:r w:rsidR="00987A0F">
        <w:rPr>
          <w:rFonts w:asciiTheme="minorBidi" w:hAnsiTheme="minorBidi" w:cstheme="minorBidi"/>
          <w:color w:val="000000" w:themeColor="text1"/>
        </w:rPr>
        <w:t xml:space="preserve"> accuracy and</w:t>
      </w:r>
      <w:r w:rsidR="009633E6">
        <w:rPr>
          <w:rFonts w:asciiTheme="minorBidi" w:hAnsiTheme="minorBidi" w:cstheme="minorBidi"/>
          <w:color w:val="000000" w:themeColor="text1"/>
        </w:rPr>
        <w:t>70%</w:t>
      </w:r>
      <w:r w:rsidR="00987A0F">
        <w:rPr>
          <w:rFonts w:asciiTheme="minorBidi" w:hAnsiTheme="minorBidi" w:cstheme="minorBidi"/>
          <w:color w:val="000000" w:themeColor="text1"/>
        </w:rPr>
        <w:t xml:space="preserve"> sensitivity</w:t>
      </w:r>
      <w:r w:rsidR="009633E6">
        <w:rPr>
          <w:rFonts w:asciiTheme="minorBidi" w:hAnsiTheme="minorBidi" w:cstheme="minorBidi"/>
          <w:color w:val="000000" w:themeColor="text1"/>
        </w:rPr>
        <w:t>)</w:t>
      </w:r>
      <w:r w:rsidRPr="00921E12">
        <w:rPr>
          <w:rFonts w:asciiTheme="minorBidi" w:hAnsiTheme="minorBidi" w:cstheme="minorBidi"/>
          <w:color w:val="000000" w:themeColor="text1"/>
        </w:rPr>
        <w:t xml:space="preserve">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&lt;EndNote&gt;&lt;Cite&gt;&lt;Author&gt;Mercan&lt;/Author&gt;&lt;Year&gt;2019&lt;/Year&gt;&lt;RecNum&gt;110&lt;/RecNum&gt;&lt;DisplayText&gt;(Mercan et al., 2019)&lt;/DisplayText&gt;&lt;record&gt;&lt;rec-number&gt;110&lt;/rec-number&gt;&lt;foreign-keys&gt;&lt;key app="EN" db-id="9epx59fpgad9vpes0r85xfznr2z5re9pee02" timestamp="1678359750"&gt;110&lt;/key&gt;&lt;/foreign-keys&gt;&lt;ref-type name="Journal Article"&gt;17&lt;/ref-type&gt;&lt;contributors&gt;&lt;authors&gt;&lt;author&gt;Mercan, Ezgi&lt;/author&gt;&lt;author&gt;Mehta, Sachin&lt;/author&gt;&lt;author&gt;Bartlett, Jamen&lt;/author&gt;&lt;author&gt;Shapiro, Linda G&lt;/author&gt;&lt;author&gt;Weaver, Donald L&lt;/author&gt;&lt;author&gt;Elmore, Joann G&lt;/author&gt;&lt;/authors&gt;&lt;/contributors&gt;&lt;titles&gt;&lt;title&gt;Assessment of machine learning of breast pathology structures for automated differentiation of breast cancer and high-risk proliferative lesions&lt;/title&gt;&lt;secondary-title&gt;JAMA network open&lt;/secondary-title&gt;&lt;/titles&gt;&lt;periodical&gt;&lt;full-title&gt;JAMA network open&lt;/full-title&gt;&lt;/periodical&gt;&lt;pages&gt;e198777-e198777&lt;/pages&gt;&lt;volume&gt;2&lt;/volume&gt;&lt;number&gt;8&lt;/number&gt;&lt;dates&gt;&lt;year&gt;2019&lt;/year&gt;&lt;/dates&gt;&lt;urls&gt;&lt;/urls&gt;&lt;/record&gt;&lt;/Cite&gt;&lt;/EndNote&gt;</w:instrText>
      </w:r>
      <w:r w:rsidRPr="00921E12">
        <w:rPr>
          <w:rFonts w:asciiTheme="minorBidi" w:hAnsiTheme="minorBidi" w:cstheme="minorBidi"/>
          <w:color w:val="000000" w:themeColor="text1"/>
        </w:rPr>
        <w:fldChar w:fldCharType="separate"/>
      </w:r>
      <w:r>
        <w:rPr>
          <w:rFonts w:asciiTheme="minorBidi" w:hAnsiTheme="minorBidi" w:cstheme="minorBidi"/>
          <w:noProof/>
          <w:color w:val="000000" w:themeColor="text1"/>
        </w:rPr>
        <w:t>(Mercan et al., 2019)</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 Although this algorithm achieved</w:t>
      </w:r>
      <w:r>
        <w:rPr>
          <w:rFonts w:asciiTheme="minorBidi" w:hAnsiTheme="minorBidi" w:cstheme="minorBidi"/>
          <w:color w:val="000000" w:themeColor="text1"/>
        </w:rPr>
        <w:t xml:space="preserve"> good results</w:t>
      </w:r>
      <w:r w:rsidRPr="00921E12">
        <w:rPr>
          <w:rFonts w:asciiTheme="minorBidi" w:hAnsiTheme="minorBidi" w:cstheme="minorBidi"/>
          <w:color w:val="000000" w:themeColor="text1"/>
        </w:rPr>
        <w:t>, lacking clinical data that could be utili</w:t>
      </w:r>
      <w:r>
        <w:rPr>
          <w:rFonts w:asciiTheme="minorBidi" w:hAnsiTheme="minorBidi" w:cstheme="minorBidi"/>
          <w:color w:val="000000" w:themeColor="text1"/>
        </w:rPr>
        <w:t>s</w:t>
      </w:r>
      <w:r w:rsidRPr="00921E12">
        <w:rPr>
          <w:rFonts w:asciiTheme="minorBidi" w:hAnsiTheme="minorBidi" w:cstheme="minorBidi"/>
          <w:color w:val="000000" w:themeColor="text1"/>
        </w:rPr>
        <w:t xml:space="preserve">ed to make a diagnosis is one of the study's </w:t>
      </w:r>
      <w:r w:rsidRPr="00921E12">
        <w:rPr>
          <w:rFonts w:asciiTheme="minorBidi" w:hAnsiTheme="minorBidi" w:cstheme="minorBidi"/>
          <w:color w:val="000000" w:themeColor="text1"/>
        </w:rPr>
        <w:lastRenderedPageBreak/>
        <w:t xml:space="preserve">drawbacks. In addition, the analysis was conducted using small </w:t>
      </w:r>
      <w:r w:rsidR="00556285">
        <w:rPr>
          <w:rFonts w:asciiTheme="minorBidi" w:hAnsiTheme="minorBidi" w:cstheme="minorBidi"/>
          <w:color w:val="000000" w:themeColor="text1"/>
        </w:rPr>
        <w:t>region of interest</w:t>
      </w:r>
      <w:r w:rsidR="001F53BA">
        <w:rPr>
          <w:rFonts w:asciiTheme="minorBidi" w:hAnsiTheme="minorBidi" w:cstheme="minorBidi"/>
          <w:color w:val="000000" w:themeColor="text1"/>
        </w:rPr>
        <w:t>s (</w:t>
      </w:r>
      <w:r w:rsidRPr="00921E12">
        <w:rPr>
          <w:rFonts w:asciiTheme="minorBidi" w:hAnsiTheme="minorBidi" w:cstheme="minorBidi"/>
          <w:color w:val="000000" w:themeColor="text1"/>
        </w:rPr>
        <w:t>ROIs</w:t>
      </w:r>
      <w:r w:rsidR="001F53BA">
        <w:rPr>
          <w:rFonts w:asciiTheme="minorBidi" w:hAnsiTheme="minorBidi" w:cstheme="minorBidi"/>
          <w:color w:val="000000" w:themeColor="text1"/>
        </w:rPr>
        <w:t>)</w:t>
      </w:r>
      <w:r w:rsidRPr="00921E12">
        <w:rPr>
          <w:rFonts w:asciiTheme="minorBidi" w:hAnsiTheme="minorBidi" w:cstheme="minorBidi"/>
          <w:color w:val="000000" w:themeColor="text1"/>
        </w:rPr>
        <w:t xml:space="preserve"> rather than </w:t>
      </w:r>
      <w:r>
        <w:rPr>
          <w:rFonts w:asciiTheme="minorBidi" w:hAnsiTheme="minorBidi" w:cstheme="minorBidi"/>
          <w:color w:val="000000" w:themeColor="text1"/>
        </w:rPr>
        <w:t xml:space="preserve">at </w:t>
      </w:r>
      <w:r w:rsidRPr="00921E12">
        <w:rPr>
          <w:rFonts w:asciiTheme="minorBidi" w:hAnsiTheme="minorBidi" w:cstheme="minorBidi"/>
          <w:color w:val="000000" w:themeColor="text1"/>
        </w:rPr>
        <w:t>the WSI level.</w:t>
      </w:r>
    </w:p>
    <w:p w14:paraId="7E355273" w14:textId="77777777" w:rsidR="00964557" w:rsidRPr="00C83638" w:rsidRDefault="00964557" w:rsidP="00964557">
      <w:pPr>
        <w:spacing w:line="360" w:lineRule="auto"/>
        <w:rPr>
          <w:rFonts w:asciiTheme="minorBidi" w:hAnsiTheme="minorBidi" w:cstheme="minorBidi"/>
          <w:b/>
          <w:bCs/>
          <w:sz w:val="24"/>
          <w:szCs w:val="24"/>
        </w:rPr>
      </w:pPr>
      <w:r w:rsidRPr="00C83638">
        <w:rPr>
          <w:rFonts w:asciiTheme="minorBidi" w:hAnsiTheme="minorBidi" w:cstheme="minorBidi"/>
          <w:b/>
          <w:bCs/>
          <w:sz w:val="24"/>
          <w:szCs w:val="24"/>
        </w:rPr>
        <w:t xml:space="preserve">Prostate cancer </w:t>
      </w:r>
    </w:p>
    <w:p w14:paraId="155A42CC" w14:textId="625D529D" w:rsidR="00964557" w:rsidRPr="00921E12" w:rsidRDefault="00964557">
      <w:pPr>
        <w:pBdr>
          <w:top w:val="nil"/>
          <w:left w:val="nil"/>
          <w:bottom w:val="nil"/>
          <w:right w:val="nil"/>
          <w:between w:val="nil"/>
        </w:pBd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Prostate cancer is the second most common cancer among males and the fifth </w:t>
      </w:r>
      <w:r>
        <w:rPr>
          <w:rFonts w:asciiTheme="minorBidi" w:hAnsiTheme="minorBidi" w:cstheme="minorBidi"/>
          <w:color w:val="000000" w:themeColor="text1"/>
        </w:rPr>
        <w:t>most significan</w:t>
      </w:r>
      <w:r w:rsidRPr="00921E12">
        <w:rPr>
          <w:rFonts w:asciiTheme="minorBidi" w:hAnsiTheme="minorBidi" w:cstheme="minorBidi"/>
          <w:color w:val="000000" w:themeColor="text1"/>
        </w:rPr>
        <w:t xml:space="preserve">t cause of cancer death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&lt;EndNote&gt;&lt;Cite&gt;&lt;Author&gt;Sung&lt;/Author&gt;&lt;Year&gt;2021&lt;/Year&gt;&lt;RecNum&gt;111&lt;/RecNum&gt;&lt;DisplayText&gt;(Sung et al., 2021)&lt;/DisplayText&gt;&lt;record&gt;&lt;rec-number&gt;111&lt;/rec-number&gt;&lt;foreign-keys&gt;&lt;key app="EN" db-id="9epx59fpgad9vpes0r85xfznr2z5re9pee02" timestamp="1678359750"&gt;111&lt;/key&gt;&lt;/foreign-keys&gt;&lt;ref-type name="Journal Article"&gt;17&lt;/ref-type&gt;&lt;contributors&gt;&lt;authors&gt;&lt;author&gt;Sung, Hyuna&lt;/author&gt;&lt;author&gt;Ferlay, Jacques&lt;/author&gt;&lt;author&gt;Siegel, Rebecca L&lt;/author&gt;&lt;author&gt;Laversanne, Mathieu&lt;/author&gt;&lt;author&gt;Soerjomataram, Isabelle&lt;/author&gt;&lt;author&gt;Jemal, Ahmedin&lt;/author&gt;&lt;author&gt;Bray, Freddie&lt;/author&gt;&lt;/authors&gt;&lt;/contributors&gt;&lt;titles&gt;&lt;title&gt;Global cancer statistics 2020: GLOBOCAN estimates of incidence and mortality worldwide for 36 cancers in 185 countries&lt;/title&gt;&lt;secondary-title&gt;CA: a cancer journal for clinicians&lt;/secondary-title&gt;&lt;/titles&gt;&lt;periodical&gt;&lt;full-title&gt;CA: a cancer journal for clinicians&lt;/full-title&gt;&lt;/periodical&gt;&lt;pages&gt;209-249&lt;/pages&gt;&lt;volume&gt;71&lt;/volume&gt;&lt;number&gt;3&lt;/number&gt;&lt;dates&gt;&lt;year&gt;2021&lt;/year&gt;&lt;/dates&gt;&lt;isbn&gt;0007-9235&lt;/isbn&gt;&lt;urls&gt;&lt;/urls&gt;&lt;/record&gt;&lt;/Cite&gt;&lt;/EndNote&gt;</w:instrText>
      </w:r>
      <w:r w:rsidRPr="00921E12">
        <w:rPr>
          <w:rFonts w:asciiTheme="minorBidi" w:hAnsiTheme="minorBidi" w:cstheme="minorBidi"/>
          <w:color w:val="000000" w:themeColor="text1"/>
        </w:rPr>
        <w:fldChar w:fldCharType="separate"/>
      </w:r>
      <w:r>
        <w:rPr>
          <w:rFonts w:asciiTheme="minorBidi" w:hAnsiTheme="minorBidi" w:cstheme="minorBidi"/>
          <w:noProof/>
          <w:color w:val="000000" w:themeColor="text1"/>
        </w:rPr>
        <w:t>(Sung et al., 2021)</w:t>
      </w:r>
      <w:r w:rsidRPr="00921E12">
        <w:rPr>
          <w:rFonts w:asciiTheme="minorBidi" w:hAnsiTheme="minorBidi" w:cstheme="minorBidi"/>
          <w:color w:val="000000" w:themeColor="text1"/>
        </w:rPr>
        <w:fldChar w:fldCharType="end"/>
      </w:r>
      <w:r w:rsidR="009C7D3A">
        <w:rPr>
          <w:rFonts w:asciiTheme="minorBidi" w:hAnsiTheme="minorBidi" w:cstheme="minorBidi"/>
          <w:color w:val="000000" w:themeColor="text1"/>
        </w:rPr>
        <w:t xml:space="preserve">. </w:t>
      </w:r>
      <w:r w:rsidRPr="00921E12">
        <w:rPr>
          <w:rFonts w:asciiTheme="minorBidi" w:hAnsiTheme="minorBidi" w:cstheme="minorBidi"/>
          <w:color w:val="000000" w:themeColor="text1"/>
        </w:rPr>
        <w:t>The Gleason grading provides crucial prognostic data and guides the treatment of prostate cancer. Strom et al.</w:t>
      </w:r>
      <w:r>
        <w:rPr>
          <w:rFonts w:asciiTheme="minorBidi" w:hAnsiTheme="minorBidi" w:cstheme="minorBidi"/>
          <w:color w:val="000000" w:themeColor="text1"/>
        </w:rPr>
        <w:t>,</w:t>
      </w:r>
      <w:r w:rsidRPr="00921E12">
        <w:rPr>
          <w:rFonts w:asciiTheme="minorBidi" w:hAnsiTheme="minorBidi" w:cstheme="minorBidi"/>
          <w:color w:val="000000" w:themeColor="text1"/>
        </w:rPr>
        <w:t xml:space="preserve"> 2019 collected 6682 prostate biopsy images to construct CNN models to detect the presence of prostate cancer and assign a Gleason grade. The alg</w:t>
      </w:r>
      <w:r>
        <w:rPr>
          <w:rFonts w:asciiTheme="minorBidi" w:hAnsiTheme="minorBidi" w:cstheme="minorBidi"/>
          <w:color w:val="000000" w:themeColor="text1"/>
        </w:rPr>
        <w:t xml:space="preserve">orithm achieved an AUC of 0.99 for cancer </w:t>
      </w:r>
      <w:r w:rsidRPr="00921E12">
        <w:rPr>
          <w:rFonts w:asciiTheme="minorBidi" w:hAnsiTheme="minorBidi" w:cstheme="minorBidi"/>
          <w:color w:val="000000" w:themeColor="text1"/>
        </w:rPr>
        <w:t xml:space="preserve">detection, </w:t>
      </w:r>
      <w:r>
        <w:rPr>
          <w:rFonts w:asciiTheme="minorBidi" w:hAnsiTheme="minorBidi" w:cstheme="minorBidi"/>
          <w:color w:val="000000" w:themeColor="text1"/>
        </w:rPr>
        <w:t>with a</w:t>
      </w:r>
      <w:r w:rsidRPr="00921E12">
        <w:rPr>
          <w:rFonts w:asciiTheme="minorBidi" w:hAnsiTheme="minorBidi" w:cstheme="minorBidi"/>
          <w:color w:val="000000" w:themeColor="text1"/>
        </w:rPr>
        <w:t xml:space="preserve"> comparable </w:t>
      </w:r>
      <w:r>
        <w:rPr>
          <w:rFonts w:asciiTheme="minorBidi" w:hAnsiTheme="minorBidi" w:cstheme="minorBidi"/>
          <w:color w:val="000000" w:themeColor="text1"/>
        </w:rPr>
        <w:t xml:space="preserve">accuracy to a </w:t>
      </w:r>
      <w:r w:rsidRPr="00921E12">
        <w:rPr>
          <w:rFonts w:asciiTheme="minorBidi" w:hAnsiTheme="minorBidi" w:cstheme="minorBidi"/>
          <w:color w:val="000000" w:themeColor="text1"/>
        </w:rPr>
        <w:t xml:space="preserve">pathologist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&lt;EndNote&gt;&lt;Cite&gt;&lt;Author&gt;Ström&lt;/Author&gt;&lt;Year&gt;2019&lt;/Year&gt;&lt;RecNum&gt;112&lt;/RecNum&gt;&lt;DisplayText&gt;(Ström et al., 2019)&lt;/DisplayText&gt;&lt;record&gt;&lt;rec-number&gt;112&lt;/rec-number&gt;&lt;foreign-keys&gt;&lt;key app="EN" db-id="9epx59fpgad9vpes0r85xfznr2z5re9pee02" timestamp="1678359750"&gt;112&lt;/key&gt;&lt;/foreign-keys&gt;&lt;ref-type name="Journal Article"&gt;17&lt;/ref-type&gt;&lt;contributors&gt;&lt;authors&gt;&lt;author&gt;Ström, Peter&lt;/author&gt;&lt;author&gt;Kartasalo, Kimmo&lt;/author&gt;&lt;author&gt;Olsson, Henrik&lt;/author&gt;&lt;author&gt;Solorzano, Leslie&lt;/author&gt;&lt;author&gt;Delahunt, Brett&lt;/author&gt;&lt;author&gt;Berney, Daniel M&lt;/author&gt;&lt;author&gt;Bostwick, David G&lt;/author&gt;&lt;author&gt;Evans, Andrew J&lt;/author&gt;&lt;author&gt;Grignon, David J&lt;/author&gt;&lt;author&gt;Humphrey, Peter A&lt;/author&gt;&lt;/authors&gt;&lt;/contributors&gt;&lt;titles&gt;&lt;title&gt;Pathologist-level grading of prostate biopsies with artificial intelligence&lt;/title&gt;&lt;secondary-title&gt;arXiv preprint arXiv:1907.01368&lt;/secondary-title&gt;&lt;/titles&gt;&lt;periodical&gt;&lt;full-title&gt;arXiv preprint arXiv:1907.01368&lt;/full-title&gt;&lt;/periodical&gt;&lt;dates&gt;&lt;year&gt;2019&lt;/year&gt;&lt;/dates&gt;&lt;urls&gt;&lt;/urls&gt;&lt;/record&gt;&lt;/Cite&gt;&lt;/EndNote&gt;</w:instrText>
      </w:r>
      <w:r w:rsidRPr="00921E12">
        <w:rPr>
          <w:rFonts w:asciiTheme="minorBidi" w:hAnsiTheme="minorBidi" w:cstheme="minorBidi"/>
          <w:color w:val="000000" w:themeColor="text1"/>
        </w:rPr>
        <w:fldChar w:fldCharType="separate"/>
      </w:r>
      <w:r>
        <w:rPr>
          <w:rFonts w:asciiTheme="minorBidi" w:hAnsiTheme="minorBidi" w:cstheme="minorBidi"/>
          <w:noProof/>
          <w:color w:val="000000" w:themeColor="text1"/>
        </w:rPr>
        <w:t>(Ström et al., 2019)</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w:t>
      </w:r>
      <w:r w:rsidRPr="00921E12">
        <w:rPr>
          <w:rFonts w:asciiTheme="minorBidi" w:hAnsiTheme="minorBidi" w:cstheme="minorBidi"/>
        </w:rPr>
        <w:t xml:space="preserve"> </w:t>
      </w:r>
      <w:r>
        <w:rPr>
          <w:rFonts w:asciiTheme="minorBidi" w:hAnsiTheme="minorBidi" w:cstheme="minorBidi"/>
        </w:rPr>
        <w:t xml:space="preserve">Despite excellent performance, </w:t>
      </w:r>
      <w:r>
        <w:rPr>
          <w:rFonts w:asciiTheme="minorBidi" w:hAnsiTheme="minorBidi" w:cstheme="minorBidi"/>
          <w:color w:val="000000" w:themeColor="text1"/>
        </w:rPr>
        <w:t>a</w:t>
      </w:r>
      <w:r w:rsidRPr="00921E12">
        <w:rPr>
          <w:rFonts w:asciiTheme="minorBidi" w:hAnsiTheme="minorBidi" w:cstheme="minorBidi"/>
          <w:color w:val="000000" w:themeColor="text1"/>
        </w:rPr>
        <w:t xml:space="preserve">ll biopsies </w:t>
      </w:r>
      <w:r>
        <w:rPr>
          <w:rFonts w:asciiTheme="minorBidi" w:hAnsiTheme="minorBidi" w:cstheme="minorBidi"/>
          <w:color w:val="000000" w:themeColor="text1"/>
        </w:rPr>
        <w:t xml:space="preserve">in this study </w:t>
      </w:r>
      <w:r w:rsidRPr="00921E12">
        <w:rPr>
          <w:rFonts w:asciiTheme="minorBidi" w:hAnsiTheme="minorBidi" w:cstheme="minorBidi"/>
          <w:color w:val="000000" w:themeColor="text1"/>
        </w:rPr>
        <w:t>were graded by a single pathologist, which increased the possibility of b</w:t>
      </w:r>
      <w:r>
        <w:rPr>
          <w:rFonts w:asciiTheme="minorBidi" w:hAnsiTheme="minorBidi" w:cstheme="minorBidi"/>
          <w:color w:val="000000" w:themeColor="text1"/>
        </w:rPr>
        <w:t xml:space="preserve">ias in the dataset. </w:t>
      </w:r>
    </w:p>
    <w:p w14:paraId="16FBB50C" w14:textId="6DDB616D" w:rsidR="0013520D" w:rsidRPr="003C40FE" w:rsidRDefault="00964557">
      <w:pPr>
        <w:pBdr>
          <w:top w:val="nil"/>
          <w:left w:val="nil"/>
          <w:bottom w:val="nil"/>
          <w:right w:val="nil"/>
          <w:between w:val="nil"/>
        </w:pBd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Ibex is one of the primary studies receiving the first rollout of </w:t>
      </w:r>
      <w:proofErr w:type="gramStart"/>
      <w:r w:rsidRPr="00921E12">
        <w:rPr>
          <w:rFonts w:asciiTheme="minorBidi" w:hAnsiTheme="minorBidi" w:cstheme="minorBidi"/>
          <w:color w:val="000000" w:themeColor="text1"/>
        </w:rPr>
        <w:t>clinical-grade</w:t>
      </w:r>
      <w:proofErr w:type="gramEnd"/>
      <w:r w:rsidRPr="00921E12">
        <w:rPr>
          <w:rFonts w:asciiTheme="minorBidi" w:hAnsiTheme="minorBidi" w:cstheme="minorBidi"/>
          <w:color w:val="000000" w:themeColor="text1"/>
        </w:rPr>
        <w:t xml:space="preserve"> </w:t>
      </w:r>
      <w:r>
        <w:rPr>
          <w:rFonts w:asciiTheme="minorBidi" w:hAnsiTheme="minorBidi" w:cstheme="minorBidi"/>
          <w:color w:val="000000" w:themeColor="text1"/>
        </w:rPr>
        <w:t xml:space="preserve">using </w:t>
      </w:r>
      <w:r w:rsidRPr="00921E12">
        <w:rPr>
          <w:rFonts w:asciiTheme="minorBidi" w:hAnsiTheme="minorBidi" w:cstheme="minorBidi"/>
          <w:color w:val="000000" w:themeColor="text1"/>
        </w:rPr>
        <w:t>AI tec</w:t>
      </w:r>
      <w:r>
        <w:rPr>
          <w:rFonts w:asciiTheme="minorBidi" w:hAnsiTheme="minorBidi" w:cstheme="minorBidi"/>
          <w:color w:val="000000" w:themeColor="text1"/>
        </w:rPr>
        <w:t xml:space="preserve">hnologies. </w:t>
      </w:r>
      <w:r w:rsidRPr="00921E12">
        <w:rPr>
          <w:rFonts w:asciiTheme="minorBidi" w:hAnsiTheme="minorBidi" w:cstheme="minorBidi"/>
          <w:color w:val="000000" w:themeColor="text1"/>
        </w:rPr>
        <w:t xml:space="preserve">The algorithm enabled slide-level cancer identification, Gleason grading, and </w:t>
      </w:r>
      <w:r w:rsidRPr="00C477AD">
        <w:rPr>
          <w:rFonts w:asciiTheme="minorBidi" w:hAnsiTheme="minorBidi" w:cstheme="minorBidi"/>
          <w:color w:val="000000" w:themeColor="text1"/>
        </w:rPr>
        <w:t>perineural invasion</w:t>
      </w:r>
      <w:r>
        <w:rPr>
          <w:rFonts w:asciiTheme="minorBidi" w:hAnsiTheme="minorBidi" w:cstheme="minorBidi"/>
          <w:color w:val="000000" w:themeColor="text1"/>
        </w:rPr>
        <w:t xml:space="preserve"> (PNI) detection</w:t>
      </w:r>
      <w:r w:rsidRPr="00921E12">
        <w:rPr>
          <w:rFonts w:asciiTheme="minorBidi" w:hAnsiTheme="minorBidi" w:cstheme="minorBidi"/>
          <w:color w:val="000000" w:themeColor="text1"/>
        </w:rPr>
        <w:t>. The algorithm obtained an AUC of 0</w:t>
      </w:r>
      <w:r>
        <w:rPr>
          <w:rFonts w:asciiTheme="minorBidi" w:hAnsiTheme="minorBidi" w:cstheme="minorBidi"/>
          <w:color w:val="000000" w:themeColor="text1"/>
        </w:rPr>
        <w:t>.99 in both</w:t>
      </w:r>
      <w:r w:rsidRPr="00921E12">
        <w:rPr>
          <w:rFonts w:asciiTheme="minorBidi" w:hAnsiTheme="minorBidi" w:cstheme="minorBidi"/>
          <w:color w:val="000000" w:themeColor="text1"/>
        </w:rPr>
        <w:t xml:space="preserve"> in</w:t>
      </w:r>
      <w:r>
        <w:rPr>
          <w:rFonts w:asciiTheme="minorBidi" w:hAnsiTheme="minorBidi" w:cstheme="minorBidi"/>
          <w:color w:val="000000" w:themeColor="text1"/>
        </w:rPr>
        <w:t>ternal and</w:t>
      </w:r>
      <w:r w:rsidRPr="00921E12">
        <w:rPr>
          <w:rFonts w:asciiTheme="minorBidi" w:hAnsiTheme="minorBidi" w:cstheme="minorBidi"/>
          <w:color w:val="000000" w:themeColor="text1"/>
        </w:rPr>
        <w:t xml:space="preserve"> external </w:t>
      </w:r>
      <w:r>
        <w:rPr>
          <w:rFonts w:asciiTheme="minorBidi" w:hAnsiTheme="minorBidi" w:cstheme="minorBidi"/>
          <w:color w:val="000000" w:themeColor="text1"/>
        </w:rPr>
        <w:t>test/</w:t>
      </w:r>
      <w:r w:rsidRPr="00921E12">
        <w:rPr>
          <w:rFonts w:asciiTheme="minorBidi" w:hAnsiTheme="minorBidi" w:cstheme="minorBidi"/>
          <w:color w:val="000000" w:themeColor="text1"/>
        </w:rPr>
        <w:t>validation</w:t>
      </w:r>
      <w:r>
        <w:rPr>
          <w:rFonts w:asciiTheme="minorBidi" w:hAnsiTheme="minorBidi" w:cstheme="minorBidi"/>
          <w:color w:val="000000" w:themeColor="text1"/>
        </w:rPr>
        <w:t xml:space="preserve"> sets for cancer detection, 0.95 </w:t>
      </w:r>
      <w:r w:rsidRPr="00921E12">
        <w:rPr>
          <w:rFonts w:asciiTheme="minorBidi" w:hAnsiTheme="minorBidi" w:cstheme="minorBidi"/>
          <w:color w:val="000000" w:themeColor="text1"/>
        </w:rPr>
        <w:t xml:space="preserve">for </w:t>
      </w:r>
      <w:r>
        <w:rPr>
          <w:rFonts w:asciiTheme="minorBidi" w:hAnsiTheme="minorBidi" w:cstheme="minorBidi"/>
          <w:color w:val="000000" w:themeColor="text1"/>
        </w:rPr>
        <w:t xml:space="preserve">PNI </w:t>
      </w:r>
      <w:r w:rsidRPr="00921E12">
        <w:rPr>
          <w:rFonts w:asciiTheme="minorBidi" w:hAnsiTheme="minorBidi" w:cstheme="minorBidi"/>
          <w:color w:val="000000" w:themeColor="text1"/>
        </w:rPr>
        <w:t>detection</w:t>
      </w:r>
      <w:r>
        <w:rPr>
          <w:rFonts w:asciiTheme="minorBidi" w:hAnsiTheme="minorBidi" w:cstheme="minorBidi"/>
          <w:color w:val="000000" w:themeColor="text1"/>
        </w:rPr>
        <w:t xml:space="preserve">, and 0.94 </w:t>
      </w:r>
      <w:r w:rsidRPr="00921E12">
        <w:rPr>
          <w:rFonts w:asciiTheme="minorBidi" w:hAnsiTheme="minorBidi" w:cstheme="minorBidi"/>
          <w:color w:val="000000" w:themeColor="text1"/>
        </w:rPr>
        <w:t>for differentiatin</w:t>
      </w:r>
      <w:r>
        <w:rPr>
          <w:rFonts w:asciiTheme="minorBidi" w:hAnsiTheme="minorBidi" w:cstheme="minorBidi"/>
          <w:color w:val="000000" w:themeColor="text1"/>
        </w:rPr>
        <w:t>g grades</w:t>
      </w:r>
      <w:r w:rsidRPr="00921E12">
        <w:rPr>
          <w:rFonts w:asciiTheme="minorBidi" w:hAnsiTheme="minorBidi" w:cstheme="minorBidi"/>
          <w:color w:val="000000" w:themeColor="text1"/>
        </w:rPr>
        <w:t xml:space="preserve">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&lt;EndNote&gt;&lt;Cite&gt;&lt;Author&gt;Pantanowitz&lt;/Author&gt;&lt;Year&gt;2020&lt;/Year&gt;&lt;RecNum&gt;38&lt;/RecNum&gt;&lt;DisplayText&gt;(Pantanowitz et al., 2020)&lt;/DisplayText&gt;&lt;record&gt;&lt;rec-number&gt;38&lt;/rec-number&gt;&lt;foreign-keys&gt;&lt;key app="EN" db-id="9epx59fpgad9vpes0r85xfznr2z5re9pee02" timestamp="1678359750"&gt;38&lt;/key&gt;&lt;/foreign-keys&gt;&lt;ref-type name="Journal Article"&gt;17&lt;/ref-type&gt;&lt;contributors&gt;&lt;authors&gt;&lt;author&gt;Pantanowitz, Liron&lt;/author&gt;&lt;author&gt;Quiroga-Garza, Gabriela M&lt;/author&gt;&lt;author&gt;Bien, Lilach&lt;/author&gt;&lt;author&gt;Heled, Ronen&lt;/author&gt;&lt;author&gt;Laifenfeld, Daphna&lt;/author&gt;&lt;author&gt;Linhart, Chaim&lt;/author&gt;&lt;author&gt;Sandbank, Judith&lt;/author&gt;&lt;author&gt;Shach, Anat Albrecht&lt;/author&gt;&lt;author&gt;Shalev, Varda&lt;/author&gt;&lt;author&gt;Vecsler, Manuela&lt;/author&gt;&lt;/authors&gt;&lt;/contributors&gt;&lt;titles&gt;&lt;title&gt;An artificial intelligence algorithm for prostate cancer diagnosis in whole slide images of core needle biopsies: a blinded clinical validation and deployment study&lt;/title&gt;&lt;secondary-title&gt;The Lancet Digital Health&lt;/secondary-title&gt;&lt;/titles&gt;&lt;periodical&gt;&lt;full-title&gt;The Lancet Digital Health&lt;/full-title&gt;&lt;/periodical&gt;&lt;pages&gt;e407-e416&lt;/pages&gt;&lt;volume&gt;2&lt;/volume&gt;&lt;number&gt;8&lt;/number&gt;&lt;dates&gt;&lt;year&gt;2020&lt;/year&gt;&lt;/dates&gt;&lt;isbn&gt;2589-7500&lt;/isbn&gt;&lt;urls&gt;&lt;/urls&gt;&lt;/record&gt;&lt;/Cite&gt;&lt;/EndNote&gt;</w:instrText>
      </w:r>
      <w:r w:rsidRPr="00921E12">
        <w:rPr>
          <w:rFonts w:asciiTheme="minorBidi" w:hAnsiTheme="minorBidi" w:cstheme="minorBidi"/>
          <w:color w:val="000000" w:themeColor="text1"/>
        </w:rPr>
        <w:fldChar w:fldCharType="separate"/>
      </w:r>
      <w:r>
        <w:rPr>
          <w:rFonts w:asciiTheme="minorBidi" w:hAnsiTheme="minorBidi" w:cstheme="minorBidi"/>
          <w:noProof/>
          <w:color w:val="000000" w:themeColor="text1"/>
        </w:rPr>
        <w:t>(Pantanowitz et al., 2020)</w:t>
      </w:r>
      <w:r w:rsidRPr="00921E12">
        <w:rPr>
          <w:rFonts w:asciiTheme="minorBidi" w:hAnsiTheme="minorBidi" w:cstheme="minorBidi"/>
          <w:color w:val="000000" w:themeColor="text1"/>
        </w:rPr>
        <w:fldChar w:fldCharType="end"/>
      </w:r>
      <w:r w:rsidR="00251BDF">
        <w:rPr>
          <w:rFonts w:asciiTheme="minorBidi" w:hAnsiTheme="minorBidi" w:cstheme="minorBidi"/>
          <w:color w:val="000000" w:themeColor="text1"/>
        </w:rPr>
        <w:t xml:space="preserve"> and is currently being used by a large number of hospitals across the world</w:t>
      </w:r>
      <w:r>
        <w:rPr>
          <w:rFonts w:asciiTheme="minorBidi" w:hAnsiTheme="minorBidi" w:cstheme="minorBidi"/>
          <w:color w:val="000000" w:themeColor="text1"/>
        </w:rPr>
        <w:t xml:space="preserve">. This trial has proven </w:t>
      </w:r>
      <w:r w:rsidRPr="00921E12">
        <w:rPr>
          <w:rFonts w:asciiTheme="minorBidi" w:hAnsiTheme="minorBidi" w:cstheme="minorBidi"/>
          <w:color w:val="000000" w:themeColor="text1"/>
        </w:rPr>
        <w:t xml:space="preserve">that </w:t>
      </w:r>
      <w:r>
        <w:rPr>
          <w:rFonts w:asciiTheme="minorBidi" w:hAnsiTheme="minorBidi" w:cstheme="minorBidi"/>
          <w:color w:val="000000" w:themeColor="text1"/>
        </w:rPr>
        <w:t xml:space="preserve">AI can be used </w:t>
      </w:r>
      <w:r w:rsidRPr="00921E12">
        <w:rPr>
          <w:rFonts w:asciiTheme="minorBidi" w:hAnsiTheme="minorBidi" w:cstheme="minorBidi"/>
          <w:color w:val="000000" w:themeColor="text1"/>
        </w:rPr>
        <w:t>effectively</w:t>
      </w:r>
      <w:r>
        <w:rPr>
          <w:rFonts w:asciiTheme="minorBidi" w:hAnsiTheme="minorBidi" w:cstheme="minorBidi"/>
          <w:color w:val="000000" w:themeColor="text1"/>
        </w:rPr>
        <w:t xml:space="preserve"> to</w:t>
      </w:r>
      <w:r w:rsidRPr="00921E12">
        <w:rPr>
          <w:rFonts w:asciiTheme="minorBidi" w:hAnsiTheme="minorBidi" w:cstheme="minorBidi"/>
          <w:color w:val="000000" w:themeColor="text1"/>
        </w:rPr>
        <w:t xml:space="preserve"> detect, grades, and evaluates clinica</w:t>
      </w:r>
      <w:r>
        <w:rPr>
          <w:rFonts w:asciiTheme="minorBidi" w:hAnsiTheme="minorBidi" w:cstheme="minorBidi"/>
          <w:color w:val="000000" w:themeColor="text1"/>
        </w:rPr>
        <w:t>lly relevant findings in prostate cancer. </w:t>
      </w:r>
    </w:p>
    <w:p w14:paraId="63543F6A" w14:textId="166AA0A5" w:rsidR="00C83638" w:rsidRPr="00C83638" w:rsidRDefault="00C83638" w:rsidP="003C40FE">
      <w:pPr>
        <w:spacing w:line="360" w:lineRule="auto"/>
        <w:rPr>
          <w:rFonts w:asciiTheme="minorBidi" w:hAnsiTheme="minorBidi" w:cstheme="minorBidi"/>
          <w:b/>
          <w:bCs/>
          <w:sz w:val="24"/>
          <w:szCs w:val="24"/>
        </w:rPr>
      </w:pPr>
      <w:r w:rsidRPr="00C83638">
        <w:rPr>
          <w:rFonts w:asciiTheme="minorBidi" w:hAnsiTheme="minorBidi" w:cstheme="minorBidi"/>
          <w:b/>
          <w:bCs/>
          <w:sz w:val="24"/>
          <w:szCs w:val="24"/>
        </w:rPr>
        <w:t xml:space="preserve">Lung cancer </w:t>
      </w:r>
    </w:p>
    <w:p w14:paraId="60C9A745" w14:textId="0EA9D7AC" w:rsidR="00DA38CD" w:rsidRDefault="00D312B3">
      <w:pPr>
        <w:spacing w:line="360" w:lineRule="auto"/>
        <w:rPr>
          <w:rFonts w:asciiTheme="minorBidi" w:hAnsiTheme="minorBidi" w:cstheme="minorBidi"/>
        </w:rPr>
      </w:pPr>
      <w:r w:rsidRPr="00921E12">
        <w:rPr>
          <w:rFonts w:asciiTheme="minorBidi" w:hAnsiTheme="minorBidi" w:cstheme="minorBidi"/>
        </w:rPr>
        <w:t xml:space="preserve">Lung cancer is the second most common type of cancer and the leading cause of death from cancer. </w:t>
      </w:r>
      <w:r w:rsidR="0039768D" w:rsidRPr="00921E12">
        <w:rPr>
          <w:rFonts w:asciiTheme="minorBidi" w:hAnsiTheme="minorBidi" w:cstheme="minorBidi"/>
        </w:rPr>
        <w:t xml:space="preserve">The two most common types of non-small cell lung cancer are </w:t>
      </w:r>
      <w:r w:rsidR="0039768D" w:rsidRPr="00921E12">
        <w:rPr>
          <w:rFonts w:asciiTheme="minorBidi" w:hAnsiTheme="minorBidi" w:cstheme="minorBidi"/>
          <w:color w:val="000000" w:themeColor="text1"/>
        </w:rPr>
        <w:t>lung adenocarcinoma</w:t>
      </w:r>
      <w:r w:rsidR="0039768D" w:rsidRPr="00921E12">
        <w:rPr>
          <w:rFonts w:asciiTheme="minorBidi" w:hAnsiTheme="minorBidi" w:cstheme="minorBidi"/>
        </w:rPr>
        <w:t xml:space="preserve"> (LUAD) and lung</w:t>
      </w:r>
      <w:r w:rsidR="0039768D" w:rsidRPr="00921E12">
        <w:rPr>
          <w:rFonts w:asciiTheme="minorBidi" w:hAnsiTheme="minorBidi" w:cstheme="minorBidi"/>
          <w:color w:val="000000" w:themeColor="text1"/>
        </w:rPr>
        <w:t xml:space="preserve"> squamous cell carcinoma (</w:t>
      </w:r>
      <w:r w:rsidR="0039768D" w:rsidRPr="00921E12">
        <w:rPr>
          <w:rFonts w:asciiTheme="minorBidi" w:hAnsiTheme="minorBidi" w:cstheme="minorBidi"/>
        </w:rPr>
        <w:t xml:space="preserve">LUSC). </w:t>
      </w:r>
      <w:proofErr w:type="spellStart"/>
      <w:r w:rsidR="00921E12">
        <w:rPr>
          <w:rFonts w:asciiTheme="minorBidi" w:hAnsiTheme="minorBidi" w:cstheme="minorBidi"/>
        </w:rPr>
        <w:t>Coudray</w:t>
      </w:r>
      <w:proofErr w:type="spellEnd"/>
      <w:r w:rsidR="00921E12">
        <w:rPr>
          <w:rFonts w:asciiTheme="minorBidi" w:hAnsiTheme="minorBidi" w:cstheme="minorBidi"/>
        </w:rPr>
        <w:t xml:space="preserve"> et al., 2018 </w:t>
      </w:r>
      <w:r w:rsidR="002D218D" w:rsidRPr="00921E12">
        <w:rPr>
          <w:rFonts w:asciiTheme="minorBidi" w:hAnsiTheme="minorBidi" w:cstheme="minorBidi"/>
        </w:rPr>
        <w:t>use</w:t>
      </w:r>
      <w:r w:rsidR="00251BDF">
        <w:rPr>
          <w:rFonts w:asciiTheme="minorBidi" w:hAnsiTheme="minorBidi" w:cstheme="minorBidi"/>
        </w:rPr>
        <w:t>d a</w:t>
      </w:r>
      <w:r w:rsidR="002D218D" w:rsidRPr="00921E12">
        <w:rPr>
          <w:rFonts w:asciiTheme="minorBidi" w:hAnsiTheme="minorBidi" w:cstheme="minorBidi"/>
        </w:rPr>
        <w:t xml:space="preserve"> CNN to classify 1634 WSIs of lung cancer as normal lung, LUAD, or LUSC. The model differentiated </w:t>
      </w:r>
      <w:r w:rsidR="00D117E3">
        <w:rPr>
          <w:rFonts w:asciiTheme="minorBidi" w:hAnsiTheme="minorBidi" w:cstheme="minorBidi"/>
        </w:rPr>
        <w:t xml:space="preserve">between them </w:t>
      </w:r>
      <w:r w:rsidR="002D218D" w:rsidRPr="00921E12">
        <w:rPr>
          <w:rFonts w:asciiTheme="minorBidi" w:hAnsiTheme="minorBidi" w:cstheme="minorBidi"/>
        </w:rPr>
        <w:t>with excellent performance, comparable to that of a patholog</w:t>
      </w:r>
      <w:r w:rsidR="00D117E3">
        <w:rPr>
          <w:rFonts w:asciiTheme="minorBidi" w:hAnsiTheme="minorBidi" w:cstheme="minorBidi"/>
        </w:rPr>
        <w:t xml:space="preserve">ist with </w:t>
      </w:r>
      <w:r w:rsidR="00DA38CD">
        <w:rPr>
          <w:rFonts w:asciiTheme="minorBidi" w:hAnsiTheme="minorBidi" w:cstheme="minorBidi"/>
        </w:rPr>
        <w:t xml:space="preserve">an </w:t>
      </w:r>
      <w:r w:rsidR="00D117E3">
        <w:rPr>
          <w:rFonts w:asciiTheme="minorBidi" w:hAnsiTheme="minorBidi" w:cstheme="minorBidi"/>
        </w:rPr>
        <w:t xml:space="preserve">AUC of </w:t>
      </w:r>
      <w:r w:rsidR="00921E12">
        <w:rPr>
          <w:rFonts w:asciiTheme="minorBidi" w:hAnsiTheme="minorBidi" w:cstheme="minorBidi"/>
        </w:rPr>
        <w:t>0.97</w:t>
      </w:r>
      <w:r w:rsidR="002D218D" w:rsidRPr="00921E12">
        <w:rPr>
          <w:rFonts w:asciiTheme="minorBidi" w:hAnsiTheme="minorBidi" w:cstheme="minorBidi"/>
        </w:rPr>
        <w:t>.</w:t>
      </w:r>
    </w:p>
    <w:p w14:paraId="45FF7FF0" w14:textId="65E44634" w:rsidR="00A80F10" w:rsidRPr="00921E12" w:rsidRDefault="002D218D">
      <w:pPr>
        <w:spacing w:line="360" w:lineRule="auto"/>
        <w:rPr>
          <w:rFonts w:asciiTheme="minorBidi" w:hAnsiTheme="minorBidi" w:cstheme="minorBidi"/>
          <w:color w:val="000000" w:themeColor="text1"/>
        </w:rPr>
      </w:pPr>
      <w:r w:rsidRPr="00921E12">
        <w:rPr>
          <w:rFonts w:asciiTheme="minorBidi" w:hAnsiTheme="minorBidi" w:cstheme="minorBidi"/>
        </w:rPr>
        <w:t>Additionally, the CNN model was able to predict mutations in six lung cancer-related genes (</w:t>
      </w:r>
      <w:r w:rsidRPr="003738A8">
        <w:rPr>
          <w:rFonts w:asciiTheme="minorBidi" w:hAnsiTheme="minorBidi" w:cstheme="minorBidi"/>
          <w:i/>
        </w:rPr>
        <w:t>KRAS, FAT1, TP53, SETBP1, EGFR</w:t>
      </w:r>
      <w:r w:rsidRPr="00921E12">
        <w:rPr>
          <w:rFonts w:asciiTheme="minorBidi" w:hAnsiTheme="minorBidi" w:cstheme="minorBidi"/>
        </w:rPr>
        <w:t xml:space="preserve">, and </w:t>
      </w:r>
      <w:r w:rsidRPr="003738A8">
        <w:rPr>
          <w:rFonts w:asciiTheme="minorBidi" w:hAnsiTheme="minorBidi" w:cstheme="minorBidi"/>
          <w:i/>
        </w:rPr>
        <w:t>STK11</w:t>
      </w:r>
      <w:r w:rsidR="00D117E3">
        <w:rPr>
          <w:rFonts w:asciiTheme="minorBidi" w:hAnsiTheme="minorBidi" w:cstheme="minorBidi"/>
        </w:rPr>
        <w:t xml:space="preserve">) with </w:t>
      </w:r>
      <w:r w:rsidR="00DA38CD">
        <w:rPr>
          <w:rFonts w:asciiTheme="minorBidi" w:hAnsiTheme="minorBidi" w:cstheme="minorBidi"/>
        </w:rPr>
        <w:t xml:space="preserve">an </w:t>
      </w:r>
      <w:r w:rsidR="00D117E3">
        <w:rPr>
          <w:rFonts w:asciiTheme="minorBidi" w:hAnsiTheme="minorBidi" w:cstheme="minorBidi"/>
        </w:rPr>
        <w:t xml:space="preserve">AUC </w:t>
      </w:r>
      <w:r w:rsidRPr="00921E12">
        <w:rPr>
          <w:rFonts w:asciiTheme="minorBidi" w:hAnsiTheme="minorBidi" w:cstheme="minorBidi"/>
        </w:rPr>
        <w:t>range between 0.733 and 0.856 at the slide level</w:t>
      </w:r>
      <w:r w:rsidRPr="00921E12">
        <w:rPr>
          <w:rFonts w:asciiTheme="minorBidi" w:hAnsiTheme="minorBidi" w:cstheme="minorBidi"/>
          <w:color w:val="000000" w:themeColor="text1"/>
        </w:rPr>
        <w:t xml:space="preserve">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&lt;EndNote&gt;&lt;Cite&gt;&lt;Author&gt;Coudray&lt;/Author&gt;&lt;Year&gt;2018&lt;/Year&gt;&lt;RecNum&gt;94&lt;/RecNum&gt;&lt;DisplayText&gt;(Coudray et al., 2018)&lt;/DisplayText&gt;&lt;record&gt;&lt;rec-number&gt;94&lt;/rec-number&gt;&lt;foreign-keys&gt;&lt;key app="EN" db-id="9epx59fpgad9vpes0r85xfznr2z5re9pee02" timestamp="1678359750"&gt;94&lt;/key&gt;&lt;/foreign-keys&gt;&lt;ref-type name="Journal Article"&gt;17&lt;/ref-type&gt;&lt;contributors&gt;&lt;authors&gt;&lt;author&gt;Coudray, Nicolas&lt;/author&gt;&lt;author&gt;Ocampo, Paolo Santiago&lt;/author&gt;&lt;author&gt;Sakellaropoulos, Theodore&lt;/author&gt;&lt;author&gt;Narula, Navneet&lt;/author&gt;&lt;author&gt;Snuderl, Matija&lt;/author&gt;&lt;author&gt;Fenyö, David&lt;/author&gt;&lt;author&gt;Moreira, Andre L&lt;/author&gt;&lt;author&gt;Razavian, Narges&lt;/author&gt;&lt;author&gt;Tsirigos, Aristotelis&lt;/author&gt;&lt;/authors&gt;&lt;/contributors&gt;&lt;titles&gt;&lt;title&gt;Classification and mutation prediction from non–small cell lung cancer histopathology images using deep learning&lt;/title&gt;&lt;secondary-title&gt;Nature medicine&lt;/secondary-title&gt;&lt;/titles&gt;&lt;periodical&gt;&lt;full-title&gt;Nature medicine&lt;/full-title&gt;&lt;/periodical&gt;&lt;pages&gt;1559-1567&lt;/pages&gt;&lt;volume&gt;24&lt;/volume&gt;&lt;number&gt;10&lt;/number&gt;&lt;dates&gt;&lt;year&gt;2018&lt;/year&gt;&lt;/dates&gt;&lt;isbn&gt;1546-170X&lt;/isbn&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(Coudray et al., 2018)</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w:t>
      </w:r>
      <w:r w:rsidR="004314A7" w:rsidRPr="00921E12">
        <w:rPr>
          <w:rFonts w:asciiTheme="minorBidi" w:hAnsiTheme="minorBidi" w:cstheme="minorBidi"/>
          <w:color w:val="000000" w:themeColor="text1"/>
        </w:rPr>
        <w:t xml:space="preserve"> </w:t>
      </w:r>
      <w:r w:rsidR="00251BDF">
        <w:rPr>
          <w:rFonts w:asciiTheme="minorBidi" w:hAnsiTheme="minorBidi" w:cstheme="minorBidi"/>
          <w:color w:val="000000" w:themeColor="text1"/>
        </w:rPr>
        <w:t>This study relies</w:t>
      </w:r>
      <w:r w:rsidR="00535CC6">
        <w:rPr>
          <w:rFonts w:asciiTheme="minorBidi" w:hAnsiTheme="minorBidi" w:cstheme="minorBidi"/>
          <w:color w:val="000000" w:themeColor="text1"/>
        </w:rPr>
        <w:t xml:space="preserve"> on</w:t>
      </w:r>
      <w:r w:rsidR="00251BDF">
        <w:rPr>
          <w:rFonts w:asciiTheme="minorBidi" w:hAnsiTheme="minorBidi" w:cstheme="minorBidi"/>
          <w:color w:val="000000" w:themeColor="text1"/>
        </w:rPr>
        <w:t xml:space="preserve"> </w:t>
      </w:r>
      <w:r w:rsidR="00407F2A">
        <w:rPr>
          <w:rFonts w:asciiTheme="minorBidi" w:hAnsiTheme="minorBidi" w:cstheme="minorBidi"/>
          <w:color w:val="000000" w:themeColor="text1"/>
        </w:rPr>
        <w:t xml:space="preserve">the cancer genome atlas (TCGA) </w:t>
      </w:r>
      <w:r w:rsidR="004314A7" w:rsidRPr="00921E12">
        <w:rPr>
          <w:rFonts w:asciiTheme="minorBidi" w:hAnsiTheme="minorBidi" w:cstheme="minorBidi"/>
          <w:color w:val="000000" w:themeColor="text1"/>
        </w:rPr>
        <w:t xml:space="preserve">cohort to train the model </w:t>
      </w:r>
      <w:r w:rsidR="00251BDF">
        <w:rPr>
          <w:rFonts w:asciiTheme="minorBidi" w:hAnsiTheme="minorBidi" w:cstheme="minorBidi"/>
          <w:color w:val="000000" w:themeColor="text1"/>
        </w:rPr>
        <w:t xml:space="preserve">which </w:t>
      </w:r>
      <w:r w:rsidR="004314A7" w:rsidRPr="00921E12">
        <w:rPr>
          <w:rFonts w:asciiTheme="minorBidi" w:hAnsiTheme="minorBidi" w:cstheme="minorBidi"/>
          <w:color w:val="000000" w:themeColor="text1"/>
        </w:rPr>
        <w:t>may not truly reflect the diversity and heterogeneity of tissues examined by pathologists</w:t>
      </w:r>
      <w:r w:rsidR="00DE3709">
        <w:rPr>
          <w:rFonts w:asciiTheme="minorBidi" w:hAnsiTheme="minorBidi" w:cstheme="minorBidi"/>
          <w:color w:val="000000" w:themeColor="text1"/>
        </w:rPr>
        <w:t xml:space="preserve"> in different geographical locations</w:t>
      </w:r>
      <w:r w:rsidR="004314A7" w:rsidRPr="00921E12">
        <w:rPr>
          <w:rFonts w:asciiTheme="minorBidi" w:hAnsiTheme="minorBidi" w:cstheme="minorBidi"/>
          <w:color w:val="000000" w:themeColor="text1"/>
        </w:rPr>
        <w:t xml:space="preserve">. </w:t>
      </w:r>
      <w:r w:rsidR="00921E12" w:rsidRPr="00921E12">
        <w:rPr>
          <w:rFonts w:asciiTheme="minorBidi" w:hAnsiTheme="minorBidi" w:cstheme="minorBidi"/>
          <w:color w:val="000000" w:themeColor="text1"/>
        </w:rPr>
        <w:t>In addition</w:t>
      </w:r>
      <w:r w:rsidR="004314A7" w:rsidRPr="00921E12">
        <w:rPr>
          <w:rFonts w:asciiTheme="minorBidi" w:hAnsiTheme="minorBidi" w:cstheme="minorBidi"/>
          <w:color w:val="000000" w:themeColor="text1"/>
        </w:rPr>
        <w:t xml:space="preserve">, the model does not specify the </w:t>
      </w:r>
      <w:proofErr w:type="gramStart"/>
      <w:r w:rsidR="004314A7" w:rsidRPr="00921E12">
        <w:rPr>
          <w:rFonts w:asciiTheme="minorBidi" w:hAnsiTheme="minorBidi" w:cstheme="minorBidi"/>
          <w:color w:val="000000" w:themeColor="text1"/>
        </w:rPr>
        <w:t>particular features</w:t>
      </w:r>
      <w:proofErr w:type="gramEnd"/>
      <w:r w:rsidR="004314A7" w:rsidRPr="00921E12">
        <w:rPr>
          <w:rFonts w:asciiTheme="minorBidi" w:hAnsiTheme="minorBidi" w:cstheme="minorBidi"/>
          <w:color w:val="000000" w:themeColor="text1"/>
        </w:rPr>
        <w:t xml:space="preserve"> used to detect mutations.</w:t>
      </w:r>
    </w:p>
    <w:p w14:paraId="443E141C" w14:textId="739B0C30" w:rsidR="00C83638" w:rsidRPr="00C83638" w:rsidRDefault="00C83638" w:rsidP="003C40FE">
      <w:pPr>
        <w:spacing w:line="360" w:lineRule="auto"/>
        <w:rPr>
          <w:rFonts w:asciiTheme="minorBidi" w:hAnsiTheme="minorBidi" w:cstheme="minorBidi"/>
          <w:b/>
          <w:bCs/>
          <w:sz w:val="24"/>
          <w:szCs w:val="24"/>
        </w:rPr>
      </w:pPr>
      <w:r w:rsidRPr="00C83638">
        <w:rPr>
          <w:rFonts w:asciiTheme="minorBidi" w:hAnsiTheme="minorBidi" w:cstheme="minorBidi"/>
          <w:b/>
          <w:bCs/>
          <w:sz w:val="24"/>
          <w:szCs w:val="24"/>
        </w:rPr>
        <w:t xml:space="preserve">Gastric and colonic cancer </w:t>
      </w:r>
    </w:p>
    <w:p w14:paraId="26470326" w14:textId="44E3F112" w:rsidR="00D312B3" w:rsidRPr="00921E12" w:rsidRDefault="00DA19D2">
      <w:pPr>
        <w:spacing w:line="360" w:lineRule="auto"/>
        <w:rPr>
          <w:rFonts w:asciiTheme="minorBidi" w:hAnsiTheme="minorBidi" w:cstheme="minorBidi"/>
        </w:rPr>
      </w:pPr>
      <w:r w:rsidRPr="00921E12">
        <w:rPr>
          <w:rFonts w:asciiTheme="minorBidi" w:hAnsiTheme="minorBidi" w:cstheme="minorBidi"/>
        </w:rPr>
        <w:lastRenderedPageBreak/>
        <w:t xml:space="preserve">Gastric cancer is the fifth most prevalent type of cancer and the </w:t>
      </w:r>
      <w:r w:rsidR="00D312B3" w:rsidRPr="00921E12">
        <w:rPr>
          <w:rFonts w:asciiTheme="minorBidi" w:hAnsiTheme="minorBidi" w:cstheme="minorBidi"/>
        </w:rPr>
        <w:t>fourth</w:t>
      </w:r>
      <w:r w:rsidRPr="00921E12">
        <w:rPr>
          <w:rFonts w:asciiTheme="minorBidi" w:hAnsiTheme="minorBidi" w:cstheme="minorBidi"/>
        </w:rPr>
        <w:t xml:space="preserve"> cause of cancer-related death worldwide</w:t>
      </w:r>
      <w:r w:rsidR="00D312B3" w:rsidRPr="00921E12">
        <w:rPr>
          <w:rFonts w:asciiTheme="minorBidi" w:hAnsiTheme="minorBidi" w:cstheme="minorBidi"/>
        </w:rPr>
        <w:t xml:space="preserve"> </w:t>
      </w:r>
      <w:r w:rsidR="00DA4CCC" w:rsidRPr="00921E12">
        <w:rPr>
          <w:rFonts w:asciiTheme="minorBidi" w:hAnsiTheme="minorBidi" w:cstheme="minorBidi"/>
        </w:rPr>
        <w:fldChar w:fldCharType="begin"/>
      </w:r>
      <w:r w:rsidR="00AF1590">
        <w:rPr>
          <w:rFonts w:asciiTheme="minorBidi" w:hAnsiTheme="minorBidi" w:cstheme="minorBidi"/>
        </w:rPr>
        <w:instrText xml:space="preserve"> ADDIN EN.CITE &lt;EndNote&gt;&lt;Cite&gt;&lt;Author&gt;Sung&lt;/Author&gt;&lt;Year&gt;2021&lt;/Year&gt;&lt;RecNum&gt;111&lt;/RecNum&gt;&lt;DisplayText&gt;(Sung et al., 2021)&lt;/DisplayText&gt;&lt;record&gt;&lt;rec-number&gt;111&lt;/rec-number&gt;&lt;foreign-keys&gt;&lt;key app="EN" db-id="9epx59fpgad9vpes0r85xfznr2z5re9pee02" timestamp="1678359750"&gt;111&lt;/key&gt;&lt;/foreign-keys&gt;&lt;ref-type name="Journal Article"&gt;17&lt;/ref-type&gt;&lt;contributors&gt;&lt;authors&gt;&lt;author&gt;Sung, Hyuna&lt;/author&gt;&lt;author&gt;Ferlay, Jacques&lt;/author&gt;&lt;author&gt;Siegel, Rebecca L&lt;/author&gt;&lt;author&gt;Laversanne, Mathieu&lt;/author&gt;&lt;author&gt;Soerjomataram, Isabelle&lt;/author&gt;&lt;author&gt;Jemal, Ahmedin&lt;/author&gt;&lt;author&gt;Bray, Freddie&lt;/author&gt;&lt;/authors&gt;&lt;/contributors&gt;&lt;titles&gt;&lt;title&gt;Global cancer statistics 2020: GLOBOCAN estimates of incidence and mortality worldwide for 36 cancers in 185 countries&lt;/title&gt;&lt;secondary-title&gt;CA: a cancer journal for clinicians&lt;/secondary-title&gt;&lt;/titles&gt;&lt;periodical&gt;&lt;full-title&gt;CA: a cancer journal for clinicians&lt;/full-title&gt;&lt;/periodical&gt;&lt;pages&gt;209-249&lt;/pages&gt;&lt;volume&gt;71&lt;/volume&gt;&lt;number&gt;3&lt;/number&gt;&lt;dates&gt;&lt;year&gt;2021&lt;/year&gt;&lt;/dates&gt;&lt;isbn&gt;0007-9235&lt;/isbn&gt;&lt;urls&gt;&lt;/urls&gt;&lt;/record&gt;&lt;/Cite&gt;&lt;/EndNote&gt;</w:instrText>
      </w:r>
      <w:r w:rsidR="00DA4CCC" w:rsidRPr="00921E12">
        <w:rPr>
          <w:rFonts w:asciiTheme="minorBidi" w:hAnsiTheme="minorBidi" w:cstheme="minorBidi"/>
        </w:rPr>
        <w:fldChar w:fldCharType="separate"/>
      </w:r>
      <w:r w:rsidR="00A16EBC">
        <w:rPr>
          <w:rFonts w:asciiTheme="minorBidi" w:hAnsiTheme="minorBidi" w:cstheme="minorBidi"/>
          <w:noProof/>
        </w:rPr>
        <w:t>(Sung et al., 2021)</w:t>
      </w:r>
      <w:r w:rsidR="00DA4CCC" w:rsidRPr="00921E12">
        <w:rPr>
          <w:rFonts w:asciiTheme="minorBidi" w:hAnsiTheme="minorBidi" w:cstheme="minorBidi"/>
        </w:rPr>
        <w:fldChar w:fldCharType="end"/>
      </w:r>
      <w:r w:rsidR="00D312B3" w:rsidRPr="00921E12">
        <w:rPr>
          <w:rFonts w:asciiTheme="minorBidi" w:hAnsiTheme="minorBidi" w:cstheme="minorBidi"/>
        </w:rPr>
        <w:t xml:space="preserve">. </w:t>
      </w:r>
      <w:r w:rsidR="00921E12">
        <w:rPr>
          <w:rFonts w:asciiTheme="minorBidi" w:hAnsiTheme="minorBidi" w:cstheme="minorBidi"/>
        </w:rPr>
        <w:t xml:space="preserve">Leon et al., </w:t>
      </w:r>
      <w:r w:rsidRPr="00921E12">
        <w:rPr>
          <w:rFonts w:asciiTheme="minorBidi" w:hAnsiTheme="minorBidi" w:cstheme="minorBidi"/>
        </w:rPr>
        <w:t>2019 clas</w:t>
      </w:r>
      <w:r w:rsidR="00577EDF" w:rsidRPr="00921E12">
        <w:rPr>
          <w:rFonts w:asciiTheme="minorBidi" w:hAnsiTheme="minorBidi" w:cstheme="minorBidi"/>
        </w:rPr>
        <w:t>sify benign or malignant gastric</w:t>
      </w:r>
      <w:r w:rsidRPr="00921E12">
        <w:rPr>
          <w:rFonts w:asciiTheme="minorBidi" w:hAnsiTheme="minorBidi" w:cstheme="minorBidi"/>
        </w:rPr>
        <w:t xml:space="preserve"> tumours with 89.72 % accuracy using a deep convolution</w:t>
      </w:r>
      <w:r w:rsidR="006638A1">
        <w:rPr>
          <w:rFonts w:asciiTheme="minorBidi" w:hAnsiTheme="minorBidi" w:cstheme="minorBidi"/>
        </w:rPr>
        <w:t>al neural network</w:t>
      </w:r>
      <w:r w:rsidR="00921E12">
        <w:rPr>
          <w:rFonts w:asciiTheme="minorBidi" w:hAnsiTheme="minorBidi" w:cstheme="minorBidi"/>
        </w:rPr>
        <w:t xml:space="preserve"> </w:t>
      </w:r>
      <w:r w:rsidR="00DA4CCC" w:rsidRPr="00921E12">
        <w:rPr>
          <w:rFonts w:asciiTheme="minorBidi" w:hAnsiTheme="minorBidi" w:cstheme="minorBidi"/>
        </w:rPr>
        <w:fldChar w:fldCharType="begin"/>
      </w:r>
      <w:r w:rsidR="00AF1590">
        <w:rPr>
          <w:rFonts w:asciiTheme="minorBidi" w:hAnsiTheme="minorBidi" w:cstheme="minorBidi"/>
        </w:rPr>
        <w:instrText xml:space="preserve"> ADDIN EN.CITE &lt;EndNote&gt;&lt;Cite&gt;&lt;Author&gt;Leon&lt;/Author&gt;&lt;Year&gt;2019&lt;/Year&gt;&lt;RecNum&gt;113&lt;/RecNum&gt;&lt;DisplayText&gt;(Leon et al., 2019)&lt;/DisplayText&gt;&lt;record&gt;&lt;rec-number&gt;113&lt;/rec-number&gt;&lt;foreign-keys&gt;&lt;key app="EN" db-id="9epx59fpgad9vpes0r85xfznr2z5re9pee02" timestamp="1678359750"&gt;113&lt;/key&gt;&lt;/foreign-keys&gt;&lt;ref-type name="Conference Proceedings"&gt;10&lt;/ref-type&gt;&lt;contributors&gt;&lt;authors&gt;&lt;author&gt;Leon, Fabian&lt;/author&gt;&lt;author&gt;Gelvez, Mayra&lt;/author&gt;&lt;author&gt;Jaimes, Zulay&lt;/author&gt;&lt;author&gt;Gelvez, Tatiana&lt;/author&gt;&lt;author&gt;Arguello, Henry&lt;/author&gt;&lt;/authors&gt;&lt;/contributors&gt;&lt;titles&gt;&lt;title&gt;Supervised classification of histopathological images using convolutional neuronal networks for gastric cancer detection&lt;/title&gt;&lt;secondary-title&gt;2019 XXII Symposium on Image, Signal Processing and Artificial Vision (STSIVA)&lt;/secondary-title&gt;&lt;/titles&gt;&lt;pages&gt;1-5&lt;/pages&gt;&lt;dates&gt;&lt;year&gt;2019&lt;/year&gt;&lt;/dates&gt;&lt;publisher&gt;IEEE&lt;/publisher&gt;&lt;isbn&gt;1728114918&lt;/isbn&gt;&lt;urls&gt;&lt;/urls&gt;&lt;/record&gt;&lt;/Cite&gt;&lt;/EndNote&gt;</w:instrText>
      </w:r>
      <w:r w:rsidR="00DA4CCC" w:rsidRPr="00921E12">
        <w:rPr>
          <w:rFonts w:asciiTheme="minorBidi" w:hAnsiTheme="minorBidi" w:cstheme="minorBidi"/>
        </w:rPr>
        <w:fldChar w:fldCharType="separate"/>
      </w:r>
      <w:r w:rsidR="00A16EBC">
        <w:rPr>
          <w:rFonts w:asciiTheme="minorBidi" w:hAnsiTheme="minorBidi" w:cstheme="minorBidi"/>
          <w:noProof/>
        </w:rPr>
        <w:t>(Leon et al., 2019)</w:t>
      </w:r>
      <w:r w:rsidR="00DA4CCC" w:rsidRPr="00921E12">
        <w:rPr>
          <w:rFonts w:asciiTheme="minorBidi" w:hAnsiTheme="minorBidi" w:cstheme="minorBidi"/>
        </w:rPr>
        <w:fldChar w:fldCharType="end"/>
      </w:r>
      <w:r w:rsidR="00921E12">
        <w:rPr>
          <w:rFonts w:asciiTheme="minorBidi" w:hAnsiTheme="minorBidi" w:cstheme="minorBidi"/>
        </w:rPr>
        <w:t xml:space="preserve">. The critique for this study is that </w:t>
      </w:r>
      <w:r w:rsidR="00921E12" w:rsidRPr="00921E12">
        <w:rPr>
          <w:rFonts w:asciiTheme="minorBidi" w:hAnsiTheme="minorBidi" w:cstheme="minorBidi"/>
        </w:rPr>
        <w:t>there is a relatively small sample size, and there was no cross-validation with an independent cohort</w:t>
      </w:r>
      <w:r w:rsidR="00921E12">
        <w:rPr>
          <w:rFonts w:asciiTheme="minorBidi" w:hAnsiTheme="minorBidi" w:cstheme="minorBidi"/>
        </w:rPr>
        <w:t>.</w:t>
      </w:r>
    </w:p>
    <w:p w14:paraId="3524DA8B" w14:textId="49DE125B" w:rsidR="00EB33C2" w:rsidRPr="00921E12" w:rsidRDefault="00D312B3">
      <w:pPr>
        <w:spacing w:line="360" w:lineRule="auto"/>
        <w:rPr>
          <w:rFonts w:asciiTheme="minorBidi" w:hAnsiTheme="minorBidi" w:cstheme="minorBidi"/>
        </w:rPr>
      </w:pPr>
      <w:r w:rsidRPr="00921E12">
        <w:rPr>
          <w:rFonts w:asciiTheme="minorBidi" w:hAnsiTheme="minorBidi" w:cstheme="minorBidi"/>
        </w:rPr>
        <w:t xml:space="preserve">Yoon et al., 2018 proposed an algorithm for </w:t>
      </w:r>
      <w:r w:rsidR="00274066" w:rsidRPr="00921E12">
        <w:rPr>
          <w:rFonts w:asciiTheme="minorBidi" w:hAnsiTheme="minorBidi" w:cstheme="minorBidi"/>
        </w:rPr>
        <w:t xml:space="preserve">the </w:t>
      </w:r>
      <w:r w:rsidRPr="00921E12">
        <w:rPr>
          <w:rFonts w:asciiTheme="minorBidi" w:hAnsiTheme="minorBidi" w:cstheme="minorBidi"/>
        </w:rPr>
        <w:t xml:space="preserve">automatic detection of colonic cancer </w:t>
      </w:r>
      <w:r w:rsidR="00274066" w:rsidRPr="00921E12">
        <w:rPr>
          <w:rFonts w:asciiTheme="minorBidi" w:hAnsiTheme="minorBidi" w:cstheme="minorBidi"/>
        </w:rPr>
        <w:t xml:space="preserve">by </w:t>
      </w:r>
      <w:r w:rsidRPr="00921E12">
        <w:rPr>
          <w:rFonts w:asciiTheme="minorBidi" w:hAnsiTheme="minorBidi" w:cstheme="minorBidi"/>
        </w:rPr>
        <w:t xml:space="preserve">deploying </w:t>
      </w:r>
      <w:r w:rsidR="00274066" w:rsidRPr="00921E12">
        <w:rPr>
          <w:rFonts w:asciiTheme="minorBidi" w:hAnsiTheme="minorBidi" w:cstheme="minorBidi"/>
        </w:rPr>
        <w:t xml:space="preserve">a </w:t>
      </w:r>
      <w:r w:rsidRPr="00921E12">
        <w:rPr>
          <w:rFonts w:asciiTheme="minorBidi" w:hAnsiTheme="minorBidi" w:cstheme="minorBidi"/>
        </w:rPr>
        <w:t>deep convolutional neural network. The result</w:t>
      </w:r>
      <w:r w:rsidR="006638A1">
        <w:rPr>
          <w:rFonts w:asciiTheme="minorBidi" w:hAnsiTheme="minorBidi" w:cstheme="minorBidi"/>
        </w:rPr>
        <w:t>s</w:t>
      </w:r>
      <w:r w:rsidRPr="00921E12">
        <w:rPr>
          <w:rFonts w:asciiTheme="minorBidi" w:hAnsiTheme="minorBidi" w:cstheme="minorBidi"/>
        </w:rPr>
        <w:t xml:space="preserve"> show</w:t>
      </w:r>
      <w:r w:rsidR="006638A1">
        <w:rPr>
          <w:rFonts w:asciiTheme="minorBidi" w:hAnsiTheme="minorBidi" w:cstheme="minorBidi"/>
        </w:rPr>
        <w:t xml:space="preserve">ed </w:t>
      </w:r>
      <w:r w:rsidRPr="00921E12">
        <w:rPr>
          <w:rFonts w:asciiTheme="minorBidi" w:hAnsiTheme="minorBidi" w:cstheme="minorBidi"/>
        </w:rPr>
        <w:t>excellent accuracy</w:t>
      </w:r>
      <w:r w:rsidR="006638A1">
        <w:rPr>
          <w:rFonts w:asciiTheme="minorBidi" w:hAnsiTheme="minorBidi" w:cstheme="minorBidi"/>
        </w:rPr>
        <w:t xml:space="preserve"> of </w:t>
      </w:r>
      <w:r w:rsidR="00274066" w:rsidRPr="00921E12">
        <w:rPr>
          <w:rFonts w:asciiTheme="minorBidi" w:hAnsiTheme="minorBidi" w:cstheme="minorBidi"/>
        </w:rPr>
        <w:t>93.48</w:t>
      </w:r>
      <w:r w:rsidRPr="00921E12">
        <w:rPr>
          <w:rFonts w:asciiTheme="minorBidi" w:hAnsiTheme="minorBidi" w:cstheme="minorBidi"/>
        </w:rPr>
        <w:t xml:space="preserve">%. Although this study produced </w:t>
      </w:r>
      <w:r w:rsidR="00274066" w:rsidRPr="00921E12">
        <w:rPr>
          <w:rFonts w:asciiTheme="minorBidi" w:hAnsiTheme="minorBidi" w:cstheme="minorBidi"/>
        </w:rPr>
        <w:t>outstanding</w:t>
      </w:r>
      <w:r w:rsidRPr="00921E12">
        <w:rPr>
          <w:rFonts w:asciiTheme="minorBidi" w:hAnsiTheme="minorBidi" w:cstheme="minorBidi"/>
        </w:rPr>
        <w:t xml:space="preserve"> findings, there is yet </w:t>
      </w:r>
      <w:r w:rsidR="00274066" w:rsidRPr="00921E12">
        <w:rPr>
          <w:rFonts w:asciiTheme="minorBidi" w:hAnsiTheme="minorBidi" w:cstheme="minorBidi"/>
        </w:rPr>
        <w:t xml:space="preserve">an </w:t>
      </w:r>
      <w:r w:rsidRPr="00921E12">
        <w:rPr>
          <w:rFonts w:asciiTheme="minorBidi" w:hAnsiTheme="minorBidi" w:cstheme="minorBidi"/>
        </w:rPr>
        <w:t xml:space="preserve">opportunity for improvement by increasing </w:t>
      </w:r>
      <w:r w:rsidR="00274066" w:rsidRPr="00921E12">
        <w:rPr>
          <w:rFonts w:asciiTheme="minorBidi" w:hAnsiTheme="minorBidi" w:cstheme="minorBidi"/>
        </w:rPr>
        <w:t xml:space="preserve">the </w:t>
      </w:r>
      <w:r w:rsidRPr="00921E12">
        <w:rPr>
          <w:rFonts w:asciiTheme="minorBidi" w:hAnsiTheme="minorBidi" w:cstheme="minorBidi"/>
        </w:rPr>
        <w:t xml:space="preserve">sample size and implementing </w:t>
      </w:r>
      <w:r w:rsidR="00274066" w:rsidRPr="00921E12">
        <w:rPr>
          <w:rFonts w:asciiTheme="minorBidi" w:hAnsiTheme="minorBidi" w:cstheme="minorBidi"/>
        </w:rPr>
        <w:t xml:space="preserve">an </w:t>
      </w:r>
      <w:r w:rsidRPr="00921E12">
        <w:rPr>
          <w:rFonts w:asciiTheme="minorBidi" w:hAnsiTheme="minorBidi" w:cstheme="minorBidi"/>
        </w:rPr>
        <w:t xml:space="preserve">algorithm with localisation of class or grade </w:t>
      </w:r>
      <w:r w:rsidR="00DA4CCC" w:rsidRPr="00921E12">
        <w:rPr>
          <w:rFonts w:asciiTheme="minorBidi" w:hAnsiTheme="minorBidi" w:cstheme="minorBidi"/>
        </w:rPr>
        <w:fldChar w:fldCharType="begin"/>
      </w:r>
      <w:r w:rsidR="00AF1590">
        <w:rPr>
          <w:rFonts w:asciiTheme="minorBidi" w:hAnsiTheme="minorBidi" w:cstheme="minorBidi"/>
        </w:rPr>
        <w:instrText xml:space="preserve"> ADDIN EN.CITE &lt;EndNote&gt;&lt;Cite&gt;&lt;Author&gt;Yoon&lt;/Author&gt;&lt;Year&gt;2019&lt;/Year&gt;&lt;RecNum&gt;95&lt;/RecNum&gt;&lt;DisplayText&gt;(Yoon et al., 2019)&lt;/DisplayText&gt;&lt;record&gt;&lt;rec-number&gt;95&lt;/rec-number&gt;&lt;foreign-keys&gt;&lt;key app="EN" db-id="9epx59fpgad9vpes0r85xfznr2z5re9pee02" timestamp="1678359750"&gt;95&lt;/key&gt;&lt;/foreign-keys&gt;&lt;ref-type name="Journal Article"&gt;17&lt;/ref-type&gt;&lt;contributors&gt;&lt;authors&gt;&lt;author&gt;Yoon, Hongjun&lt;/author&gt;&lt;author&gt;Lee, Joohyung&lt;/author&gt;&lt;author&gt;Oh, Ji Eun&lt;/author&gt;&lt;author&gt;Kim, Hong Rae&lt;/author&gt;&lt;author&gt;Lee, Seonhye&lt;/author&gt;&lt;author&gt;Chang, Hee Jin&lt;/author&gt;&lt;author&gt;Sohn, Dae Kyung&lt;/author&gt;&lt;/authors&gt;&lt;/contributors&gt;&lt;titles&gt;&lt;title&gt;Tumor identification in colorectal histology images using a convolutional neural network&lt;/title&gt;&lt;secondary-title&gt;Journal of digital imaging&lt;/secondary-title&gt;&lt;/titles&gt;&lt;periodical&gt;&lt;full-title&gt;Journal of digital imaging&lt;/full-title&gt;&lt;/periodical&gt;&lt;pages&gt;131-140&lt;/pages&gt;&lt;volume&gt;32&lt;/volume&gt;&lt;number&gt;1&lt;/number&gt;&lt;dates&gt;&lt;year&gt;2019&lt;/year&gt;&lt;/dates&gt;&lt;isbn&gt;1618-727X&lt;/isbn&gt;&lt;urls&gt;&lt;/urls&gt;&lt;/record&gt;&lt;/Cite&gt;&lt;/EndNote&gt;</w:instrText>
      </w:r>
      <w:r w:rsidR="00DA4CCC" w:rsidRPr="00921E12">
        <w:rPr>
          <w:rFonts w:asciiTheme="minorBidi" w:hAnsiTheme="minorBidi" w:cstheme="minorBidi"/>
        </w:rPr>
        <w:fldChar w:fldCharType="separate"/>
      </w:r>
      <w:r w:rsidR="00A16EBC">
        <w:rPr>
          <w:rFonts w:asciiTheme="minorBidi" w:hAnsiTheme="minorBidi" w:cstheme="minorBidi"/>
          <w:noProof/>
        </w:rPr>
        <w:t>(Yoon et al., 2019)</w:t>
      </w:r>
      <w:r w:rsidR="00DA4CCC" w:rsidRPr="00921E12">
        <w:rPr>
          <w:rFonts w:asciiTheme="minorBidi" w:hAnsiTheme="minorBidi" w:cstheme="minorBidi"/>
        </w:rPr>
        <w:fldChar w:fldCharType="end"/>
      </w:r>
      <w:r w:rsidRPr="00921E12">
        <w:rPr>
          <w:rFonts w:asciiTheme="minorBidi" w:hAnsiTheme="minorBidi" w:cstheme="minorBidi"/>
        </w:rPr>
        <w:t xml:space="preserve">. </w:t>
      </w:r>
    </w:p>
    <w:p w14:paraId="6DF8F208" w14:textId="77777777" w:rsidR="00A77E2D" w:rsidRDefault="00C83638" w:rsidP="00875859">
      <w:pPr>
        <w:pBdr>
          <w:top w:val="nil"/>
          <w:left w:val="nil"/>
          <w:bottom w:val="nil"/>
          <w:right w:val="nil"/>
          <w:between w:val="nil"/>
        </w:pBdr>
        <w:tabs>
          <w:tab w:val="left" w:pos="3375"/>
        </w:tabs>
        <w:spacing w:line="360" w:lineRule="auto"/>
        <w:rPr>
          <w:rFonts w:ascii="Arial" w:hAnsi="Arial" w:cs="Arial"/>
          <w:b/>
          <w:bCs/>
          <w:sz w:val="24"/>
          <w:szCs w:val="24"/>
        </w:rPr>
      </w:pPr>
      <w:r w:rsidRPr="00C83638">
        <w:rPr>
          <w:rFonts w:ascii="Arial" w:hAnsi="Arial" w:cs="Arial"/>
          <w:b/>
          <w:bCs/>
          <w:sz w:val="24"/>
          <w:szCs w:val="24"/>
        </w:rPr>
        <w:t xml:space="preserve">Molecular status prediction </w:t>
      </w:r>
    </w:p>
    <w:p w14:paraId="351919F9" w14:textId="3C2657A5" w:rsidR="00C83638" w:rsidRDefault="00F4069F" w:rsidP="00875859">
      <w:pPr>
        <w:pBdr>
          <w:top w:val="nil"/>
          <w:left w:val="nil"/>
          <w:bottom w:val="nil"/>
          <w:right w:val="nil"/>
          <w:between w:val="nil"/>
        </w:pBdr>
        <w:tabs>
          <w:tab w:val="left" w:pos="3375"/>
        </w:tabs>
        <w:spacing w:line="360" w:lineRule="auto"/>
        <w:rPr>
          <w:rFonts w:asciiTheme="minorBidi" w:hAnsiTheme="minorBidi" w:cstheme="minorBidi"/>
          <w:color w:val="000000" w:themeColor="text1"/>
        </w:rPr>
      </w:pPr>
      <w:r w:rsidRPr="00F4069F">
        <w:rPr>
          <w:rFonts w:asciiTheme="minorBidi" w:hAnsiTheme="minorBidi" w:cstheme="minorBidi"/>
          <w:color w:val="000000" w:themeColor="text1"/>
        </w:rPr>
        <w:t xml:space="preserve">The adoption </w:t>
      </w:r>
      <w:r w:rsidR="0062336D">
        <w:rPr>
          <w:rFonts w:asciiTheme="minorBidi" w:hAnsiTheme="minorBidi" w:cstheme="minorBidi"/>
          <w:color w:val="000000" w:themeColor="text1"/>
        </w:rPr>
        <w:t xml:space="preserve">of </w:t>
      </w:r>
      <w:r w:rsidR="00641622">
        <w:rPr>
          <w:rFonts w:asciiTheme="minorBidi" w:hAnsiTheme="minorBidi" w:cstheme="minorBidi"/>
          <w:color w:val="000000" w:themeColor="text1"/>
        </w:rPr>
        <w:t>molecular</w:t>
      </w:r>
      <w:r w:rsidR="0062336D">
        <w:rPr>
          <w:rFonts w:asciiTheme="minorBidi" w:hAnsiTheme="minorBidi" w:cstheme="minorBidi"/>
          <w:color w:val="000000" w:themeColor="text1"/>
        </w:rPr>
        <w:t xml:space="preserve"> biology assay</w:t>
      </w:r>
      <w:r w:rsidR="00DA38CD">
        <w:rPr>
          <w:rFonts w:asciiTheme="minorBidi" w:hAnsiTheme="minorBidi" w:cstheme="minorBidi"/>
          <w:color w:val="000000" w:themeColor="text1"/>
        </w:rPr>
        <w:t>s</w:t>
      </w:r>
      <w:r w:rsidRPr="00F4069F">
        <w:rPr>
          <w:rFonts w:asciiTheme="minorBidi" w:hAnsiTheme="minorBidi" w:cstheme="minorBidi"/>
          <w:color w:val="000000" w:themeColor="text1"/>
        </w:rPr>
        <w:t xml:space="preserve"> into clinical </w:t>
      </w:r>
      <w:r w:rsidR="003808D3" w:rsidRPr="00F4069F">
        <w:rPr>
          <w:rFonts w:asciiTheme="minorBidi" w:hAnsiTheme="minorBidi" w:cstheme="minorBidi"/>
          <w:color w:val="000000" w:themeColor="text1"/>
        </w:rPr>
        <w:t>practi</w:t>
      </w:r>
      <w:r w:rsidR="003808D3">
        <w:rPr>
          <w:rFonts w:asciiTheme="minorBidi" w:hAnsiTheme="minorBidi" w:cstheme="minorBidi"/>
          <w:color w:val="000000" w:themeColor="text1"/>
        </w:rPr>
        <w:t>c</w:t>
      </w:r>
      <w:r w:rsidR="003808D3" w:rsidRPr="00F4069F">
        <w:rPr>
          <w:rFonts w:asciiTheme="minorBidi" w:hAnsiTheme="minorBidi" w:cstheme="minorBidi"/>
          <w:color w:val="000000" w:themeColor="text1"/>
        </w:rPr>
        <w:t xml:space="preserve">e </w:t>
      </w:r>
      <w:r w:rsidRPr="00F4069F">
        <w:rPr>
          <w:rFonts w:asciiTheme="minorBidi" w:hAnsiTheme="minorBidi" w:cstheme="minorBidi"/>
          <w:color w:val="000000" w:themeColor="text1"/>
        </w:rPr>
        <w:t>is hampered by the fact that they</w:t>
      </w:r>
      <w:r w:rsidR="00DA38CD">
        <w:rPr>
          <w:rFonts w:asciiTheme="minorBidi" w:hAnsiTheme="minorBidi" w:cstheme="minorBidi"/>
          <w:color w:val="000000" w:themeColor="text1"/>
        </w:rPr>
        <w:t xml:space="preserve"> are</w:t>
      </w:r>
      <w:r w:rsidRPr="00F4069F">
        <w:rPr>
          <w:rFonts w:asciiTheme="minorBidi" w:hAnsiTheme="minorBidi" w:cstheme="minorBidi"/>
          <w:color w:val="000000" w:themeColor="text1"/>
        </w:rPr>
        <w:t xml:space="preserve"> costly and time-consuming. </w:t>
      </w:r>
      <w:r w:rsidR="00641622">
        <w:rPr>
          <w:rFonts w:asciiTheme="minorBidi" w:hAnsiTheme="minorBidi" w:cstheme="minorBidi"/>
          <w:color w:val="000000" w:themeColor="text1"/>
        </w:rPr>
        <w:t>H&amp;E</w:t>
      </w:r>
      <w:r w:rsidR="00802E38" w:rsidRPr="00802E38">
        <w:rPr>
          <w:rFonts w:asciiTheme="minorBidi" w:hAnsiTheme="minorBidi" w:cstheme="minorBidi"/>
          <w:color w:val="000000" w:themeColor="text1"/>
        </w:rPr>
        <w:t>-stained WSI analysis could be used to quantify the expression levels of specific genes, which would help with patient</w:t>
      </w:r>
      <w:r w:rsidR="00802E38">
        <w:rPr>
          <w:rFonts w:asciiTheme="minorBidi" w:hAnsiTheme="minorBidi" w:cstheme="minorBidi"/>
          <w:color w:val="000000" w:themeColor="text1"/>
        </w:rPr>
        <w:t xml:space="preserve"> diagnosis and survival outcome</w:t>
      </w:r>
      <w:r w:rsidR="00DA38CD">
        <w:rPr>
          <w:rFonts w:asciiTheme="minorBidi" w:hAnsiTheme="minorBidi" w:cstheme="minorBidi"/>
          <w:color w:val="000000" w:themeColor="text1"/>
        </w:rPr>
        <w:t>s</w:t>
      </w:r>
      <w:r w:rsidR="00802E38">
        <w:rPr>
          <w:rFonts w:asciiTheme="minorBidi" w:hAnsiTheme="minorBidi" w:cstheme="minorBidi"/>
          <w:color w:val="000000" w:themeColor="text1"/>
        </w:rPr>
        <w:t xml:space="preserve"> </w:t>
      </w:r>
      <w:r w:rsidR="00802E38">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&lt;EndNote&gt;&lt;Cite&gt;&lt;Author&gt;Schmauch&lt;/Author&gt;&lt;Year&gt;2020&lt;/Year&gt;&lt;RecNum&gt;114&lt;/RecNum&gt;&lt;DisplayText&gt;(Schmauch et al., 2020)&lt;/DisplayText&gt;&lt;record&gt;&lt;rec-number&gt;114&lt;/rec-number&gt;&lt;foreign-keys&gt;&lt;key app="EN" db-id="9epx59fpgad9vpes0r85xfznr2z5re9pee02" timestamp="1678359750"&gt;114&lt;/key&gt;&lt;/foreign-keys&gt;&lt;ref-type name="Journal Article"&gt;17&lt;/ref-type&gt;&lt;contributors&gt;&lt;authors&gt;&lt;author&gt;Schmauch, Benoît&lt;/author&gt;&lt;author&gt;Romagnoni, Alberto&lt;/author&gt;&lt;author&gt;Pronier, Elodie&lt;/author&gt;&lt;author&gt;Saillard, Charlie&lt;/author&gt;&lt;author&gt;Maillé, Pascale&lt;/author&gt;&lt;author&gt;Calderaro, Julien&lt;/author&gt;&lt;author&gt;Kamoun, Aurélie&lt;/author&gt;&lt;author&gt;Sefta, Meriem&lt;/author&gt;&lt;author&gt;Toldo, Sylvain&lt;/author&gt;&lt;author&gt;Zaslavskiy, Mikhail&lt;/author&gt;&lt;/authors&gt;&lt;/contributors&gt;&lt;titles&gt;&lt;title&gt;A deep learning model to predict RNA-Seq expression of tumours from whole slide images&lt;/title&gt;&lt;secondary-title&gt;Nature communications&lt;/secondary-title&gt;&lt;/titles&gt;&lt;periodical&gt;&lt;full-title&gt;Nature communications&lt;/full-title&gt;&lt;/periodical&gt;&lt;pages&gt;1-15&lt;/pages&gt;&lt;volume&gt;11&lt;/volume&gt;&lt;number&gt;1&lt;/number&gt;&lt;dates&gt;&lt;year&gt;2020&lt;/year&gt;&lt;/dates&gt;&lt;isbn&gt;2041-1723&lt;/isbn&gt;&lt;urls&gt;&lt;/urls&gt;&lt;/record&gt;&lt;/Cite&gt;&lt;/EndNote&gt;</w:instrText>
      </w:r>
      <w:r w:rsidR="00802E38">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(Schmauch et al., 2020)</w:t>
      </w:r>
      <w:r w:rsidR="00802E38">
        <w:rPr>
          <w:rFonts w:asciiTheme="minorBidi" w:hAnsiTheme="minorBidi" w:cstheme="minorBidi"/>
          <w:color w:val="000000" w:themeColor="text1"/>
        </w:rPr>
        <w:fldChar w:fldCharType="end"/>
      </w:r>
      <w:r w:rsidR="00346BBB">
        <w:rPr>
          <w:rFonts w:asciiTheme="minorBidi" w:hAnsiTheme="minorBidi" w:cstheme="minorBidi"/>
          <w:color w:val="000000" w:themeColor="text1"/>
        </w:rPr>
        <w:t xml:space="preserve">. </w:t>
      </w:r>
      <w:r w:rsidR="00346BBB">
        <w:rPr>
          <w:rFonts w:asciiTheme="minorBidi" w:hAnsiTheme="minorBidi" w:cstheme="minorBidi"/>
          <w:noProof/>
          <w:color w:val="000000" w:themeColor="text1"/>
        </w:rPr>
        <w:t>Schmauch et al. 2020 develop</w:t>
      </w:r>
      <w:r w:rsidR="00DA38CD">
        <w:rPr>
          <w:rFonts w:asciiTheme="minorBidi" w:hAnsiTheme="minorBidi" w:cstheme="minorBidi"/>
          <w:noProof/>
          <w:color w:val="000000" w:themeColor="text1"/>
        </w:rPr>
        <w:t>ed</w:t>
      </w:r>
      <w:r w:rsidR="00346BBB">
        <w:rPr>
          <w:rFonts w:asciiTheme="minorBidi" w:hAnsiTheme="minorBidi" w:cstheme="minorBidi"/>
          <w:noProof/>
          <w:color w:val="000000" w:themeColor="text1"/>
        </w:rPr>
        <w:t xml:space="preserve"> </w:t>
      </w:r>
      <w:r w:rsidR="00346BBB" w:rsidRPr="00346BBB">
        <w:rPr>
          <w:rFonts w:asciiTheme="minorBidi" w:hAnsiTheme="minorBidi" w:cstheme="minorBidi"/>
          <w:color w:val="000000" w:themeColor="text1"/>
        </w:rPr>
        <w:t xml:space="preserve">a deep-learning algorithm </w:t>
      </w:r>
      <w:r w:rsidR="00DA38CD">
        <w:rPr>
          <w:rFonts w:asciiTheme="minorBidi" w:hAnsiTheme="minorBidi" w:cstheme="minorBidi"/>
          <w:color w:val="000000" w:themeColor="text1"/>
        </w:rPr>
        <w:t>customised explicitly</w:t>
      </w:r>
      <w:r w:rsidR="00346BBB" w:rsidRPr="00346BBB">
        <w:rPr>
          <w:rFonts w:asciiTheme="minorBidi" w:hAnsiTheme="minorBidi" w:cstheme="minorBidi"/>
          <w:color w:val="000000" w:themeColor="text1"/>
        </w:rPr>
        <w:t xml:space="preserve"> for </w:t>
      </w:r>
      <w:r w:rsidR="00DA38CD">
        <w:rPr>
          <w:rFonts w:asciiTheme="minorBidi" w:hAnsiTheme="minorBidi" w:cstheme="minorBidi"/>
          <w:color w:val="000000" w:themeColor="text1"/>
        </w:rPr>
        <w:t>predicting</w:t>
      </w:r>
      <w:r w:rsidR="00346BBB" w:rsidRPr="00346BBB">
        <w:rPr>
          <w:rFonts w:asciiTheme="minorBidi" w:hAnsiTheme="minorBidi" w:cstheme="minorBidi"/>
          <w:color w:val="000000" w:themeColor="text1"/>
        </w:rPr>
        <w:t xml:space="preserve"> gene expression</w:t>
      </w:r>
      <w:r w:rsidR="00586C99">
        <w:rPr>
          <w:rFonts w:asciiTheme="minorBidi" w:hAnsiTheme="minorBidi" w:cstheme="minorBidi"/>
          <w:color w:val="000000" w:themeColor="text1"/>
        </w:rPr>
        <w:t xml:space="preserve"> across multiple cancer types</w:t>
      </w:r>
      <w:r w:rsidR="00346BBB" w:rsidRPr="00346BBB">
        <w:rPr>
          <w:rFonts w:asciiTheme="minorBidi" w:hAnsiTheme="minorBidi" w:cstheme="minorBidi"/>
          <w:color w:val="000000" w:themeColor="text1"/>
        </w:rPr>
        <w:t xml:space="preserve"> from WSI using heatm</w:t>
      </w:r>
      <w:r w:rsidR="00346BBB">
        <w:rPr>
          <w:rFonts w:asciiTheme="minorBidi" w:hAnsiTheme="minorBidi" w:cstheme="minorBidi"/>
          <w:color w:val="000000" w:themeColor="text1"/>
        </w:rPr>
        <w:t>aps for spatial visuali</w:t>
      </w:r>
      <w:r w:rsidR="00DE3709">
        <w:rPr>
          <w:rFonts w:asciiTheme="minorBidi" w:hAnsiTheme="minorBidi" w:cstheme="minorBidi"/>
          <w:color w:val="000000" w:themeColor="text1"/>
        </w:rPr>
        <w:t>s</w:t>
      </w:r>
      <w:r w:rsidR="00346BBB">
        <w:rPr>
          <w:rFonts w:asciiTheme="minorBidi" w:hAnsiTheme="minorBidi" w:cstheme="minorBidi"/>
          <w:color w:val="000000" w:themeColor="text1"/>
        </w:rPr>
        <w:t xml:space="preserve">ation </w:t>
      </w:r>
      <w:r w:rsidR="00346BBB">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&lt;EndNote&gt;&lt;Cite&gt;&lt;Author&gt;Schmauch&lt;/Author&gt;&lt;Year&gt;2020&lt;/Year&gt;&lt;RecNum&gt;114&lt;/RecNum&gt;&lt;DisplayText&gt;(Schmauch et al., 2020)&lt;/DisplayText&gt;&lt;record&gt;&lt;rec-number&gt;114&lt;/rec-number&gt;&lt;foreign-keys&gt;&lt;key app="EN" db-id="9epx59fpgad9vpes0r85xfznr2z5re9pee02" timestamp="1678359750"&gt;114&lt;/key&gt;&lt;/foreign-keys&gt;&lt;ref-type name="Journal Article"&gt;17&lt;/ref-type&gt;&lt;contributors&gt;&lt;authors&gt;&lt;author&gt;Schmauch, Benoît&lt;/author&gt;&lt;author&gt;Romagnoni, Alberto&lt;/author&gt;&lt;author&gt;Pronier, Elodie&lt;/author&gt;&lt;author&gt;Saillard, Charlie&lt;/author&gt;&lt;author&gt;Maillé, Pascale&lt;/author&gt;&lt;author&gt;Calderaro, Julien&lt;/author&gt;&lt;author&gt;Kamoun, Aurélie&lt;/author&gt;&lt;author&gt;Sefta, Meriem&lt;/author&gt;&lt;author&gt;Toldo, Sylvain&lt;/author&gt;&lt;author&gt;Zaslavskiy, Mikhail&lt;/author&gt;&lt;/authors&gt;&lt;/contributors&gt;&lt;titles&gt;&lt;title&gt;A deep learning model to predict RNA-Seq expression of tumours from whole slide images&lt;/title&gt;&lt;secondary-title&gt;Nature communications&lt;/secondary-title&gt;&lt;/titles&gt;&lt;periodical&gt;&lt;full-title&gt;Nature communications&lt;/full-title&gt;&lt;/periodical&gt;&lt;pages&gt;1-15&lt;/pages&gt;&lt;volume&gt;11&lt;/volume&gt;&lt;number&gt;1&lt;/number&gt;&lt;dates&gt;&lt;year&gt;2020&lt;/year&gt;&lt;/dates&gt;&lt;isbn&gt;2041-1723&lt;/isbn&gt;&lt;urls&gt;&lt;/urls&gt;&lt;/record&gt;&lt;/Cite&gt;&lt;/EndNote&gt;</w:instrText>
      </w:r>
      <w:r w:rsidR="00346BBB">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(Schmauch et al., 2020)</w:t>
      </w:r>
      <w:r w:rsidR="00346BBB">
        <w:rPr>
          <w:rFonts w:asciiTheme="minorBidi" w:hAnsiTheme="minorBidi" w:cstheme="minorBidi"/>
          <w:color w:val="000000" w:themeColor="text1"/>
        </w:rPr>
        <w:fldChar w:fldCharType="end"/>
      </w:r>
      <w:r w:rsidR="009F0ABC">
        <w:rPr>
          <w:rFonts w:asciiTheme="minorBidi" w:hAnsiTheme="minorBidi" w:cstheme="minorBidi"/>
          <w:color w:val="000000" w:themeColor="text1"/>
        </w:rPr>
        <w:t xml:space="preserve">. </w:t>
      </w:r>
      <w:r w:rsidR="009120B3">
        <w:rPr>
          <w:rFonts w:asciiTheme="minorBidi" w:hAnsiTheme="minorBidi" w:cstheme="minorBidi"/>
          <w:color w:val="000000" w:themeColor="text1"/>
        </w:rPr>
        <w:t xml:space="preserve">Furthermore, </w:t>
      </w:r>
      <w:r w:rsidR="005E2302">
        <w:rPr>
          <w:rFonts w:asciiTheme="minorBidi" w:hAnsiTheme="minorBidi" w:cstheme="minorBidi"/>
          <w:noProof/>
          <w:color w:val="000000" w:themeColor="text1"/>
        </w:rPr>
        <w:t xml:space="preserve">Chen et al. 2022 </w:t>
      </w:r>
      <w:r w:rsidR="00DE3709">
        <w:rPr>
          <w:rFonts w:asciiTheme="minorBidi" w:hAnsiTheme="minorBidi" w:cstheme="minorBidi"/>
          <w:noProof/>
          <w:color w:val="000000" w:themeColor="text1"/>
        </w:rPr>
        <w:t xml:space="preserve">used </w:t>
      </w:r>
      <w:r w:rsidR="005E2302" w:rsidRPr="009120B3">
        <w:rPr>
          <w:rFonts w:asciiTheme="minorBidi" w:hAnsiTheme="minorBidi" w:cstheme="minorBidi"/>
          <w:color w:val="000000" w:themeColor="text1"/>
        </w:rPr>
        <w:t>multimodal</w:t>
      </w:r>
      <w:r w:rsidR="009120B3" w:rsidRPr="009120B3">
        <w:rPr>
          <w:rFonts w:asciiTheme="minorBidi" w:hAnsiTheme="minorBidi" w:cstheme="minorBidi"/>
          <w:color w:val="000000" w:themeColor="text1"/>
        </w:rPr>
        <w:t xml:space="preserve"> deep learn</w:t>
      </w:r>
      <w:r w:rsidR="009120B3">
        <w:rPr>
          <w:rFonts w:asciiTheme="minorBidi" w:hAnsiTheme="minorBidi" w:cstheme="minorBidi"/>
          <w:color w:val="000000" w:themeColor="text1"/>
        </w:rPr>
        <w:t>ing</w:t>
      </w:r>
      <w:r w:rsidR="009120B3" w:rsidRPr="009120B3">
        <w:rPr>
          <w:rFonts w:asciiTheme="minorBidi" w:hAnsiTheme="minorBidi" w:cstheme="minorBidi"/>
          <w:color w:val="000000" w:themeColor="text1"/>
        </w:rPr>
        <w:t xml:space="preserve"> to examine whole-slide images and molecular profile</w:t>
      </w:r>
      <w:r w:rsidR="009120B3">
        <w:rPr>
          <w:rFonts w:asciiTheme="minorBidi" w:hAnsiTheme="minorBidi" w:cstheme="minorBidi"/>
          <w:color w:val="000000" w:themeColor="text1"/>
        </w:rPr>
        <w:t xml:space="preserve"> data from 14 cancer types. The finding showed </w:t>
      </w:r>
      <w:r w:rsidR="00DA38CD">
        <w:rPr>
          <w:rFonts w:asciiTheme="minorBidi" w:hAnsiTheme="minorBidi" w:cstheme="minorBidi"/>
          <w:color w:val="000000" w:themeColor="text1"/>
        </w:rPr>
        <w:t xml:space="preserve">a </w:t>
      </w:r>
      <w:r w:rsidR="007C3546">
        <w:rPr>
          <w:rFonts w:asciiTheme="minorBidi" w:hAnsiTheme="minorBidi" w:cstheme="minorBidi"/>
          <w:color w:val="000000" w:themeColor="text1"/>
        </w:rPr>
        <w:t>good</w:t>
      </w:r>
      <w:r w:rsidR="007C3546" w:rsidRPr="007C3546">
        <w:t xml:space="preserve"> </w:t>
      </w:r>
      <w:r w:rsidR="007C3546" w:rsidRPr="007C3546">
        <w:rPr>
          <w:rFonts w:asciiTheme="minorBidi" w:hAnsiTheme="minorBidi" w:cstheme="minorBidi"/>
          <w:color w:val="000000" w:themeColor="text1"/>
        </w:rPr>
        <w:t>overall performance of</w:t>
      </w:r>
      <w:r w:rsidR="007C3546">
        <w:rPr>
          <w:rFonts w:asciiTheme="minorBidi" w:hAnsiTheme="minorBidi" w:cstheme="minorBidi"/>
          <w:color w:val="000000" w:themeColor="text1"/>
        </w:rPr>
        <w:t xml:space="preserve"> 0.66</w:t>
      </w:r>
      <w:r w:rsidR="0072280A">
        <w:rPr>
          <w:rFonts w:asciiTheme="minorBidi" w:hAnsiTheme="minorBidi" w:cstheme="minorBidi"/>
          <w:color w:val="000000" w:themeColor="text1"/>
        </w:rPr>
        <w:t xml:space="preserve"> AUC</w:t>
      </w:r>
      <w:r w:rsidR="007C3546">
        <w:rPr>
          <w:rFonts w:asciiTheme="minorBidi" w:hAnsiTheme="minorBidi" w:cstheme="minorBidi"/>
          <w:color w:val="000000" w:themeColor="text1"/>
        </w:rPr>
        <w:t xml:space="preserve"> for </w:t>
      </w:r>
      <w:r w:rsidR="00DA38CD">
        <w:rPr>
          <w:rFonts w:asciiTheme="minorBidi" w:hAnsiTheme="minorBidi" w:cstheme="minorBidi"/>
          <w:color w:val="000000" w:themeColor="text1"/>
        </w:rPr>
        <w:t xml:space="preserve">the </w:t>
      </w:r>
      <w:r w:rsidR="007C3546">
        <w:rPr>
          <w:rFonts w:asciiTheme="minorBidi" w:hAnsiTheme="minorBidi" w:cstheme="minorBidi"/>
          <w:color w:val="000000" w:themeColor="text1"/>
        </w:rPr>
        <w:t xml:space="preserve">algorithm </w:t>
      </w:r>
      <w:r w:rsidR="009120B3" w:rsidRPr="009120B3">
        <w:rPr>
          <w:rFonts w:asciiTheme="minorBidi" w:hAnsiTheme="minorBidi" w:cstheme="minorBidi"/>
          <w:color w:val="000000" w:themeColor="text1"/>
        </w:rPr>
        <w:t>in determining prognostic features that correlate wi</w:t>
      </w:r>
      <w:r w:rsidR="009120B3">
        <w:rPr>
          <w:rFonts w:asciiTheme="minorBidi" w:hAnsiTheme="minorBidi" w:cstheme="minorBidi"/>
          <w:color w:val="000000" w:themeColor="text1"/>
        </w:rPr>
        <w:t xml:space="preserve">th poor and favourable outcomes </w:t>
      </w:r>
      <w:r w:rsidR="009120B3">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&lt;EndNote&gt;&lt;Cite&gt;&lt;Author&gt;Chen&lt;/Author&gt;&lt;Year&gt;2022&lt;/Year&gt;&lt;RecNum&gt;115&lt;/RecNum&gt;&lt;DisplayText&gt;(Chen et al., 2022)&lt;/DisplayText&gt;&lt;record&gt;&lt;rec-number&gt;115&lt;/rec-number&gt;&lt;foreign-keys&gt;&lt;key app="EN" db-id="9epx59fpgad9vpes0r85xfznr2z5re9pee02" timestamp="1678359750"&gt;115&lt;/key&gt;&lt;/foreign-keys&gt;&lt;ref-type name="Journal Article"&gt;17&lt;/ref-type&gt;&lt;contributors&gt;&lt;authors&gt;&lt;author&gt;Chen, Richard J&lt;/author&gt;&lt;author&gt;Lu, Ming Y&lt;/author&gt;&lt;author&gt;Williamson, Drew FK&lt;/author&gt;&lt;author&gt;Chen, Tiffany Y&lt;/author&gt;&lt;author&gt;Lipkova, Jana&lt;/author&gt;&lt;author&gt;Noor, Zahra&lt;/author&gt;&lt;author&gt;Shaban, Muhammad&lt;/author&gt;&lt;author&gt;Shady, Maha&lt;/author&gt;&lt;author&gt;Williams, Mane&lt;/author&gt;&lt;author&gt;Joo, Bumjin&lt;/author&gt;&lt;/authors&gt;&lt;/contributors&gt;&lt;titles&gt;&lt;title&gt;Pan-cancer integrative histology-genomic analysis via multimodal deep learning&lt;/title&gt;&lt;secondary-title&gt;Cancer Cell&lt;/secondary-title&gt;&lt;/titles&gt;&lt;periodical&gt;&lt;full-title&gt;Cancer Cell&lt;/full-title&gt;&lt;/periodical&gt;&lt;pages&gt;865-878. e6&lt;/pages&gt;&lt;volume&gt;40&lt;/volume&gt;&lt;number&gt;8&lt;/number&gt;&lt;dates&gt;&lt;year&gt;2022&lt;/year&gt;&lt;/dates&gt;&lt;isbn&gt;1535-6108&lt;/isbn&gt;&lt;urls&gt;&lt;/urls&gt;&lt;/record&gt;&lt;/Cite&gt;&lt;/EndNote&gt;</w:instrText>
      </w:r>
      <w:r w:rsidR="009120B3">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(Chen et al., 2022)</w:t>
      </w:r>
      <w:r w:rsidR="009120B3">
        <w:rPr>
          <w:rFonts w:asciiTheme="minorBidi" w:hAnsiTheme="minorBidi" w:cstheme="minorBidi"/>
          <w:color w:val="000000" w:themeColor="text1"/>
        </w:rPr>
        <w:fldChar w:fldCharType="end"/>
      </w:r>
      <w:r w:rsidR="007C3546">
        <w:rPr>
          <w:rFonts w:asciiTheme="minorBidi" w:hAnsiTheme="minorBidi" w:cstheme="minorBidi"/>
          <w:color w:val="000000" w:themeColor="text1"/>
        </w:rPr>
        <w:t xml:space="preserve">. </w:t>
      </w:r>
      <w:r w:rsidR="00DE3709">
        <w:rPr>
          <w:rFonts w:asciiTheme="minorBidi" w:hAnsiTheme="minorBidi" w:cstheme="minorBidi"/>
          <w:color w:val="000000" w:themeColor="text1"/>
        </w:rPr>
        <w:t>However,</w:t>
      </w:r>
      <w:r w:rsidR="0033456B">
        <w:rPr>
          <w:rFonts w:asciiTheme="minorBidi" w:hAnsiTheme="minorBidi" w:cstheme="minorBidi"/>
          <w:color w:val="000000" w:themeColor="text1"/>
        </w:rPr>
        <w:t xml:space="preserve"> </w:t>
      </w:r>
      <w:r w:rsidR="00CC6105" w:rsidRPr="00CC6105">
        <w:rPr>
          <w:rFonts w:asciiTheme="minorBidi" w:hAnsiTheme="minorBidi" w:cstheme="minorBidi"/>
          <w:color w:val="000000" w:themeColor="text1"/>
        </w:rPr>
        <w:t>in some cancer types, the stroma and other morphological regions frequently receive</w:t>
      </w:r>
      <w:r w:rsidR="00DE3709">
        <w:rPr>
          <w:rFonts w:asciiTheme="minorBidi" w:hAnsiTheme="minorBidi" w:cstheme="minorBidi"/>
          <w:color w:val="000000" w:themeColor="text1"/>
        </w:rPr>
        <w:t>d</w:t>
      </w:r>
      <w:r w:rsidR="00CC6105" w:rsidRPr="00CC6105">
        <w:rPr>
          <w:rFonts w:asciiTheme="minorBidi" w:hAnsiTheme="minorBidi" w:cstheme="minorBidi"/>
          <w:color w:val="000000" w:themeColor="text1"/>
        </w:rPr>
        <w:t xml:space="preserve"> </w:t>
      </w:r>
      <w:r w:rsidR="00DA38CD">
        <w:rPr>
          <w:rFonts w:asciiTheme="minorBidi" w:hAnsiTheme="minorBidi" w:cstheme="minorBidi"/>
          <w:color w:val="000000" w:themeColor="text1"/>
        </w:rPr>
        <w:t>great</w:t>
      </w:r>
      <w:r w:rsidR="00CC6105" w:rsidRPr="00CC6105">
        <w:rPr>
          <w:rFonts w:asciiTheme="minorBidi" w:hAnsiTheme="minorBidi" w:cstheme="minorBidi"/>
          <w:color w:val="000000" w:themeColor="text1"/>
        </w:rPr>
        <w:t>er algorithmic attention than tumour regions.</w:t>
      </w:r>
    </w:p>
    <w:p w14:paraId="42EF16E4" w14:textId="3966BACD" w:rsidR="00C83638" w:rsidRPr="00C83638" w:rsidRDefault="00C83638">
      <w:pPr>
        <w:pBdr>
          <w:top w:val="nil"/>
          <w:left w:val="nil"/>
          <w:bottom w:val="nil"/>
          <w:right w:val="nil"/>
          <w:between w:val="nil"/>
        </w:pBdr>
        <w:tabs>
          <w:tab w:val="left" w:pos="3375"/>
        </w:tabs>
        <w:spacing w:line="360" w:lineRule="auto"/>
        <w:rPr>
          <w:rFonts w:ascii="Arial" w:hAnsi="Arial" w:cs="Arial"/>
          <w:b/>
          <w:bCs/>
          <w:color w:val="000000" w:themeColor="text1"/>
          <w:sz w:val="24"/>
          <w:szCs w:val="24"/>
        </w:rPr>
      </w:pPr>
      <w:r w:rsidRPr="00C83638">
        <w:rPr>
          <w:rFonts w:ascii="Arial" w:hAnsi="Arial" w:cs="Arial"/>
          <w:b/>
          <w:bCs/>
          <w:sz w:val="24"/>
          <w:szCs w:val="24"/>
        </w:rPr>
        <w:t xml:space="preserve">Other cancers </w:t>
      </w:r>
    </w:p>
    <w:p w14:paraId="62DF6B88" w14:textId="7E3DF761" w:rsidR="000C0AB4" w:rsidRDefault="000C0AB4">
      <w:pPr>
        <w:pBdr>
          <w:top w:val="nil"/>
          <w:left w:val="nil"/>
          <w:bottom w:val="nil"/>
          <w:right w:val="nil"/>
          <w:between w:val="nil"/>
        </w:pBd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A deep learning framework based on multiple instance learning was recently </w:t>
      </w:r>
      <w:r w:rsidR="00DE3709">
        <w:rPr>
          <w:rFonts w:asciiTheme="minorBidi" w:hAnsiTheme="minorBidi" w:cstheme="minorBidi"/>
          <w:color w:val="000000" w:themeColor="text1"/>
        </w:rPr>
        <w:t>reported</w:t>
      </w:r>
      <w:r w:rsidR="00DE3709" w:rsidRPr="00921E12">
        <w:rPr>
          <w:rFonts w:asciiTheme="minorBidi" w:hAnsiTheme="minorBidi" w:cstheme="minorBidi"/>
          <w:color w:val="000000" w:themeColor="text1"/>
        </w:rPr>
        <w:t xml:space="preserve"> </w:t>
      </w:r>
      <w:r w:rsidRPr="00921E12">
        <w:rPr>
          <w:rFonts w:asciiTheme="minorBidi" w:hAnsiTheme="minorBidi" w:cstheme="minorBidi"/>
          <w:color w:val="000000" w:themeColor="text1"/>
        </w:rPr>
        <w:t>by Campanella et al.</w:t>
      </w:r>
      <w:r w:rsidR="0030200E">
        <w:rPr>
          <w:rFonts w:asciiTheme="minorBidi" w:hAnsiTheme="minorBidi" w:cstheme="minorBidi"/>
          <w:color w:val="000000" w:themeColor="text1"/>
        </w:rPr>
        <w:t>, 2019</w:t>
      </w:r>
      <w:r w:rsidRPr="00921E12">
        <w:rPr>
          <w:rFonts w:asciiTheme="minorBidi" w:hAnsiTheme="minorBidi" w:cstheme="minorBidi"/>
          <w:color w:val="000000" w:themeColor="text1"/>
        </w:rPr>
        <w:t xml:space="preserve"> to identify differen</w:t>
      </w:r>
      <w:r w:rsidR="0030200E">
        <w:rPr>
          <w:rFonts w:asciiTheme="minorBidi" w:hAnsiTheme="minorBidi" w:cstheme="minorBidi"/>
          <w:color w:val="000000" w:themeColor="text1"/>
        </w:rPr>
        <w:t>t types of cancers. The models</w:t>
      </w:r>
      <w:r w:rsidRPr="00921E12">
        <w:rPr>
          <w:rFonts w:asciiTheme="minorBidi" w:hAnsiTheme="minorBidi" w:cstheme="minorBidi"/>
          <w:color w:val="000000" w:themeColor="text1"/>
        </w:rPr>
        <w:t xml:space="preserve"> were trained and validated using a large data set</w:t>
      </w:r>
      <w:r w:rsidR="0030200E">
        <w:rPr>
          <w:rFonts w:asciiTheme="minorBidi" w:hAnsiTheme="minorBidi" w:cstheme="minorBidi"/>
          <w:color w:val="000000" w:themeColor="text1"/>
        </w:rPr>
        <w:t>, which included 9894 slides from</w:t>
      </w:r>
      <w:r w:rsidRPr="00921E12">
        <w:rPr>
          <w:rFonts w:asciiTheme="minorBidi" w:hAnsiTheme="minorBidi" w:cstheme="minorBidi"/>
          <w:color w:val="000000" w:themeColor="text1"/>
        </w:rPr>
        <w:t xml:space="preserve"> breast metastases </w:t>
      </w:r>
      <w:r w:rsidR="0030200E">
        <w:rPr>
          <w:rFonts w:asciiTheme="minorBidi" w:hAnsiTheme="minorBidi" w:cstheme="minorBidi"/>
          <w:color w:val="000000" w:themeColor="text1"/>
        </w:rPr>
        <w:t>to lymph nodes, 9962 skin slides, and 24,859 slides from prostate core biopsies</w:t>
      </w:r>
      <w:r w:rsidRPr="00921E12">
        <w:rPr>
          <w:rFonts w:asciiTheme="minorBidi" w:hAnsiTheme="minorBidi" w:cstheme="minorBidi"/>
          <w:color w:val="000000" w:themeColor="text1"/>
        </w:rPr>
        <w:t xml:space="preserve">. For all </w:t>
      </w:r>
      <w:r w:rsidR="00A72414">
        <w:rPr>
          <w:rFonts w:asciiTheme="minorBidi" w:hAnsiTheme="minorBidi" w:cstheme="minorBidi"/>
          <w:color w:val="000000" w:themeColor="text1"/>
        </w:rPr>
        <w:t xml:space="preserve">cancer types, the </w:t>
      </w:r>
      <w:r w:rsidRPr="00921E12">
        <w:rPr>
          <w:rFonts w:asciiTheme="minorBidi" w:hAnsiTheme="minorBidi" w:cstheme="minorBidi"/>
          <w:color w:val="000000" w:themeColor="text1"/>
        </w:rPr>
        <w:t>performance in detecting breast cancer in lymph nodes, basal cell carcinoma, and p</w:t>
      </w:r>
      <w:r w:rsidR="00A72414">
        <w:rPr>
          <w:rFonts w:asciiTheme="minorBidi" w:hAnsiTheme="minorBidi" w:cstheme="minorBidi"/>
          <w:color w:val="000000" w:themeColor="text1"/>
        </w:rPr>
        <w:t>rostate cancer attained an AUC greater than</w:t>
      </w:r>
      <w:r w:rsidRPr="00921E12">
        <w:rPr>
          <w:rFonts w:asciiTheme="minorBidi" w:hAnsiTheme="minorBidi" w:cstheme="minorBidi"/>
          <w:color w:val="000000" w:themeColor="text1"/>
        </w:rPr>
        <w:t xml:space="preserve"> 0.98. From a clini</w:t>
      </w:r>
      <w:r w:rsidR="00A72414">
        <w:rPr>
          <w:rFonts w:asciiTheme="minorBidi" w:hAnsiTheme="minorBidi" w:cstheme="minorBidi"/>
          <w:color w:val="000000" w:themeColor="text1"/>
        </w:rPr>
        <w:t>cal standpoint, these models</w:t>
      </w:r>
      <w:r w:rsidRPr="00921E12">
        <w:rPr>
          <w:rFonts w:asciiTheme="minorBidi" w:hAnsiTheme="minorBidi" w:cstheme="minorBidi"/>
          <w:color w:val="000000" w:themeColor="text1"/>
        </w:rPr>
        <w:t xml:space="preserve"> would enable pathol</w:t>
      </w:r>
      <w:r w:rsidR="00274066" w:rsidRPr="00921E12">
        <w:rPr>
          <w:rFonts w:asciiTheme="minorBidi" w:hAnsiTheme="minorBidi" w:cstheme="minorBidi"/>
          <w:color w:val="000000" w:themeColor="text1"/>
        </w:rPr>
        <w:t xml:space="preserve">ogists to exclude 65–75% </w:t>
      </w:r>
      <w:r w:rsidRPr="00921E12">
        <w:rPr>
          <w:rFonts w:asciiTheme="minorBidi" w:hAnsiTheme="minorBidi" w:cstheme="minorBidi"/>
          <w:color w:val="000000" w:themeColor="text1"/>
        </w:rPr>
        <w:t xml:space="preserve">of slides in routine practice (with 100% sensitivity) </w:t>
      </w:r>
      <w:r w:rsidR="00DE3709">
        <w:rPr>
          <w:rFonts w:asciiTheme="minorBidi" w:hAnsiTheme="minorBidi" w:cstheme="minorBidi"/>
          <w:color w:val="000000" w:themeColor="text1"/>
        </w:rPr>
        <w:t xml:space="preserve">improving efficiency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&lt;EndNote&gt;&lt;Cite&gt;&lt;Author&gt;Campanella&lt;/Author&gt;&lt;Year&gt;2019&lt;/Year&gt;&lt;RecNum&gt;40&lt;/RecNum&gt;&lt;DisplayText&gt;(Campanella et al., 2019)&lt;/DisplayText&gt;&lt;record&gt;&lt;rec-number&gt;40&lt;/rec-number&gt;&lt;foreign-keys&gt;&lt;key app="EN" db-id="9epx59fpgad9vpes0r85xfznr2z5re9pee02" timestamp="1678359750"&gt;40&lt;/key&gt;&lt;/foreign-keys&gt;&lt;ref-type name="Journal Article"&gt;17&lt;/ref-type&gt;&lt;contributors&gt;&lt;authors&gt;&lt;author&gt;Campanella, Gabriele&lt;/author&gt;&lt;author&gt;Hanna, Matthew G&lt;/author&gt;&lt;author&gt;Geneslaw, Luke&lt;/author&gt;&lt;author&gt;Miraflor, Allen&lt;/author&gt;&lt;author&gt;Werneck Krauss Silva, Vitor&lt;/author&gt;&lt;author&gt;Busam, Klaus J&lt;/author&gt;&lt;author&gt;Brogi, Edi&lt;/author&gt;&lt;author&gt;Reuter, Victor E&lt;/author&gt;&lt;author&gt;Klimstra, David S&lt;/author&gt;&lt;author&gt;Fuchs, Thomas J&lt;/author&gt;&lt;/authors&gt;&lt;/contributors&gt;&lt;titles&gt;&lt;title&gt;Clinical-grade computational pathology using weakly supervised deep learning on whole slide images&lt;/title&gt;&lt;secondary-title&gt;Nature medicine&lt;/secondary-title&gt;&lt;/titles&gt;&lt;periodical&gt;&lt;full-title&gt;Nature medicine&lt;/full-title&gt;&lt;/periodical&gt;&lt;pages&gt;1301-1309&lt;/pages&gt;&lt;volume&gt;25&lt;/volume&gt;&lt;number&gt;8&lt;/number&gt;&lt;dates&gt;&lt;year&gt;2019&lt;/year&gt;&lt;/dates&gt;&lt;isbn&gt;1546-170X&lt;/isbn&gt;&lt;urls&gt;&lt;/urls&gt;&lt;/record&gt;&lt;/Cite&gt;&lt;/EndNote&gt;</w:instrText>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(Campanella et al., 2019)</w:t>
      </w:r>
      <w:r w:rsidRPr="00921E12">
        <w:rPr>
          <w:rFonts w:asciiTheme="minorBidi" w:hAnsiTheme="minorBidi" w:cstheme="minorBidi"/>
          <w:color w:val="000000" w:themeColor="text1"/>
        </w:rPr>
        <w:fldChar w:fldCharType="end"/>
      </w:r>
      <w:r w:rsidR="00921E12">
        <w:rPr>
          <w:rFonts w:asciiTheme="minorBidi" w:hAnsiTheme="minorBidi" w:cstheme="minorBidi"/>
          <w:color w:val="000000" w:themeColor="text1"/>
        </w:rPr>
        <w:t>.</w:t>
      </w:r>
    </w:p>
    <w:p w14:paraId="3A168556" w14:textId="77DE4CF7" w:rsidR="00C83638" w:rsidRPr="00C83638" w:rsidRDefault="00C83638" w:rsidP="003C40FE">
      <w:pPr>
        <w:spacing w:line="360" w:lineRule="auto"/>
        <w:rPr>
          <w:rFonts w:ascii="Arial" w:hAnsi="Arial" w:cs="Arial"/>
          <w:b/>
          <w:bCs/>
          <w:sz w:val="24"/>
          <w:szCs w:val="24"/>
        </w:rPr>
      </w:pPr>
      <w:r w:rsidRPr="00C83638">
        <w:rPr>
          <w:rFonts w:ascii="Arial" w:hAnsi="Arial" w:cs="Arial"/>
          <w:b/>
          <w:bCs/>
          <w:sz w:val="24"/>
          <w:szCs w:val="24"/>
        </w:rPr>
        <w:t xml:space="preserve">Head and neck </w:t>
      </w:r>
    </w:p>
    <w:p w14:paraId="67B095B4" w14:textId="653C86AC" w:rsidR="00527C7E" w:rsidRPr="00921E12" w:rsidRDefault="00527C7E">
      <w:pPr>
        <w:pStyle w:val="ListParagraph"/>
        <w:numPr>
          <w:ilvl w:val="0"/>
          <w:numId w:val="6"/>
        </w:numPr>
        <w:spacing w:line="360" w:lineRule="auto"/>
        <w:rPr>
          <w:rFonts w:asciiTheme="minorBidi" w:hAnsiTheme="minorBidi" w:cstheme="minorBidi"/>
          <w:b/>
          <w:bCs/>
        </w:rPr>
      </w:pPr>
      <w:r w:rsidRPr="00921E12">
        <w:rPr>
          <w:rFonts w:asciiTheme="minorBidi" w:hAnsiTheme="minorBidi" w:cstheme="minorBidi"/>
          <w:b/>
          <w:bCs/>
        </w:rPr>
        <w:lastRenderedPageBreak/>
        <w:t>Pre-cancer dysplasia</w:t>
      </w:r>
    </w:p>
    <w:p w14:paraId="51C5FC49" w14:textId="2C784CE0" w:rsidR="00EB33C2" w:rsidRPr="00921E12" w:rsidRDefault="00DC0A33">
      <w:pPr>
        <w:pBdr>
          <w:top w:val="nil"/>
          <w:left w:val="nil"/>
          <w:bottom w:val="nil"/>
          <w:right w:val="nil"/>
          <w:between w:val="nil"/>
        </w:pBd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Oral potentially malignant disorders (OPMDs) have a statistically elevated chance of progression to cancer, but this risk varies based on </w:t>
      </w:r>
      <w:r w:rsidR="00DA38CD">
        <w:rPr>
          <w:rFonts w:asciiTheme="minorBidi" w:hAnsiTheme="minorBidi" w:cstheme="minorBidi"/>
          <w:color w:val="000000" w:themeColor="text1"/>
        </w:rPr>
        <w:t>various</w:t>
      </w:r>
      <w:r w:rsidRPr="00921E12">
        <w:rPr>
          <w:rFonts w:asciiTheme="minorBidi" w:hAnsiTheme="minorBidi" w:cstheme="minorBidi"/>
          <w:color w:val="000000" w:themeColor="text1"/>
        </w:rPr>
        <w:t xml:space="preserve"> related variables. It is </w:t>
      </w:r>
      <w:r w:rsidR="00DA38CD">
        <w:rPr>
          <w:rFonts w:asciiTheme="minorBidi" w:hAnsiTheme="minorBidi" w:cstheme="minorBidi"/>
          <w:color w:val="000000" w:themeColor="text1"/>
        </w:rPr>
        <w:t>challenging</w:t>
      </w:r>
      <w:r w:rsidRPr="00921E12">
        <w:rPr>
          <w:rFonts w:asciiTheme="minorBidi" w:hAnsiTheme="minorBidi" w:cstheme="minorBidi"/>
          <w:color w:val="000000" w:themeColor="text1"/>
        </w:rPr>
        <w:t xml:space="preserve"> to forecast the risk of progression in a specific patient, and the</w:t>
      </w:r>
      <w:r w:rsidR="0033456B">
        <w:rPr>
          <w:rFonts w:asciiTheme="minorBidi" w:hAnsiTheme="minorBidi" w:cstheme="minorBidi"/>
          <w:color w:val="000000" w:themeColor="text1"/>
        </w:rPr>
        <w:t xml:space="preserve"> treatment offered by the</w:t>
      </w:r>
      <w:r w:rsidRPr="00921E12">
        <w:rPr>
          <w:rFonts w:asciiTheme="minorBidi" w:hAnsiTheme="minorBidi" w:cstheme="minorBidi"/>
          <w:color w:val="000000" w:themeColor="text1"/>
        </w:rPr>
        <w:t xml:space="preserve"> physician</w:t>
      </w:r>
      <w:r w:rsidR="0033456B">
        <w:rPr>
          <w:rFonts w:asciiTheme="minorBidi" w:hAnsiTheme="minorBidi" w:cstheme="minorBidi"/>
          <w:color w:val="000000" w:themeColor="text1"/>
        </w:rPr>
        <w:t xml:space="preserve"> are</w:t>
      </w:r>
      <w:r w:rsidRPr="00921E12">
        <w:rPr>
          <w:rFonts w:asciiTheme="minorBidi" w:hAnsiTheme="minorBidi" w:cstheme="minorBidi"/>
          <w:color w:val="000000" w:themeColor="text1"/>
        </w:rPr>
        <w:t xml:space="preserve"> based on the evaluation of each case. Histologic analysis and biopsy are the best diagnostic</w:t>
      </w:r>
      <w:r w:rsidR="00274066" w:rsidRPr="00921E12">
        <w:rPr>
          <w:rFonts w:asciiTheme="minorBidi" w:hAnsiTheme="minorBidi" w:cstheme="minorBidi"/>
          <w:color w:val="000000" w:themeColor="text1"/>
        </w:rPr>
        <w:t>s</w:t>
      </w:r>
      <w:r w:rsidRPr="00921E12">
        <w:rPr>
          <w:rFonts w:asciiTheme="minorBidi" w:hAnsiTheme="minorBidi" w:cstheme="minorBidi"/>
          <w:color w:val="000000" w:themeColor="text1"/>
        </w:rPr>
        <w:t xml:space="preserve"> practi</w:t>
      </w:r>
      <w:r w:rsidR="00274066" w:rsidRPr="00921E12">
        <w:rPr>
          <w:rFonts w:asciiTheme="minorBidi" w:hAnsiTheme="minorBidi" w:cstheme="minorBidi"/>
          <w:color w:val="000000" w:themeColor="text1"/>
        </w:rPr>
        <w:t>c</w:t>
      </w:r>
      <w:r w:rsidRPr="00921E12">
        <w:rPr>
          <w:rFonts w:asciiTheme="minorBidi" w:hAnsiTheme="minorBidi" w:cstheme="minorBidi"/>
          <w:color w:val="000000" w:themeColor="text1"/>
        </w:rPr>
        <w:t xml:space="preserve">es. </w:t>
      </w:r>
      <w:r w:rsidR="00274066" w:rsidRPr="00921E12">
        <w:rPr>
          <w:rFonts w:asciiTheme="minorBidi" w:hAnsiTheme="minorBidi" w:cstheme="minorBidi"/>
          <w:color w:val="000000" w:themeColor="text1"/>
        </w:rPr>
        <w:t>O</w:t>
      </w:r>
      <w:r w:rsidRPr="00921E12">
        <w:rPr>
          <w:rFonts w:asciiTheme="minorBidi" w:hAnsiTheme="minorBidi" w:cstheme="minorBidi"/>
          <w:color w:val="000000" w:themeColor="text1"/>
        </w:rPr>
        <w:t xml:space="preserve">ral epithelial dysplasia (OED) is characterised by cytologic atypia and altered epithelial architecture </w:t>
      </w:r>
      <w:r w:rsidR="00DA4CCC"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&lt;EndNote&gt;&lt;Cite&gt;&lt;Author&gt;Speight&lt;/Author&gt;&lt;Year&gt;2018&lt;/Year&gt;&lt;RecNum&gt;116&lt;/RecNum&gt;&lt;DisplayText&gt;(Speight et al., 2018)&lt;/DisplayText&gt;&lt;record&gt;&lt;rec-number&gt;116&lt;/rec-number&gt;&lt;foreign-keys&gt;&lt;key app="EN" db-id="9epx59fpgad9vpes0r85xfznr2z5re9pee02" timestamp="1678359750"&gt;116&lt;/key&gt;&lt;/foreign-keys&gt;&lt;ref-type name="Journal Article"&gt;17&lt;/ref-type&gt;&lt;contributors&gt;&lt;authors&gt;&lt;author&gt;Speight, Paul M&lt;/author&gt;&lt;author&gt;Khurram, Syed Ali&lt;/author&gt;&lt;author&gt;Kujan, Omar&lt;/author&gt;&lt;/authors&gt;&lt;/contributors&gt;&lt;titles&gt;&lt;title&gt;Oral potentially malignant disorders: risk of progression to malignancy&lt;/title&gt;&lt;secondary-title&gt;Oral surgery, oral medicine, oral pathology and oral radiology&lt;/secondary-title&gt;&lt;/titles&gt;&lt;periodical&gt;&lt;full-title&gt;Oral surgery, oral medicine, oral pathology and oral radiology&lt;/full-title&gt;&lt;/periodical&gt;&lt;pages&gt;612-627&lt;/pages&gt;&lt;volume&gt;125&lt;/volume&gt;&lt;number&gt;6&lt;/number&gt;&lt;dates&gt;&lt;year&gt;2018&lt;/year&gt;&lt;/dates&gt;&lt;isbn&gt;2212-4403&lt;/isbn&gt;&lt;urls&gt;&lt;/urls&gt;&lt;/record&gt;&lt;/Cite&gt;&lt;/EndNote&gt;</w:instrText>
      </w:r>
      <w:r w:rsidR="00DA4CCC"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(Speight et al., 2018)</w:t>
      </w:r>
      <w:r w:rsidR="00DA4CCC"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w:t>
      </w:r>
      <w:r w:rsidR="005551FB" w:rsidRPr="00921E12">
        <w:rPr>
          <w:rFonts w:asciiTheme="minorBidi" w:hAnsiTheme="minorBidi" w:cstheme="minorBidi"/>
          <w:color w:val="000000" w:themeColor="text1"/>
        </w:rPr>
        <w:t xml:space="preserve"> </w:t>
      </w:r>
      <w:r w:rsidR="00E4172E" w:rsidRPr="00921E12">
        <w:rPr>
          <w:rFonts w:asciiTheme="minorBidi" w:hAnsiTheme="minorBidi" w:cstheme="minorBidi"/>
          <w:color w:val="000000" w:themeColor="text1"/>
        </w:rPr>
        <w:t>Krishnan et al.</w:t>
      </w:r>
      <w:r w:rsidR="00921E12">
        <w:rPr>
          <w:rFonts w:asciiTheme="minorBidi" w:hAnsiTheme="minorBidi" w:cstheme="minorBidi"/>
          <w:color w:val="000000" w:themeColor="text1"/>
        </w:rPr>
        <w:t xml:space="preserve">, 2012 </w:t>
      </w:r>
      <w:r w:rsidR="00E4172E" w:rsidRPr="00921E12">
        <w:rPr>
          <w:rFonts w:asciiTheme="minorBidi" w:hAnsiTheme="minorBidi" w:cstheme="minorBidi"/>
          <w:color w:val="000000" w:themeColor="text1"/>
        </w:rPr>
        <w:t>created a texture-ba</w:t>
      </w:r>
      <w:r w:rsidR="00A163E0">
        <w:rPr>
          <w:rFonts w:asciiTheme="minorBidi" w:hAnsiTheme="minorBidi" w:cstheme="minorBidi"/>
          <w:color w:val="000000" w:themeColor="text1"/>
        </w:rPr>
        <w:t>sed approach to segment</w:t>
      </w:r>
      <w:r w:rsidR="00E4172E" w:rsidRPr="00921E12">
        <w:rPr>
          <w:rFonts w:asciiTheme="minorBidi" w:hAnsiTheme="minorBidi" w:cstheme="minorBidi"/>
          <w:color w:val="000000" w:themeColor="text1"/>
        </w:rPr>
        <w:t xml:space="preserve"> </w:t>
      </w:r>
      <w:r w:rsidR="00265140">
        <w:rPr>
          <w:rFonts w:asciiTheme="minorBidi" w:hAnsiTheme="minorBidi" w:cstheme="minorBidi"/>
          <w:color w:val="000000" w:themeColor="text1"/>
        </w:rPr>
        <w:t>o</w:t>
      </w:r>
      <w:r w:rsidR="00265140" w:rsidRPr="00265140">
        <w:rPr>
          <w:rFonts w:asciiTheme="minorBidi" w:hAnsiTheme="minorBidi" w:cstheme="minorBidi"/>
          <w:color w:val="000000" w:themeColor="text1"/>
        </w:rPr>
        <w:t>ral submucous fibrosis</w:t>
      </w:r>
      <w:r w:rsidR="00265140">
        <w:rPr>
          <w:rFonts w:asciiTheme="minorBidi" w:hAnsiTheme="minorBidi" w:cstheme="minorBidi"/>
          <w:color w:val="000000" w:themeColor="text1"/>
        </w:rPr>
        <w:t xml:space="preserve"> (</w:t>
      </w:r>
      <w:r w:rsidR="00E4172E" w:rsidRPr="00921E12">
        <w:rPr>
          <w:rFonts w:asciiTheme="minorBidi" w:hAnsiTheme="minorBidi" w:cstheme="minorBidi"/>
          <w:color w:val="000000" w:themeColor="text1"/>
        </w:rPr>
        <w:t>OSF</w:t>
      </w:r>
      <w:r w:rsidR="00265140">
        <w:rPr>
          <w:rFonts w:asciiTheme="minorBidi" w:hAnsiTheme="minorBidi" w:cstheme="minorBidi"/>
          <w:color w:val="000000" w:themeColor="text1"/>
        </w:rPr>
        <w:t>)</w:t>
      </w:r>
      <w:r w:rsidR="00E4172E" w:rsidRPr="00921E12">
        <w:rPr>
          <w:rFonts w:asciiTheme="minorBidi" w:hAnsiTheme="minorBidi" w:cstheme="minorBidi"/>
          <w:color w:val="000000" w:themeColor="text1"/>
        </w:rPr>
        <w:t xml:space="preserve"> tissue from normal tissue based on the density and thickness of each </w:t>
      </w:r>
      <w:r w:rsidR="00DA38CD">
        <w:rPr>
          <w:rFonts w:asciiTheme="minorBidi" w:hAnsiTheme="minorBidi" w:cstheme="minorBidi"/>
          <w:color w:val="000000" w:themeColor="text1"/>
        </w:rPr>
        <w:t>epithelium layer</w:t>
      </w:r>
      <w:r w:rsidR="00EB33C2" w:rsidRPr="00921E12">
        <w:rPr>
          <w:rFonts w:asciiTheme="minorBidi" w:hAnsiTheme="minorBidi" w:cstheme="minorBidi"/>
          <w:color w:val="000000" w:themeColor="text1"/>
        </w:rPr>
        <w:t xml:space="preserve">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&lt;EndNote&gt;&lt;Cite&gt;&lt;Author&gt;Muthu Rama Krishnan&lt;/Author&gt;&lt;Year&gt;2012&lt;/Year&gt;&lt;RecNum&gt;104&lt;/RecNum&gt;&lt;DisplayText&gt;(Muthu Rama Krishnan et al., 2012)&lt;/DisplayText&gt;&lt;record&gt;&lt;rec-number&gt;104&lt;/rec-number&gt;&lt;foreign-keys&gt;&lt;key app="EN" db-id="9epx59fpgad9vpes0r85xfznr2z5re9pee02" timestamp="1678359750"&gt;104&lt;/key&gt;&lt;/foreign-keys&gt;&lt;ref-type name="Journal Article"&gt;17&lt;/ref-type&gt;&lt;contributors&gt;&lt;authors&gt;&lt;author&gt;Muthu Rama Krishnan, M&lt;/author&gt;&lt;author&gt;Shah, Pratik&lt;/author&gt;&lt;author&gt;Chakraborty, Chandan&lt;/author&gt;&lt;author&gt;Ray, Ajoy K&lt;/author&gt;&lt;/authors&gt;&lt;/contributors&gt;&lt;titles&gt;&lt;title&gt;Statistical analysis of textural features for improved classification of oral histopathological images&lt;/title&gt;&lt;secondary-title&gt;Journal of medical systems&lt;/secondary-title&gt;&lt;/titles&gt;&lt;periodical&gt;&lt;full-title&gt;Journal of medical systems&lt;/full-title&gt;&lt;/periodical&gt;&lt;pages&gt;865-881&lt;/pages&gt;&lt;volume&gt;36&lt;/volume&gt;&lt;number&gt;2&lt;/number&gt;&lt;dates&gt;&lt;year&gt;2012&lt;/year&gt;&lt;/dates&gt;&lt;isbn&gt;1573-689X&lt;/isbn&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(Muthu Rama Krishnan et al., 2012)</w:t>
      </w:r>
      <w:r w:rsidR="00EB33C2" w:rsidRPr="00921E12">
        <w:rPr>
          <w:rFonts w:asciiTheme="minorBidi" w:hAnsiTheme="minorBidi" w:cstheme="minorBidi"/>
          <w:color w:val="000000" w:themeColor="text1"/>
        </w:rPr>
        <w:fldChar w:fldCharType="end"/>
      </w:r>
      <w:r w:rsidR="00EB33C2" w:rsidRPr="00921E12">
        <w:rPr>
          <w:rFonts w:asciiTheme="minorBidi" w:hAnsiTheme="minorBidi" w:cstheme="minorBidi"/>
          <w:color w:val="000000" w:themeColor="text1"/>
        </w:rPr>
        <w:t>.</w:t>
      </w:r>
      <w:r w:rsidR="0060432C" w:rsidRPr="00921E12">
        <w:rPr>
          <w:rFonts w:asciiTheme="minorBidi" w:hAnsiTheme="minorBidi" w:cstheme="minorBidi"/>
          <w:color w:val="000000" w:themeColor="text1"/>
        </w:rPr>
        <w:t xml:space="preserve"> </w:t>
      </w:r>
      <w:r w:rsidR="00A163E0" w:rsidRPr="00A163E0">
        <w:rPr>
          <w:rFonts w:asciiTheme="minorBidi" w:hAnsiTheme="minorBidi" w:cstheme="minorBidi"/>
          <w:color w:val="000000" w:themeColor="text1"/>
        </w:rPr>
        <w:t>The small cohort, lack of cross-cent</w:t>
      </w:r>
      <w:r w:rsidR="00DA38CD">
        <w:rPr>
          <w:rFonts w:asciiTheme="minorBidi" w:hAnsiTheme="minorBidi" w:cstheme="minorBidi"/>
          <w:color w:val="000000" w:themeColor="text1"/>
        </w:rPr>
        <w:t>re</w:t>
      </w:r>
      <w:r w:rsidR="00A163E0" w:rsidRPr="00A163E0">
        <w:rPr>
          <w:rFonts w:asciiTheme="minorBidi" w:hAnsiTheme="minorBidi" w:cstheme="minorBidi"/>
          <w:color w:val="000000" w:themeColor="text1"/>
        </w:rPr>
        <w:t xml:space="preserve"> validation, deployment of deep learning techniques, and un</w:t>
      </w:r>
      <w:r w:rsidR="00353C3F" w:rsidRPr="00A163E0">
        <w:rPr>
          <w:rFonts w:asciiTheme="minorBidi" w:hAnsiTheme="minorBidi" w:cstheme="minorBidi"/>
          <w:color w:val="000000" w:themeColor="text1"/>
        </w:rPr>
        <w:t>stated</w:t>
      </w:r>
      <w:r w:rsidR="00A163E0" w:rsidRPr="00A163E0">
        <w:rPr>
          <w:rFonts w:asciiTheme="minorBidi" w:hAnsiTheme="minorBidi" w:cstheme="minorBidi"/>
          <w:color w:val="000000" w:themeColor="text1"/>
        </w:rPr>
        <w:t xml:space="preserve"> segmentation accuracy were all limitations of this study.</w:t>
      </w:r>
    </w:p>
    <w:p w14:paraId="012D9171" w14:textId="32325E56" w:rsidR="0017023E" w:rsidRPr="00921E12" w:rsidRDefault="001A7DF3">
      <w:pPr>
        <w:pBdr>
          <w:top w:val="nil"/>
          <w:left w:val="nil"/>
          <w:bottom w:val="nil"/>
          <w:right w:val="nil"/>
          <w:between w:val="nil"/>
        </w:pBdr>
        <w:tabs>
          <w:tab w:val="left" w:pos="3375"/>
        </w:tabs>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Das et al.</w:t>
      </w:r>
      <w:r w:rsidR="00921E12">
        <w:rPr>
          <w:rFonts w:asciiTheme="minorBidi" w:hAnsiTheme="minorBidi" w:cstheme="minorBidi"/>
          <w:color w:val="000000" w:themeColor="text1"/>
        </w:rPr>
        <w:t>,</w:t>
      </w:r>
      <w:r w:rsidRPr="00921E12">
        <w:rPr>
          <w:rFonts w:asciiTheme="minorBidi" w:hAnsiTheme="minorBidi" w:cstheme="minorBidi"/>
          <w:color w:val="000000" w:themeColor="text1"/>
        </w:rPr>
        <w:t xml:space="preserve"> 2018 </w:t>
      </w:r>
      <w:r w:rsidR="00EA33CA">
        <w:rPr>
          <w:rFonts w:asciiTheme="minorBidi" w:hAnsiTheme="minorBidi" w:cstheme="minorBidi"/>
          <w:color w:val="000000" w:themeColor="text1"/>
        </w:rPr>
        <w:t xml:space="preserve">created </w:t>
      </w:r>
      <w:r w:rsidR="00DA38CD">
        <w:rPr>
          <w:rFonts w:asciiTheme="minorBidi" w:hAnsiTheme="minorBidi" w:cstheme="minorBidi"/>
          <w:color w:val="000000" w:themeColor="text1"/>
        </w:rPr>
        <w:t xml:space="preserve">a </w:t>
      </w:r>
      <w:r w:rsidR="00EA33CA">
        <w:rPr>
          <w:rFonts w:asciiTheme="minorBidi" w:hAnsiTheme="minorBidi" w:cstheme="minorBidi"/>
          <w:color w:val="000000" w:themeColor="text1"/>
        </w:rPr>
        <w:t xml:space="preserve">model that was able to </w:t>
      </w:r>
      <w:r w:rsidRPr="00921E12">
        <w:rPr>
          <w:rFonts w:asciiTheme="minorBidi" w:hAnsiTheme="minorBidi" w:cstheme="minorBidi"/>
          <w:color w:val="000000" w:themeColor="text1"/>
        </w:rPr>
        <w:t xml:space="preserve">detect and segment oral mucosa layers (epithelial, subepithelial, and keratin layers) in </w:t>
      </w:r>
      <w:r w:rsidR="00C23A43" w:rsidRPr="00C23A43">
        <w:rPr>
          <w:rFonts w:asciiTheme="minorBidi" w:hAnsiTheme="minorBidi" w:cstheme="minorBidi"/>
          <w:color w:val="000000" w:themeColor="text1"/>
        </w:rPr>
        <w:t xml:space="preserve">oral squamous cell carcinoma </w:t>
      </w:r>
      <w:r w:rsidR="00C23A43">
        <w:rPr>
          <w:rFonts w:asciiTheme="minorBidi" w:hAnsiTheme="minorBidi" w:cstheme="minorBidi"/>
          <w:color w:val="000000" w:themeColor="text1"/>
        </w:rPr>
        <w:t>(</w:t>
      </w:r>
      <w:r w:rsidRPr="00921E12">
        <w:rPr>
          <w:rFonts w:asciiTheme="minorBidi" w:hAnsiTheme="minorBidi" w:cstheme="minorBidi"/>
          <w:color w:val="000000" w:themeColor="text1"/>
        </w:rPr>
        <w:t>OSCC</w:t>
      </w:r>
      <w:r w:rsidR="00C23A43">
        <w:rPr>
          <w:rFonts w:asciiTheme="minorBidi" w:hAnsiTheme="minorBidi" w:cstheme="minorBidi"/>
          <w:color w:val="000000" w:themeColor="text1"/>
        </w:rPr>
        <w:t>)</w:t>
      </w:r>
      <w:r w:rsidRPr="00921E12">
        <w:rPr>
          <w:rFonts w:asciiTheme="minorBidi" w:hAnsiTheme="minorBidi" w:cstheme="minorBidi"/>
          <w:color w:val="000000" w:themeColor="text1"/>
        </w:rPr>
        <w:t xml:space="preserve"> cohorts, followed by texture-based classification of keratin pearls from segmented keratin areas. The </w:t>
      </w:r>
      <w:r w:rsidR="00CB3726">
        <w:rPr>
          <w:rFonts w:asciiTheme="minorBidi" w:hAnsiTheme="minorBidi" w:cstheme="minorBidi"/>
          <w:color w:val="000000" w:themeColor="text1"/>
        </w:rPr>
        <w:t xml:space="preserve">model achieved excellent accuracy of </w:t>
      </w:r>
      <w:r w:rsidRPr="00921E12">
        <w:rPr>
          <w:rFonts w:asciiTheme="minorBidi" w:hAnsiTheme="minorBidi" w:cstheme="minorBidi"/>
          <w:color w:val="000000" w:themeColor="text1"/>
        </w:rPr>
        <w:t xml:space="preserve">96.88% </w:t>
      </w:r>
      <w:r w:rsidR="0017023E"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&lt;EndNote&gt;&lt;Cite&gt;&lt;Author&gt;Das&lt;/Author&gt;&lt;Year&gt;2018&lt;/Year&gt;&lt;RecNum&gt;105&lt;/RecNum&gt;&lt;DisplayText&gt;(Das et al., 2018)&lt;/DisplayText&gt;&lt;record&gt;&lt;rec-number&gt;105&lt;/rec-number&gt;&lt;foreign-keys&gt;&lt;key app="EN" db-id="9epx59fpgad9vpes0r85xfznr2z5re9pee02" timestamp="1678359750"&gt;105&lt;/key&gt;&lt;/foreign-keys&gt;&lt;ref-type name="Journal Article"&gt;17&lt;/ref-type&gt;&lt;contributors&gt;&lt;authors&gt;&lt;author&gt;Das, Dev Kumar&lt;/author&gt;&lt;author&gt;Bose, Surajit&lt;/author&gt;&lt;author&gt;Maiti, Asok Kumar&lt;/author&gt;&lt;author&gt;Mitra, Bhaskar&lt;/author&gt;&lt;author&gt;Mukherjee, Gopeswar&lt;/author&gt;&lt;author&gt;Dutta, Pranab Kumar&lt;/author&gt;&lt;/authors&gt;&lt;/contributors&gt;&lt;titles&gt;&lt;title&gt;Automatic identification of clinically relevant regions from oral tissue histological images for oral squamous cell carcinoma diagnosis&lt;/title&gt;&lt;secondary-title&gt;Tissue and Cell&lt;/secondary-title&gt;&lt;/titles&gt;&lt;periodical&gt;&lt;full-title&gt;Tissue and Cell&lt;/full-title&gt;&lt;/periodical&gt;&lt;pages&gt;111-119&lt;/pages&gt;&lt;volume&gt;53&lt;/volume&gt;&lt;dates&gt;&lt;year&gt;2018&lt;/year&gt;&lt;/dates&gt;&lt;isbn&gt;0040-8166&lt;/isbn&gt;&lt;urls&gt;&lt;/urls&gt;&lt;/record&gt;&lt;/Cite&gt;&lt;/EndNote&gt;</w:instrText>
      </w:r>
      <w:r w:rsidR="0017023E"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(Das et al., 2018)</w:t>
      </w:r>
      <w:r w:rsidR="0017023E" w:rsidRPr="00921E12">
        <w:rPr>
          <w:rFonts w:asciiTheme="minorBidi" w:hAnsiTheme="minorBidi" w:cstheme="minorBidi"/>
          <w:color w:val="000000" w:themeColor="text1"/>
        </w:rPr>
        <w:fldChar w:fldCharType="end"/>
      </w:r>
      <w:r w:rsidR="0017023E" w:rsidRPr="00921E12">
        <w:rPr>
          <w:rFonts w:asciiTheme="minorBidi" w:hAnsiTheme="minorBidi" w:cstheme="minorBidi"/>
          <w:color w:val="000000" w:themeColor="text1"/>
        </w:rPr>
        <w:t xml:space="preserve">. </w:t>
      </w:r>
      <w:r w:rsidR="00DA244F" w:rsidRPr="00921E12">
        <w:rPr>
          <w:rFonts w:asciiTheme="minorBidi" w:hAnsiTheme="minorBidi" w:cstheme="minorBidi"/>
          <w:color w:val="000000" w:themeColor="text1"/>
        </w:rPr>
        <w:t>The study's limitations include its small sample size (N=42), the lack of cross-cent</w:t>
      </w:r>
      <w:r w:rsidR="00274066" w:rsidRPr="00921E12">
        <w:rPr>
          <w:rFonts w:asciiTheme="minorBidi" w:hAnsiTheme="minorBidi" w:cstheme="minorBidi"/>
          <w:color w:val="000000" w:themeColor="text1"/>
        </w:rPr>
        <w:t>re</w:t>
      </w:r>
      <w:r w:rsidR="00DA244F" w:rsidRPr="00921E12">
        <w:rPr>
          <w:rFonts w:asciiTheme="minorBidi" w:hAnsiTheme="minorBidi" w:cstheme="minorBidi"/>
          <w:color w:val="000000" w:themeColor="text1"/>
        </w:rPr>
        <w:t xml:space="preserve"> validation</w:t>
      </w:r>
      <w:r w:rsidR="00921E12">
        <w:rPr>
          <w:rFonts w:asciiTheme="minorBidi" w:hAnsiTheme="minorBidi" w:cstheme="minorBidi"/>
          <w:color w:val="000000" w:themeColor="text1"/>
        </w:rPr>
        <w:t xml:space="preserve"> of the test set with an independent</w:t>
      </w:r>
      <w:r w:rsidR="00DA244F" w:rsidRPr="00921E12">
        <w:rPr>
          <w:rFonts w:asciiTheme="minorBidi" w:hAnsiTheme="minorBidi" w:cstheme="minorBidi"/>
          <w:color w:val="000000" w:themeColor="text1"/>
        </w:rPr>
        <w:t xml:space="preserve"> centre, and the </w:t>
      </w:r>
      <w:r w:rsidR="00921E12" w:rsidRPr="00921E12">
        <w:rPr>
          <w:rFonts w:asciiTheme="minorBidi" w:hAnsiTheme="minorBidi" w:cstheme="minorBidi"/>
          <w:color w:val="000000" w:themeColor="text1"/>
        </w:rPr>
        <w:t>lack</w:t>
      </w:r>
      <w:r w:rsidR="00DA244F" w:rsidRPr="00921E12">
        <w:rPr>
          <w:rFonts w:asciiTheme="minorBidi" w:hAnsiTheme="minorBidi" w:cstheme="minorBidi"/>
          <w:color w:val="000000" w:themeColor="text1"/>
        </w:rPr>
        <w:t xml:space="preserve"> of </w:t>
      </w:r>
      <w:r w:rsidR="0042550F">
        <w:rPr>
          <w:rFonts w:asciiTheme="minorBidi" w:hAnsiTheme="minorBidi" w:cstheme="minorBidi"/>
          <w:color w:val="000000" w:themeColor="text1"/>
        </w:rPr>
        <w:t xml:space="preserve">comparison with </w:t>
      </w:r>
      <w:r w:rsidR="00DA244F" w:rsidRPr="00921E12">
        <w:rPr>
          <w:rFonts w:asciiTheme="minorBidi" w:hAnsiTheme="minorBidi" w:cstheme="minorBidi"/>
          <w:color w:val="000000" w:themeColor="text1"/>
        </w:rPr>
        <w:t>a deep learning met</w:t>
      </w:r>
      <w:r w:rsidR="00CB3726">
        <w:rPr>
          <w:rFonts w:asciiTheme="minorBidi" w:hAnsiTheme="minorBidi" w:cstheme="minorBidi"/>
          <w:color w:val="000000" w:themeColor="text1"/>
        </w:rPr>
        <w:t>hod.</w:t>
      </w:r>
    </w:p>
    <w:p w14:paraId="5457422D" w14:textId="28FD7141" w:rsidR="00DC0A33" w:rsidRPr="00921E12" w:rsidRDefault="00630D24">
      <w:pPr>
        <w:pStyle w:val="ListParagraph"/>
        <w:numPr>
          <w:ilvl w:val="0"/>
          <w:numId w:val="6"/>
        </w:numPr>
        <w:pBdr>
          <w:top w:val="nil"/>
          <w:left w:val="nil"/>
          <w:bottom w:val="nil"/>
          <w:right w:val="nil"/>
          <w:between w:val="nil"/>
        </w:pBdr>
        <w:tabs>
          <w:tab w:val="left" w:pos="3375"/>
        </w:tabs>
        <w:spacing w:line="360" w:lineRule="auto"/>
        <w:rPr>
          <w:rFonts w:asciiTheme="minorBidi" w:hAnsiTheme="minorBidi" w:cstheme="minorBidi"/>
          <w:b/>
          <w:bCs/>
          <w:color w:val="000000" w:themeColor="text1"/>
        </w:rPr>
      </w:pPr>
      <w:r>
        <w:rPr>
          <w:rFonts w:asciiTheme="minorBidi" w:hAnsiTheme="minorBidi" w:cstheme="minorBidi"/>
          <w:b/>
          <w:bCs/>
          <w:color w:val="000000" w:themeColor="text1"/>
        </w:rPr>
        <w:t xml:space="preserve">Head and neck </w:t>
      </w:r>
      <w:r w:rsidR="00375B3C">
        <w:rPr>
          <w:rFonts w:asciiTheme="minorBidi" w:hAnsiTheme="minorBidi" w:cstheme="minorBidi"/>
          <w:b/>
          <w:bCs/>
          <w:color w:val="000000" w:themeColor="text1"/>
        </w:rPr>
        <w:t>c</w:t>
      </w:r>
      <w:r w:rsidR="00375B3C" w:rsidRPr="00921E12">
        <w:rPr>
          <w:rFonts w:asciiTheme="minorBidi" w:hAnsiTheme="minorBidi" w:cstheme="minorBidi"/>
          <w:b/>
          <w:bCs/>
          <w:color w:val="000000" w:themeColor="text1"/>
        </w:rPr>
        <w:t xml:space="preserve">ancer </w:t>
      </w:r>
    </w:p>
    <w:p w14:paraId="6681221A" w14:textId="6EAA9F90" w:rsidR="00497B8B" w:rsidRPr="00921E12" w:rsidRDefault="00DC193C">
      <w:pPr>
        <w:pBdr>
          <w:top w:val="nil"/>
          <w:left w:val="nil"/>
          <w:bottom w:val="nil"/>
          <w:right w:val="nil"/>
          <w:between w:val="nil"/>
        </w:pBdr>
        <w:tabs>
          <w:tab w:val="left" w:pos="3375"/>
        </w:tabs>
        <w:spacing w:line="360" w:lineRule="auto"/>
        <w:rPr>
          <w:rFonts w:asciiTheme="minorBidi" w:hAnsiTheme="minorBidi" w:cstheme="minorBidi"/>
          <w:color w:val="000000" w:themeColor="text1"/>
        </w:rPr>
      </w:pPr>
      <w:r w:rsidRPr="00DC193C">
        <w:rPr>
          <w:rFonts w:asciiTheme="minorBidi" w:hAnsiTheme="minorBidi" w:cstheme="minorBidi"/>
          <w:color w:val="000000" w:themeColor="text1"/>
        </w:rPr>
        <w:t>Head and neck cancers (HNC) are a group of different types of cancer</w:t>
      </w:r>
      <w:r w:rsidR="00DA38CD">
        <w:rPr>
          <w:rFonts w:asciiTheme="minorBidi" w:hAnsiTheme="minorBidi" w:cstheme="minorBidi"/>
          <w:color w:val="000000" w:themeColor="text1"/>
        </w:rPr>
        <w:t>,</w:t>
      </w:r>
      <w:r w:rsidRPr="00DC193C">
        <w:rPr>
          <w:rFonts w:asciiTheme="minorBidi" w:hAnsiTheme="minorBidi" w:cstheme="minorBidi"/>
          <w:color w:val="000000" w:themeColor="text1"/>
        </w:rPr>
        <w:t xml:space="preserve"> with </w:t>
      </w:r>
      <w:r w:rsidR="00DA38CD">
        <w:rPr>
          <w:rFonts w:asciiTheme="minorBidi" w:hAnsiTheme="minorBidi" w:cstheme="minorBidi"/>
          <w:color w:val="000000" w:themeColor="text1"/>
        </w:rPr>
        <w:t xml:space="preserve">the </w:t>
      </w:r>
      <w:r w:rsidRPr="00DC193C">
        <w:rPr>
          <w:rFonts w:asciiTheme="minorBidi" w:hAnsiTheme="minorBidi" w:cstheme="minorBidi"/>
          <w:color w:val="000000" w:themeColor="text1"/>
        </w:rPr>
        <w:t>majority present</w:t>
      </w:r>
      <w:r w:rsidR="00DA38CD">
        <w:rPr>
          <w:rFonts w:asciiTheme="minorBidi" w:hAnsiTheme="minorBidi" w:cstheme="minorBidi"/>
          <w:color w:val="000000" w:themeColor="text1"/>
        </w:rPr>
        <w:t>ing</w:t>
      </w:r>
      <w:r w:rsidRPr="00DC193C">
        <w:rPr>
          <w:rFonts w:asciiTheme="minorBidi" w:hAnsiTheme="minorBidi" w:cstheme="minorBidi"/>
          <w:color w:val="000000" w:themeColor="text1"/>
        </w:rPr>
        <w:t xml:space="preserve"> at an advanced stage, </w:t>
      </w:r>
      <w:r w:rsidR="00DA38CD">
        <w:rPr>
          <w:rFonts w:asciiTheme="minorBidi" w:hAnsiTheme="minorBidi" w:cstheme="minorBidi"/>
          <w:color w:val="000000" w:themeColor="text1"/>
        </w:rPr>
        <w:t>considerably lowering</w:t>
      </w:r>
      <w:r w:rsidR="007D085D">
        <w:rPr>
          <w:rFonts w:asciiTheme="minorBidi" w:hAnsiTheme="minorBidi" w:cstheme="minorBidi"/>
          <w:color w:val="000000" w:themeColor="text1"/>
        </w:rPr>
        <w:t xml:space="preserve"> </w:t>
      </w:r>
      <w:r w:rsidRPr="00DC193C">
        <w:rPr>
          <w:rFonts w:asciiTheme="minorBidi" w:hAnsiTheme="minorBidi" w:cstheme="minorBidi"/>
          <w:color w:val="000000" w:themeColor="text1"/>
        </w:rPr>
        <w:t>the survival rate.</w:t>
      </w:r>
      <w:r>
        <w:rPr>
          <w:rFonts w:asciiTheme="minorBidi" w:hAnsiTheme="minorBidi" w:cstheme="minorBidi"/>
          <w:color w:val="000000" w:themeColor="text1"/>
        </w:rPr>
        <w:t xml:space="preserve"> </w:t>
      </w:r>
    </w:p>
    <w:p w14:paraId="0D8DA6A0" w14:textId="7A70CBE7" w:rsidR="00FE514D" w:rsidRDefault="00921E12">
      <w:pPr>
        <w:pBdr>
          <w:top w:val="nil"/>
          <w:left w:val="nil"/>
          <w:bottom w:val="nil"/>
          <w:right w:val="nil"/>
          <w:between w:val="nil"/>
        </w:pBdr>
        <w:tabs>
          <w:tab w:val="left" w:pos="3375"/>
        </w:tabs>
        <w:spacing w:line="360" w:lineRule="auto"/>
        <w:rPr>
          <w:rFonts w:asciiTheme="minorBidi" w:hAnsiTheme="minorBidi" w:cstheme="minorBidi"/>
          <w:color w:val="000000" w:themeColor="text1"/>
        </w:rPr>
      </w:pPr>
      <w:r>
        <w:rPr>
          <w:rFonts w:asciiTheme="minorBidi" w:hAnsiTheme="minorBidi" w:cstheme="minorBidi"/>
          <w:color w:val="000000" w:themeColor="text1"/>
        </w:rPr>
        <w:t>Shaban et al., 2019</w:t>
      </w:r>
      <w:r w:rsidR="00787663" w:rsidRPr="00921E12">
        <w:rPr>
          <w:rFonts w:asciiTheme="minorBidi" w:hAnsiTheme="minorBidi" w:cstheme="minorBidi"/>
          <w:color w:val="000000" w:themeColor="text1"/>
        </w:rPr>
        <w:t xml:space="preserve"> propose</w:t>
      </w:r>
      <w:r>
        <w:rPr>
          <w:rFonts w:asciiTheme="minorBidi" w:hAnsiTheme="minorBidi" w:cstheme="minorBidi"/>
          <w:color w:val="000000" w:themeColor="text1"/>
        </w:rPr>
        <w:t>d</w:t>
      </w:r>
      <w:r w:rsidR="00787663" w:rsidRPr="00921E12">
        <w:rPr>
          <w:rFonts w:asciiTheme="minorBidi" w:hAnsiTheme="minorBidi" w:cstheme="minorBidi"/>
          <w:color w:val="000000" w:themeColor="text1"/>
        </w:rPr>
        <w:t xml:space="preserve"> an automated approach for quantifying </w:t>
      </w:r>
      <w:r w:rsidR="00630D24">
        <w:rPr>
          <w:rFonts w:asciiTheme="minorBidi" w:hAnsiTheme="minorBidi" w:cstheme="minorBidi"/>
          <w:color w:val="000000" w:themeColor="text1"/>
        </w:rPr>
        <w:t>tumour infiltrating lymphocytes (</w:t>
      </w:r>
      <w:r w:rsidR="00787663" w:rsidRPr="00921E12">
        <w:rPr>
          <w:rFonts w:asciiTheme="minorBidi" w:hAnsiTheme="minorBidi" w:cstheme="minorBidi"/>
          <w:color w:val="000000" w:themeColor="text1"/>
        </w:rPr>
        <w:t>TIL</w:t>
      </w:r>
      <w:r w:rsidR="00630D24">
        <w:rPr>
          <w:rFonts w:asciiTheme="minorBidi" w:hAnsiTheme="minorBidi" w:cstheme="minorBidi"/>
          <w:color w:val="000000" w:themeColor="text1"/>
        </w:rPr>
        <w:t>)</w:t>
      </w:r>
      <w:r w:rsidR="00787663" w:rsidRPr="00921E12">
        <w:rPr>
          <w:rFonts w:asciiTheme="minorBidi" w:hAnsiTheme="minorBidi" w:cstheme="minorBidi"/>
          <w:color w:val="000000" w:themeColor="text1"/>
        </w:rPr>
        <w:t xml:space="preserve"> abundance in OSCC histological images using tissue segme</w:t>
      </w:r>
      <w:r>
        <w:rPr>
          <w:rFonts w:asciiTheme="minorBidi" w:hAnsiTheme="minorBidi" w:cstheme="minorBidi"/>
          <w:color w:val="000000" w:themeColor="text1"/>
        </w:rPr>
        <w:t>ntation based on deep learning w</w:t>
      </w:r>
      <w:r w:rsidR="00787663" w:rsidRPr="00921E12">
        <w:rPr>
          <w:rFonts w:asciiTheme="minorBidi" w:hAnsiTheme="minorBidi" w:cstheme="minorBidi"/>
          <w:color w:val="000000" w:themeColor="text1"/>
        </w:rPr>
        <w:t>ith an accuracy of 96.31%</w:t>
      </w:r>
      <w:r w:rsidR="00DA38CD">
        <w:rPr>
          <w:rFonts w:asciiTheme="minorBidi" w:hAnsiTheme="minorBidi" w:cstheme="minorBidi"/>
          <w:color w:val="000000" w:themeColor="text1"/>
        </w:rPr>
        <w:t>;</w:t>
      </w:r>
      <w:r w:rsidR="00787663" w:rsidRPr="00921E12">
        <w:rPr>
          <w:rFonts w:asciiTheme="minorBidi" w:hAnsiTheme="minorBidi" w:cstheme="minorBidi"/>
          <w:color w:val="000000" w:themeColor="text1"/>
        </w:rPr>
        <w:t xml:space="preserve"> the automat</w:t>
      </w:r>
      <w:r w:rsidR="00274066" w:rsidRPr="00921E12">
        <w:rPr>
          <w:rFonts w:asciiTheme="minorBidi" w:hAnsiTheme="minorBidi" w:cstheme="minorBidi"/>
          <w:color w:val="000000" w:themeColor="text1"/>
        </w:rPr>
        <w:t>ic</w:t>
      </w:r>
      <w:r w:rsidR="00787663" w:rsidRPr="00921E12">
        <w:rPr>
          <w:rFonts w:asciiTheme="minorBidi" w:hAnsiTheme="minorBidi" w:cstheme="minorBidi"/>
          <w:color w:val="000000" w:themeColor="text1"/>
        </w:rPr>
        <w:t xml:space="preserve"> </w:t>
      </w:r>
      <w:proofErr w:type="spellStart"/>
      <w:r w:rsidR="00787663" w:rsidRPr="00921E12">
        <w:rPr>
          <w:rFonts w:asciiTheme="minorBidi" w:hAnsiTheme="minorBidi" w:cstheme="minorBidi"/>
          <w:color w:val="000000" w:themeColor="text1"/>
        </w:rPr>
        <w:t>TILAb</w:t>
      </w:r>
      <w:proofErr w:type="spellEnd"/>
      <w:r w:rsidR="00787663" w:rsidRPr="00921E12">
        <w:rPr>
          <w:rFonts w:asciiTheme="minorBidi" w:hAnsiTheme="minorBidi" w:cstheme="minorBidi"/>
          <w:color w:val="000000" w:themeColor="text1"/>
        </w:rPr>
        <w:t xml:space="preserve"> score ha</w:t>
      </w:r>
      <w:r w:rsidR="00630D24">
        <w:rPr>
          <w:rFonts w:asciiTheme="minorBidi" w:hAnsiTheme="minorBidi" w:cstheme="minorBidi"/>
          <w:color w:val="000000" w:themeColor="text1"/>
        </w:rPr>
        <w:t>d</w:t>
      </w:r>
      <w:r w:rsidR="00787663" w:rsidRPr="00921E12">
        <w:rPr>
          <w:rFonts w:asciiTheme="minorBidi" w:hAnsiTheme="minorBidi" w:cstheme="minorBidi"/>
          <w:color w:val="000000" w:themeColor="text1"/>
        </w:rPr>
        <w:t xml:space="preserve"> a much greater predictive value than the manual TIL score</w:t>
      </w:r>
      <w:r w:rsidR="008B68E7">
        <w:rPr>
          <w:rFonts w:asciiTheme="minorBidi" w:hAnsiTheme="minorBidi" w:cstheme="minorBidi"/>
          <w:color w:val="000000" w:themeColor="text1"/>
        </w:rPr>
        <w:t xml:space="preserve"> </w:t>
      </w:r>
      <w:r w:rsidR="008B68E7">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&lt;EndNote&gt;&lt;Cite&gt;&lt;Author&gt;Shaban&lt;/Author&gt;&lt;Year&gt;2019&lt;/Year&gt;&lt;RecNum&gt;108&lt;/RecNum&gt;&lt;DisplayText&gt;(Shaban et al., 2019)&lt;/DisplayText&gt;&lt;record&gt;&lt;rec-number&gt;108&lt;/rec-number&gt;&lt;foreign-keys&gt;&lt;key app="EN" db-id="9epx59fpgad9vpes0r85xfznr2z5re9pee02" timestamp="1678359750"&gt;108&lt;/key&gt;&lt;/foreign-keys&gt;&lt;ref-type name="Journal Article"&gt;17&lt;/ref-type&gt;&lt;contributors&gt;&lt;authors&gt;&lt;author&gt;Shaban, Muhammad&lt;/author&gt;&lt;author&gt;Khurram, Syed Ali&lt;/author&gt;&lt;author&gt;Fraz, Muhammad Moazam&lt;/author&gt;&lt;author&gt;Alsubaie, Najah&lt;/author&gt;&lt;author&gt;Masood, Iqra&lt;/author&gt;&lt;author&gt;Mushtaq, Sajid&lt;/author&gt;&lt;author&gt;Hassan, Mariam&lt;/author&gt;&lt;author&gt;Loya, Asif&lt;/author&gt;&lt;author&gt;Rajpoot, Nasir M&lt;/author&gt;&lt;/authors&gt;&lt;/contributors&gt;&lt;titles&gt;&lt;title&gt;A novel digital score for abundance of tumour infiltrating lymphocytes predicts disease free survival in oral squamous cell carcinoma&lt;/title&gt;&lt;secondary-title&gt;Scientific reports&lt;/secondary-title&gt;&lt;/titles&gt;&lt;periodical&gt;&lt;full-title&gt;Scientific reports&lt;/full-title&gt;&lt;/periodical&gt;&lt;pages&gt;1-13&lt;/pages&gt;&lt;volume&gt;9&lt;/volume&gt;&lt;number&gt;1&lt;/number&gt;&lt;dates&gt;&lt;year&gt;2019&lt;/year&gt;&lt;/dates&gt;&lt;isbn&gt;2045-2322&lt;/isbn&gt;&lt;urls&gt;&lt;/urls&gt;&lt;/record&gt;&lt;/Cite&gt;&lt;/EndNote&gt;</w:instrText>
      </w:r>
      <w:r w:rsidR="008B68E7">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(Shaban et al., 2019)</w:t>
      </w:r>
      <w:r w:rsidR="008B68E7">
        <w:rPr>
          <w:rFonts w:asciiTheme="minorBidi" w:hAnsiTheme="minorBidi" w:cstheme="minorBidi"/>
          <w:color w:val="000000" w:themeColor="text1"/>
        </w:rPr>
        <w:fldChar w:fldCharType="end"/>
      </w:r>
      <w:r w:rsidR="00527C7E" w:rsidRPr="00921E12">
        <w:rPr>
          <w:rFonts w:asciiTheme="minorBidi" w:hAnsiTheme="minorBidi" w:cstheme="minorBidi"/>
          <w:color w:val="000000" w:themeColor="text1"/>
        </w:rPr>
        <w:t>.</w:t>
      </w:r>
      <w:r w:rsidR="00FE514D" w:rsidRPr="00921E12">
        <w:rPr>
          <w:rFonts w:asciiTheme="minorBidi" w:hAnsiTheme="minorBidi" w:cstheme="minorBidi"/>
          <w:color w:val="000000" w:themeColor="text1"/>
        </w:rPr>
        <w:t xml:space="preserve"> </w:t>
      </w:r>
      <w:r w:rsidR="00DA38CD" w:rsidRPr="00DA38CD">
        <w:rPr>
          <w:rFonts w:asciiTheme="minorBidi" w:hAnsiTheme="minorBidi" w:cstheme="minorBidi"/>
          <w:color w:val="000000" w:themeColor="text1"/>
        </w:rPr>
        <w:t>The study's main limitation is the small (n = 70) number of patients it included.</w:t>
      </w:r>
      <w:r w:rsidR="00DA38CD">
        <w:rPr>
          <w:rFonts w:asciiTheme="minorBidi" w:hAnsiTheme="minorBidi" w:cstheme="minorBidi"/>
          <w:color w:val="000000" w:themeColor="text1"/>
        </w:rPr>
        <w:t xml:space="preserve"> </w:t>
      </w:r>
    </w:p>
    <w:p w14:paraId="0BD51F98" w14:textId="393DACC7" w:rsidR="00DA244F" w:rsidRPr="00921E12" w:rsidRDefault="00C74B7E">
      <w:pPr>
        <w:pBdr>
          <w:top w:val="nil"/>
          <w:left w:val="nil"/>
          <w:bottom w:val="nil"/>
          <w:right w:val="nil"/>
          <w:between w:val="nil"/>
        </w:pBdr>
        <w:tabs>
          <w:tab w:val="left" w:pos="3375"/>
        </w:tabs>
        <w:spacing w:line="360" w:lineRule="auto"/>
        <w:rPr>
          <w:rFonts w:asciiTheme="minorBidi" w:hAnsiTheme="minorBidi" w:cstheme="minorBidi"/>
          <w:color w:val="000000" w:themeColor="text1"/>
        </w:rPr>
      </w:pPr>
      <w:r w:rsidRPr="00463353">
        <w:rPr>
          <w:rFonts w:asciiTheme="minorBidi" w:hAnsiTheme="minorBidi" w:cstheme="minorBidi"/>
          <w:color w:val="000000" w:themeColor="text1"/>
        </w:rPr>
        <w:t>The</w:t>
      </w:r>
      <w:r w:rsidR="00463353" w:rsidRPr="00463353">
        <w:rPr>
          <w:rFonts w:asciiTheme="minorBidi" w:hAnsiTheme="minorBidi" w:cstheme="minorBidi"/>
          <w:color w:val="000000" w:themeColor="text1"/>
        </w:rPr>
        <w:t xml:space="preserve"> only study that used a cohort of salivary gland tumours, </w:t>
      </w:r>
      <w:proofErr w:type="spellStart"/>
      <w:r w:rsidR="00463353" w:rsidRPr="00463353">
        <w:rPr>
          <w:rFonts w:asciiTheme="minorBidi" w:hAnsiTheme="minorBidi" w:cstheme="minorBidi"/>
          <w:color w:val="000000" w:themeColor="text1"/>
        </w:rPr>
        <w:t>Halicek</w:t>
      </w:r>
      <w:proofErr w:type="spellEnd"/>
      <w:r w:rsidR="00463353" w:rsidRPr="00463353">
        <w:rPr>
          <w:rFonts w:asciiTheme="minorBidi" w:hAnsiTheme="minorBidi" w:cstheme="minorBidi"/>
          <w:color w:val="000000" w:themeColor="text1"/>
        </w:rPr>
        <w:t xml:space="preserve"> et al., 2020, developed a deep learning algorithm for tumour detection in a small subset of thyroid and salivary gland tumours using hyperspectral</w:t>
      </w:r>
      <w:r w:rsidR="002A366F">
        <w:rPr>
          <w:rFonts w:asciiTheme="minorBidi" w:hAnsiTheme="minorBidi" w:cstheme="minorBidi"/>
          <w:color w:val="000000" w:themeColor="text1"/>
        </w:rPr>
        <w:t xml:space="preserve"> images</w:t>
      </w:r>
      <w:r w:rsidR="00463353" w:rsidRPr="00463353">
        <w:rPr>
          <w:rFonts w:asciiTheme="minorBidi" w:hAnsiTheme="minorBidi" w:cstheme="minorBidi"/>
          <w:color w:val="000000" w:themeColor="text1"/>
        </w:rPr>
        <w:t xml:space="preserve"> (HSI) of gross/macroscopic specimens and RGB images</w:t>
      </w:r>
      <w:r w:rsidR="00935F60">
        <w:rPr>
          <w:rFonts w:asciiTheme="minorBidi" w:hAnsiTheme="minorBidi" w:cstheme="minorBidi"/>
          <w:color w:val="000000" w:themeColor="text1"/>
        </w:rPr>
        <w:t xml:space="preserve">. The results showed 0.92 </w:t>
      </w:r>
      <w:r w:rsidR="00463353" w:rsidRPr="00463353">
        <w:rPr>
          <w:rFonts w:asciiTheme="minorBidi" w:hAnsiTheme="minorBidi" w:cstheme="minorBidi"/>
          <w:color w:val="000000" w:themeColor="text1"/>
        </w:rPr>
        <w:t>AUC for det</w:t>
      </w:r>
      <w:r w:rsidR="00935F60">
        <w:rPr>
          <w:rFonts w:asciiTheme="minorBidi" w:hAnsiTheme="minorBidi" w:cstheme="minorBidi"/>
          <w:color w:val="000000" w:themeColor="text1"/>
        </w:rPr>
        <w:t xml:space="preserve">ecting salivary glands </w:t>
      </w:r>
      <w:r w:rsidR="00921E1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&lt;EndNote&gt;&lt;Cite&gt;&lt;Author&gt;Halicek&lt;/Author&gt;&lt;Year&gt;2020&lt;/Year&gt;&lt;RecNum&gt;117&lt;/RecNum&gt;&lt;DisplayText&gt;(Halicek et al., 2020)&lt;/DisplayText&gt;&lt;record&gt;&lt;rec-number&gt;117&lt;/rec-number&gt;&lt;foreign-keys&gt;&lt;key app="EN" db-id="9epx59fpgad9vpes0r85xfznr2z5re9pee02" timestamp="1678359750"&gt;117&lt;/key&gt;&lt;/foreign-keys&gt;&lt;ref-type name="Journal Article"&gt;17&lt;/ref-type&gt;&lt;contributors&gt;&lt;authors&gt;&lt;author&gt;Halicek, Martin&lt;/author&gt;&lt;author&gt;Dormer, James D&lt;/author&gt;&lt;author&gt;Little, James V&lt;/author&gt;&lt;author&gt;Chen, Amy Y&lt;/author&gt;&lt;author&gt;Fei, Baowei&lt;/author&gt;&lt;/authors&gt;&lt;/contributors&gt;&lt;titles&gt;&lt;title&gt;Tumor detection of the thyroid and salivary glands using hyperspectral imaging and deep learning&lt;/title&gt;&lt;secondary-title&gt;Biomedical Optics Express&lt;/secondary-title&gt;&lt;/titles&gt;&lt;periodical&gt;&lt;full-title&gt;Biomedical Optics Express&lt;/full-title&gt;&lt;/periodical&gt;&lt;pages&gt;1383-1400&lt;/pages&gt;&lt;volume&gt;11&lt;/volume&gt;&lt;number&gt;3&lt;/number&gt;&lt;dates&gt;&lt;year&gt;2020&lt;/year&gt;&lt;/dates&gt;&lt;isbn&gt;2156-7085&lt;/isbn&gt;&lt;urls&gt;&lt;/urls&gt;&lt;/record&gt;&lt;/Cite&gt;&lt;/EndNote&gt;</w:instrText>
      </w:r>
      <w:r w:rsidR="00921E1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(Halicek et al., 2020)</w:t>
      </w:r>
      <w:r w:rsidR="00921E12" w:rsidRPr="00921E12">
        <w:rPr>
          <w:rFonts w:asciiTheme="minorBidi" w:hAnsiTheme="minorBidi" w:cstheme="minorBidi"/>
          <w:color w:val="000000" w:themeColor="text1"/>
        </w:rPr>
        <w:fldChar w:fldCharType="end"/>
      </w:r>
      <w:r w:rsidR="00921E12" w:rsidRPr="00921E12">
        <w:rPr>
          <w:rFonts w:asciiTheme="minorBidi" w:hAnsiTheme="minorBidi" w:cstheme="minorBidi"/>
          <w:color w:val="000000" w:themeColor="text1"/>
        </w:rPr>
        <w:t xml:space="preserve">. </w:t>
      </w:r>
      <w:r w:rsidR="00C32018" w:rsidRPr="00C32018">
        <w:rPr>
          <w:rFonts w:asciiTheme="minorBidi" w:hAnsiTheme="minorBidi" w:cstheme="minorBidi"/>
          <w:color w:val="000000" w:themeColor="text1"/>
        </w:rPr>
        <w:t>The primary limitations of this study include the lack of histological H&amp;E images and the limited size of the salivary cohort (N=16).</w:t>
      </w:r>
    </w:p>
    <w:p w14:paraId="5DB779ED" w14:textId="600FE41C" w:rsidR="00D312B3" w:rsidRDefault="00C32018">
      <w:pPr>
        <w:pBdr>
          <w:top w:val="nil"/>
          <w:left w:val="nil"/>
          <w:bottom w:val="nil"/>
          <w:right w:val="nil"/>
          <w:between w:val="nil"/>
        </w:pBdr>
        <w:tabs>
          <w:tab w:val="left" w:pos="3375"/>
        </w:tabs>
        <w:spacing w:line="360" w:lineRule="auto"/>
        <w:rPr>
          <w:rFonts w:asciiTheme="minorBidi" w:hAnsiTheme="minorBidi" w:cstheme="minorBidi"/>
          <w:color w:val="000000" w:themeColor="text1"/>
        </w:rPr>
      </w:pPr>
      <w:r>
        <w:rPr>
          <w:rFonts w:asciiTheme="minorBidi" w:hAnsiTheme="minorBidi" w:cstheme="minorBidi"/>
          <w:color w:val="000000" w:themeColor="text1"/>
        </w:rPr>
        <w:lastRenderedPageBreak/>
        <w:t xml:space="preserve">Overall, </w:t>
      </w:r>
      <w:r w:rsidR="00921E12">
        <w:rPr>
          <w:rFonts w:asciiTheme="minorBidi" w:hAnsiTheme="minorBidi" w:cstheme="minorBidi"/>
          <w:color w:val="000000" w:themeColor="text1"/>
        </w:rPr>
        <w:t>In the head and neck cancers, the</w:t>
      </w:r>
      <w:r w:rsidR="00C74B7E">
        <w:rPr>
          <w:rFonts w:asciiTheme="minorBidi" w:hAnsiTheme="minorBidi" w:cstheme="minorBidi"/>
          <w:color w:val="000000" w:themeColor="text1"/>
        </w:rPr>
        <w:t xml:space="preserve"> </w:t>
      </w:r>
      <w:r w:rsidR="00921E12">
        <w:rPr>
          <w:rFonts w:asciiTheme="minorBidi" w:hAnsiTheme="minorBidi" w:cstheme="minorBidi"/>
          <w:color w:val="000000" w:themeColor="text1"/>
        </w:rPr>
        <w:t xml:space="preserve">quality of research evidence </w:t>
      </w:r>
      <w:r w:rsidR="00EB33C2" w:rsidRPr="00921E12">
        <w:rPr>
          <w:rFonts w:asciiTheme="minorBidi" w:hAnsiTheme="minorBidi" w:cstheme="minorBidi"/>
          <w:color w:val="000000" w:themeColor="text1"/>
        </w:rPr>
        <w:t xml:space="preserve">is inadequate, </w:t>
      </w:r>
      <w:r w:rsidR="00274066" w:rsidRPr="00921E12">
        <w:rPr>
          <w:rFonts w:asciiTheme="minorBidi" w:hAnsiTheme="minorBidi" w:cstheme="minorBidi"/>
          <w:color w:val="000000" w:themeColor="text1"/>
        </w:rPr>
        <w:t>primari</w:t>
      </w:r>
      <w:r w:rsidR="00EB33C2" w:rsidRPr="00921E12">
        <w:rPr>
          <w:rFonts w:asciiTheme="minorBidi" w:hAnsiTheme="minorBidi" w:cstheme="minorBidi"/>
          <w:color w:val="000000" w:themeColor="text1"/>
        </w:rPr>
        <w:t>ly due to the use of small unicentric datasets and a significant risk of bias that could have resulted in an overestimat</w:t>
      </w:r>
      <w:r w:rsidR="00DA38CD">
        <w:rPr>
          <w:rFonts w:asciiTheme="minorBidi" w:hAnsiTheme="minorBidi" w:cstheme="minorBidi"/>
          <w:color w:val="000000" w:themeColor="text1"/>
        </w:rPr>
        <w:t>ed</w:t>
      </w:r>
      <w:r w:rsidR="00EB33C2" w:rsidRPr="00921E12">
        <w:rPr>
          <w:rFonts w:asciiTheme="minorBidi" w:hAnsiTheme="minorBidi" w:cstheme="minorBidi"/>
          <w:color w:val="000000" w:themeColor="text1"/>
        </w:rPr>
        <w:t xml:space="preserve"> model accuracy rate </w:t>
      </w:r>
      <w:r w:rsidR="00EB33C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&lt;EndNote&gt;&lt;Cite&gt;&lt;Author&gt;Mahmood&lt;/Author&gt;&lt;Year&gt;2020&lt;/Year&gt;&lt;RecNum&gt;44&lt;/RecNum&gt;&lt;DisplayText&gt;(Mahmood et al., 2020)&lt;/DisplayText&gt;&lt;record&gt;&lt;rec-number&gt;44&lt;/rec-number&gt;&lt;foreign-keys&gt;&lt;key app="EN" db-id="9epx59fpgad9vpes0r85xfznr2z5re9pee02" timestamp="1678359750"&gt;44&lt;/key&gt;&lt;/foreign-keys&gt;&lt;ref-type name="Journal Article"&gt;17&lt;/ref-type&gt;&lt;contributors&gt;&lt;authors&gt;&lt;author&gt;Mahmood, H&lt;/author&gt;&lt;author&gt;Shaban, M&lt;/author&gt;&lt;author&gt;Indave, BI&lt;/author&gt;&lt;author&gt;Santos-Silva, AR&lt;/author&gt;&lt;author&gt;Rajpoot, N&lt;/author&gt;&lt;author&gt;Khurram, SA&lt;/author&gt;&lt;/authors&gt;&lt;/contributors&gt;&lt;titles&gt;&lt;title&gt;Use of artificial intelligence in diagnosis of head and neck precancerous and cancerous lesions: A systematic review&lt;/title&gt;&lt;secondary-title&gt;Oral Oncology&lt;/secondary-title&gt;&lt;/titles&gt;&lt;periodical&gt;&lt;full-title&gt;Oral Oncology&lt;/full-title&gt;&lt;/periodical&gt;&lt;pages&gt;104885&lt;/pages&gt;&lt;volume&gt;110&lt;/volume&gt;&lt;dates&gt;&lt;year&gt;2020&lt;/year&gt;&lt;/dates&gt;&lt;isbn&gt;1368-8375&lt;/isbn&gt;&lt;urls&gt;&lt;/urls&gt;&lt;/record&gt;&lt;/Cite&gt;&lt;/EndNote&gt;</w:instrText>
      </w:r>
      <w:r w:rsidR="00EB33C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(Mahmood et al., 2020)</w:t>
      </w:r>
      <w:r w:rsidR="00EB33C2" w:rsidRPr="00921E12">
        <w:rPr>
          <w:rFonts w:asciiTheme="minorBidi" w:hAnsiTheme="minorBidi" w:cstheme="minorBidi"/>
          <w:color w:val="000000" w:themeColor="text1"/>
        </w:rPr>
        <w:fldChar w:fldCharType="end"/>
      </w:r>
      <w:r>
        <w:rPr>
          <w:rFonts w:asciiTheme="minorBidi" w:hAnsiTheme="minorBidi" w:cstheme="minorBidi"/>
          <w:color w:val="000000" w:themeColor="text1"/>
        </w:rPr>
        <w:t xml:space="preserve">. </w:t>
      </w:r>
    </w:p>
    <w:p w14:paraId="02EF9B7F" w14:textId="77777777" w:rsidR="00C83638" w:rsidRPr="00921E12" w:rsidRDefault="00C83638">
      <w:pPr>
        <w:pBdr>
          <w:top w:val="nil"/>
          <w:left w:val="nil"/>
          <w:bottom w:val="nil"/>
          <w:right w:val="nil"/>
          <w:between w:val="nil"/>
        </w:pBdr>
        <w:tabs>
          <w:tab w:val="left" w:pos="3375"/>
        </w:tabs>
        <w:spacing w:line="360" w:lineRule="auto"/>
        <w:rPr>
          <w:rFonts w:asciiTheme="minorBidi" w:hAnsiTheme="minorBidi" w:cstheme="minorBidi"/>
          <w:color w:val="000000" w:themeColor="text1"/>
        </w:rPr>
      </w:pPr>
    </w:p>
    <w:p w14:paraId="62CD6225" w14:textId="09B0A54F" w:rsidR="00D312B3" w:rsidRDefault="00D312B3" w:rsidP="003C40FE">
      <w:pPr>
        <w:pStyle w:val="Heading3"/>
        <w:spacing w:line="360" w:lineRule="auto"/>
      </w:pPr>
      <w:bookmarkStart w:id="71" w:name="_Toc124682754"/>
      <w:bookmarkStart w:id="72" w:name="_Toc124683726"/>
      <w:r w:rsidRPr="00921E12">
        <w:t>AI opportunities and challenges in pathology</w:t>
      </w:r>
      <w:bookmarkEnd w:id="71"/>
      <w:bookmarkEnd w:id="72"/>
    </w:p>
    <w:p w14:paraId="0D34EDD9" w14:textId="64D56820" w:rsidR="00C83638" w:rsidRPr="00C83638" w:rsidRDefault="00D312B3" w:rsidP="003C40FE">
      <w:pPr>
        <w:pStyle w:val="Heading4"/>
        <w:spacing w:line="360" w:lineRule="auto"/>
      </w:pPr>
      <w:r w:rsidRPr="00921E12">
        <w:t xml:space="preserve">Opportunities </w:t>
      </w:r>
    </w:p>
    <w:p w14:paraId="70B81039" w14:textId="36C5361B" w:rsidR="00814B5A" w:rsidRDefault="00D312B3">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AI </w:t>
      </w:r>
      <w:r w:rsidR="00274066" w:rsidRPr="00921E12">
        <w:rPr>
          <w:rFonts w:asciiTheme="minorBidi" w:hAnsiTheme="minorBidi" w:cstheme="minorBidi"/>
          <w:color w:val="000000" w:themeColor="text1"/>
        </w:rPr>
        <w:t>substantially impacts the workforce by reducing workload through a fast and efficient system that</w:t>
      </w:r>
      <w:r w:rsidRPr="00921E12">
        <w:rPr>
          <w:rFonts w:asciiTheme="minorBidi" w:hAnsiTheme="minorBidi" w:cstheme="minorBidi"/>
          <w:color w:val="000000" w:themeColor="text1"/>
        </w:rPr>
        <w:t xml:space="preserve"> improve</w:t>
      </w:r>
      <w:r w:rsidR="00274066" w:rsidRPr="00921E12">
        <w:rPr>
          <w:rFonts w:asciiTheme="minorBidi" w:hAnsiTheme="minorBidi" w:cstheme="minorBidi"/>
          <w:color w:val="000000" w:themeColor="text1"/>
        </w:rPr>
        <w:t>s</w:t>
      </w:r>
      <w:r w:rsidRPr="00921E12">
        <w:rPr>
          <w:rFonts w:asciiTheme="minorBidi" w:hAnsiTheme="minorBidi" w:cstheme="minorBidi"/>
          <w:color w:val="000000" w:themeColor="text1"/>
        </w:rPr>
        <w:t xml:space="preserve"> clinical practi</w:t>
      </w:r>
      <w:r w:rsidR="00274066" w:rsidRPr="00921E12">
        <w:rPr>
          <w:rFonts w:asciiTheme="minorBidi" w:hAnsiTheme="minorBidi" w:cstheme="minorBidi"/>
          <w:color w:val="000000" w:themeColor="text1"/>
        </w:rPr>
        <w:t>c</w:t>
      </w:r>
      <w:r w:rsidRPr="00921E12">
        <w:rPr>
          <w:rFonts w:asciiTheme="minorBidi" w:hAnsiTheme="minorBidi" w:cstheme="minorBidi"/>
          <w:color w:val="000000" w:themeColor="text1"/>
        </w:rPr>
        <w:t xml:space="preserve">e and patient care by minimising medical error and bias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&lt;EndNote&gt;&lt;Cite&gt;&lt;Author&gt;Aung&lt;/Author&gt;&lt;Year&gt;2021&lt;/Year&gt;&lt;RecNum&gt;118&lt;/RecNum&gt;&lt;DisplayText&gt;(Aung et al., 2021)&lt;/DisplayText&gt;&lt;record&gt;&lt;rec-number&gt;118&lt;/rec-number&gt;&lt;foreign-keys&gt;&lt;key app="EN" db-id="9epx59fpgad9vpes0r85xfznr2z5re9pee02" timestamp="1678359750"&gt;118&lt;/key&gt;&lt;/foreign-keys&gt;&lt;ref-type name="Journal Article"&gt;17&lt;/ref-type&gt;&lt;contributors&gt;&lt;authors&gt;&lt;author&gt;Aung, Yuri YM&lt;/author&gt;&lt;author&gt;Wong, David CS&lt;/author&gt;&lt;author&gt;Ting, Daniel SW&lt;/author&gt;&lt;/authors&gt;&lt;/contributors&gt;&lt;titles&gt;&lt;title&gt;The promise of artificial intelligence: a review of the opportunities and challenges of artificial intelligence in healthcare&lt;/title&gt;&lt;secondary-title&gt;British medical bulletin&lt;/secondary-title&gt;&lt;/titles&gt;&lt;periodical&gt;&lt;full-title&gt;British medical bulletin&lt;/full-title&gt;&lt;/periodical&gt;&lt;pages&gt;4-15&lt;/pages&gt;&lt;volume&gt;139&lt;/volume&gt;&lt;number&gt;1&lt;/number&gt;&lt;dates&gt;&lt;year&gt;2021&lt;/year&gt;&lt;/dates&gt;&lt;isbn&gt;0007-1420&lt;/isbn&gt;&lt;urls&gt;&lt;/urls&gt;&lt;/record&gt;&lt;/Cite&gt;&lt;/EndNote&gt;</w:instrText>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(Aung et al., 2021)</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w:t>
      </w:r>
      <w:bookmarkStart w:id="73" w:name="_Hlk106256948"/>
      <w:r w:rsidR="00814B5A">
        <w:rPr>
          <w:rFonts w:asciiTheme="minorBidi" w:hAnsiTheme="minorBidi" w:cstheme="minorBidi"/>
          <w:color w:val="000000" w:themeColor="text1"/>
        </w:rPr>
        <w:t xml:space="preserve"> </w:t>
      </w:r>
      <w:r w:rsidR="00814B5A" w:rsidRPr="00DF181F">
        <w:rPr>
          <w:rFonts w:asciiTheme="minorBidi" w:hAnsiTheme="minorBidi" w:cstheme="minorBidi"/>
          <w:color w:val="000000" w:themeColor="text1"/>
        </w:rPr>
        <w:t xml:space="preserve">In addition, it </w:t>
      </w:r>
      <w:r w:rsidR="008F6B0B" w:rsidRPr="00DF181F">
        <w:rPr>
          <w:rFonts w:asciiTheme="minorBidi" w:hAnsiTheme="minorBidi" w:cstheme="minorBidi"/>
          <w:color w:val="000000" w:themeColor="text1"/>
        </w:rPr>
        <w:t>can</w:t>
      </w:r>
      <w:r w:rsidR="00814B5A" w:rsidRPr="00DF181F">
        <w:rPr>
          <w:rFonts w:asciiTheme="minorBidi" w:hAnsiTheme="minorBidi" w:cstheme="minorBidi"/>
          <w:color w:val="000000" w:themeColor="text1"/>
        </w:rPr>
        <w:t xml:space="preserve"> increase the operational efficacy by reducing turnaround time, automate repetitive tasks and mitigate manual labour errors. Also, it can support clinical decision by providing composite diagnosis and improving differential diagnosis list.</w:t>
      </w:r>
      <w:r w:rsidR="00814B5A">
        <w:rPr>
          <w:rFonts w:asciiTheme="minorBidi" w:hAnsiTheme="minorBidi" w:cstheme="minorBidi"/>
          <w:color w:val="000000" w:themeColor="text1"/>
        </w:rPr>
        <w:t xml:space="preserve"> </w:t>
      </w:r>
    </w:p>
    <w:p w14:paraId="664EF372" w14:textId="60842906" w:rsidR="00D312B3" w:rsidRPr="00921E12" w:rsidRDefault="00D312B3">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In pathology, high identification accuracies can be achieved with substantially less effort using many AI algorithms that rely on handcrafted features (such </w:t>
      </w:r>
      <w:r w:rsidR="00DA38CD">
        <w:rPr>
          <w:rFonts w:asciiTheme="minorBidi" w:hAnsiTheme="minorBidi" w:cstheme="minorBidi"/>
          <w:color w:val="000000" w:themeColor="text1"/>
        </w:rPr>
        <w:t xml:space="preserve">as </w:t>
      </w:r>
      <w:r w:rsidRPr="00921E12">
        <w:rPr>
          <w:rFonts w:asciiTheme="minorBidi" w:hAnsiTheme="minorBidi" w:cstheme="minorBidi"/>
          <w:color w:val="000000" w:themeColor="text1"/>
        </w:rPr>
        <w:t>nuclear size). In addition, AI software solutions have the potential to handle tedious and laborious</w:t>
      </w:r>
      <w:r w:rsidR="00921E12">
        <w:rPr>
          <w:rFonts w:asciiTheme="minorBidi" w:hAnsiTheme="minorBidi" w:cstheme="minorBidi"/>
          <w:color w:val="000000" w:themeColor="text1"/>
        </w:rPr>
        <w:t xml:space="preserve"> jobs (such as counting mitoses</w:t>
      </w:r>
      <w:r w:rsidRPr="00921E12">
        <w:rPr>
          <w:rFonts w:asciiTheme="minorBidi" w:hAnsiTheme="minorBidi" w:cstheme="minorBidi"/>
          <w:color w:val="000000" w:themeColor="text1"/>
        </w:rPr>
        <w:t>) and streamline complex processes (e.g., triaging urgent cases)</w:t>
      </w:r>
      <w:r w:rsidR="005D6B61">
        <w:rPr>
          <w:rFonts w:asciiTheme="minorBidi" w:hAnsiTheme="minorBidi" w:cstheme="minorBidi"/>
          <w:color w:val="000000" w:themeColor="text1"/>
        </w:rPr>
        <w:t xml:space="preserve"> </w:t>
      </w:r>
      <w:r w:rsidR="005D6B61">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&lt;EndNote&gt;&lt;Cite&gt;&lt;Author&gt;Tizhoosh&lt;/Author&gt;&lt;Year&gt;2018&lt;/Year&gt;&lt;RecNum&gt;119&lt;/RecNum&gt;&lt;DisplayText&gt;(Tizhoosh and Pantanowitz, 2018)&lt;/DisplayText&gt;&lt;record&gt;&lt;rec-number&gt;119&lt;/rec-number&gt;&lt;foreign-keys&gt;&lt;key app="EN" db-id="9epx59fpgad9vpes0r85xfznr2z5re9pee02" timestamp="1678359750"&gt;119&lt;/key&gt;&lt;/foreign-keys&gt;&lt;ref-type name="Journal Article"&gt;17&lt;/ref-type&gt;&lt;contributors&gt;&lt;authors&gt;&lt;author&gt;Tizhoosh, Hamid Reza&lt;/author&gt;&lt;author&gt;Pantanowitz, Liron&lt;/author&gt;&lt;/authors&gt;&lt;/contributors&gt;&lt;titles&gt;&lt;title&gt;Artificial intelligence and digital pathology: challenges and opportunities&lt;/title&gt;&lt;secondary-title&gt;Journal of pathology informatics&lt;/secondary-title&gt;&lt;/titles&gt;&lt;periodical&gt;&lt;full-title&gt;Journal of pathology informatics&lt;/full-title&gt;&lt;/periodical&gt;&lt;pages&gt;38&lt;/pages&gt;&lt;volume&gt;9&lt;/volume&gt;&lt;number&gt;1&lt;/number&gt;&lt;dates&gt;&lt;year&gt;2018&lt;/year&gt;&lt;/dates&gt;&lt;isbn&gt;2153-3539&lt;/isbn&gt;&lt;urls&gt;&lt;/urls&gt;&lt;/record&gt;&lt;/Cite&gt;&lt;/EndNote&gt;</w:instrText>
      </w:r>
      <w:r w:rsidR="005D6B61">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(Tizhoosh and Pantanowitz, 2018)</w:t>
      </w:r>
      <w:r w:rsidR="005D6B61">
        <w:rPr>
          <w:rFonts w:asciiTheme="minorBidi" w:hAnsiTheme="minorBidi" w:cstheme="minorBidi"/>
          <w:color w:val="000000" w:themeColor="text1"/>
        </w:rPr>
        <w:fldChar w:fldCharType="end"/>
      </w:r>
      <w:r w:rsidRPr="00921E12">
        <w:rPr>
          <w:rFonts w:asciiTheme="minorBidi" w:hAnsiTheme="minorBidi" w:cstheme="minorBidi"/>
          <w:color w:val="000000" w:themeColor="text1"/>
        </w:rPr>
        <w:t xml:space="preserve">. </w:t>
      </w:r>
      <w:r w:rsidR="002B0167" w:rsidRPr="002B0167">
        <w:rPr>
          <w:rFonts w:asciiTheme="minorBidi" w:hAnsiTheme="minorBidi" w:cstheme="minorBidi"/>
          <w:color w:val="000000" w:themeColor="text1"/>
        </w:rPr>
        <w:t xml:space="preserve">It has been demonstrated that ML/DL technologies have attained remarkable accuracy in identifying, </w:t>
      </w:r>
      <w:r w:rsidR="002B0167" w:rsidRPr="00D73073">
        <w:rPr>
          <w:rFonts w:asciiTheme="minorBidi" w:hAnsiTheme="minorBidi" w:cstheme="minorBidi"/>
          <w:color w:val="000000" w:themeColor="text1"/>
        </w:rPr>
        <w:t>segmenting, classifying, and grading various cancer types as well as providing helpful prognostic data (</w:t>
      </w:r>
      <w:r w:rsidR="004C0E4B" w:rsidRPr="00D73073">
        <w:rPr>
          <w:rFonts w:asciiTheme="minorBidi" w:hAnsiTheme="minorBidi" w:cstheme="minorBidi"/>
          <w:color w:val="000000" w:themeColor="text1"/>
        </w:rPr>
        <w:fldChar w:fldCharType="begin"/>
      </w:r>
      <w:r w:rsidR="004C0E4B" w:rsidRPr="00D73073">
        <w:rPr>
          <w:rFonts w:asciiTheme="minorBidi" w:hAnsiTheme="minorBidi" w:cstheme="minorBidi"/>
          <w:color w:val="000000" w:themeColor="text1"/>
        </w:rPr>
        <w:instrText xml:space="preserve"> REF _Ref111966467 \h  \* MERGEFORMAT </w:instrText>
      </w:r>
      <w:r w:rsidR="004C0E4B" w:rsidRPr="00D73073">
        <w:rPr>
          <w:rFonts w:asciiTheme="minorBidi" w:hAnsiTheme="minorBidi" w:cstheme="minorBidi"/>
          <w:color w:val="000000" w:themeColor="text1"/>
        </w:rPr>
      </w:r>
      <w:r w:rsidR="004C0E4B" w:rsidRPr="00D73073">
        <w:rPr>
          <w:rFonts w:asciiTheme="minorBidi" w:hAnsiTheme="minorBidi" w:cstheme="minorBidi"/>
          <w:color w:val="000000" w:themeColor="text1"/>
        </w:rPr>
        <w:fldChar w:fldCharType="separate"/>
      </w:r>
      <w:r w:rsidR="00D73073" w:rsidRPr="00D73073">
        <w:rPr>
          <w:rFonts w:asciiTheme="minorBidi" w:hAnsiTheme="minorBidi" w:cstheme="minorBidi"/>
        </w:rPr>
        <w:t xml:space="preserve">Table </w:t>
      </w:r>
      <w:r w:rsidR="00D73073" w:rsidRPr="00D73073">
        <w:rPr>
          <w:rFonts w:asciiTheme="minorBidi" w:hAnsiTheme="minorBidi" w:cstheme="minorBidi"/>
          <w:noProof/>
          <w:cs/>
        </w:rPr>
        <w:t>‎</w:t>
      </w:r>
      <w:r w:rsidR="00D73073" w:rsidRPr="00D73073">
        <w:rPr>
          <w:rFonts w:asciiTheme="minorBidi" w:hAnsiTheme="minorBidi" w:cstheme="minorBidi"/>
          <w:noProof/>
        </w:rPr>
        <w:t>1</w:t>
      </w:r>
      <w:r w:rsidR="00D73073" w:rsidRPr="00D73073">
        <w:rPr>
          <w:rFonts w:asciiTheme="minorBidi" w:hAnsiTheme="minorBidi" w:cstheme="minorBidi"/>
        </w:rPr>
        <w:t>.</w:t>
      </w:r>
      <w:r w:rsidR="00D73073" w:rsidRPr="00D73073">
        <w:rPr>
          <w:rFonts w:asciiTheme="minorBidi" w:hAnsiTheme="minorBidi" w:cstheme="minorBidi"/>
          <w:noProof/>
        </w:rPr>
        <w:t>5</w:t>
      </w:r>
      <w:r w:rsidR="004C0E4B" w:rsidRPr="00D73073">
        <w:rPr>
          <w:rFonts w:asciiTheme="minorBidi" w:hAnsiTheme="minorBidi" w:cstheme="minorBidi"/>
          <w:color w:val="000000" w:themeColor="text1"/>
        </w:rPr>
        <w:fldChar w:fldCharType="end"/>
      </w:r>
      <w:r w:rsidR="004C0E4B" w:rsidRPr="00D73073">
        <w:rPr>
          <w:rFonts w:asciiTheme="minorBidi" w:hAnsiTheme="minorBidi" w:cstheme="minorBidi"/>
          <w:color w:val="000000" w:themeColor="text1"/>
        </w:rPr>
        <w:t>).</w:t>
      </w:r>
      <w:r w:rsidR="004C0E4B" w:rsidRPr="004C0E4B">
        <w:rPr>
          <w:rFonts w:asciiTheme="minorBidi" w:hAnsiTheme="minorBidi" w:cstheme="minorBidi"/>
          <w:color w:val="000000" w:themeColor="text1"/>
        </w:rPr>
        <w:t xml:space="preserve"> </w:t>
      </w:r>
      <w:r w:rsidR="004C0E4B">
        <w:rPr>
          <w:rFonts w:asciiTheme="minorBidi" w:hAnsiTheme="minorBidi" w:cstheme="minorBidi"/>
          <w:color w:val="000000" w:themeColor="text1"/>
        </w:rPr>
        <w:t xml:space="preserve">Furthermore, </w:t>
      </w:r>
      <w:r w:rsidR="004C0E4B" w:rsidRPr="004C0E4B">
        <w:rPr>
          <w:rFonts w:asciiTheme="minorBidi" w:hAnsiTheme="minorBidi" w:cstheme="minorBidi"/>
          <w:color w:val="000000" w:themeColor="text1"/>
        </w:rPr>
        <w:t>some</w:t>
      </w:r>
      <w:r w:rsidR="005F5548" w:rsidRPr="004C0E4B">
        <w:rPr>
          <w:rFonts w:asciiTheme="minorBidi" w:hAnsiTheme="minorBidi" w:cstheme="minorBidi"/>
          <w:color w:val="000000" w:themeColor="text1"/>
        </w:rPr>
        <w:t xml:space="preserve"> </w:t>
      </w:r>
      <w:r w:rsidR="00DA38CD">
        <w:rPr>
          <w:rFonts w:asciiTheme="minorBidi" w:hAnsiTheme="minorBidi" w:cstheme="minorBidi"/>
          <w:color w:val="000000" w:themeColor="text1"/>
        </w:rPr>
        <w:t>complex</w:t>
      </w:r>
      <w:r w:rsidR="005F5548" w:rsidRPr="004C0E4B">
        <w:rPr>
          <w:rFonts w:asciiTheme="minorBidi" w:hAnsiTheme="minorBidi" w:cstheme="minorBidi"/>
          <w:color w:val="000000" w:themeColor="text1"/>
        </w:rPr>
        <w:t xml:space="preserve"> cases diagnos</w:t>
      </w:r>
      <w:r w:rsidR="00DA38CD">
        <w:rPr>
          <w:rFonts w:asciiTheme="minorBidi" w:hAnsiTheme="minorBidi" w:cstheme="minorBidi"/>
          <w:color w:val="000000" w:themeColor="text1"/>
        </w:rPr>
        <w:t>e</w:t>
      </w:r>
      <w:r w:rsidR="005F5548" w:rsidRPr="004C0E4B">
        <w:rPr>
          <w:rFonts w:asciiTheme="minorBidi" w:hAnsiTheme="minorBidi" w:cstheme="minorBidi"/>
          <w:color w:val="000000" w:themeColor="text1"/>
        </w:rPr>
        <w:t>s required additional molecular testing, which required additional</w:t>
      </w:r>
      <w:r w:rsidR="004C0E4B">
        <w:rPr>
          <w:rFonts w:asciiTheme="minorBidi" w:hAnsiTheme="minorBidi" w:cstheme="minorBidi"/>
          <w:color w:val="000000" w:themeColor="text1"/>
        </w:rPr>
        <w:t xml:space="preserve"> tissue cutting, </w:t>
      </w:r>
      <w:r w:rsidR="004C0E4B" w:rsidRPr="005F5548">
        <w:rPr>
          <w:rFonts w:asciiTheme="minorBidi" w:hAnsiTheme="minorBidi" w:cstheme="minorBidi"/>
          <w:color w:val="000000" w:themeColor="text1"/>
        </w:rPr>
        <w:t>extra</w:t>
      </w:r>
      <w:r w:rsidR="005F5548" w:rsidRPr="005F5548">
        <w:rPr>
          <w:rFonts w:asciiTheme="minorBidi" w:hAnsiTheme="minorBidi" w:cstheme="minorBidi"/>
          <w:color w:val="000000" w:themeColor="text1"/>
        </w:rPr>
        <w:t xml:space="preserve"> time, and expense. In contrast, computational pathology </w:t>
      </w:r>
      <w:r w:rsidR="00A83CC3">
        <w:rPr>
          <w:rFonts w:asciiTheme="minorBidi" w:hAnsiTheme="minorBidi" w:cstheme="minorBidi"/>
          <w:color w:val="000000" w:themeColor="text1"/>
        </w:rPr>
        <w:t xml:space="preserve">have the potential to predict molecular changes on </w:t>
      </w:r>
      <w:r w:rsidR="005F5548" w:rsidRPr="005F5548">
        <w:rPr>
          <w:rFonts w:asciiTheme="minorBidi" w:hAnsiTheme="minorBidi" w:cstheme="minorBidi"/>
          <w:color w:val="000000" w:themeColor="text1"/>
        </w:rPr>
        <w:t xml:space="preserve">H&amp;E-stained WSI </w:t>
      </w:r>
      <w:r w:rsidR="00A83CC3">
        <w:rPr>
          <w:rFonts w:asciiTheme="minorBidi" w:hAnsiTheme="minorBidi" w:cstheme="minorBidi"/>
          <w:color w:val="000000" w:themeColor="text1"/>
        </w:rPr>
        <w:t>allowing rapid diagnosis and improving patient care</w:t>
      </w:r>
      <w:r w:rsidR="005F5548">
        <w:rPr>
          <w:rFonts w:asciiTheme="minorBidi" w:hAnsiTheme="minorBidi" w:cstheme="minorBidi"/>
          <w:color w:val="000000" w:themeColor="text1"/>
        </w:rPr>
        <w:t xml:space="preserve"> </w:t>
      </w:r>
      <w:r w:rsidR="00DA4CCC"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&lt;EndNote&gt;&lt;Cite&gt;&lt;Author&gt;Tizhoosh&lt;/Author&gt;&lt;Year&gt;2018&lt;/Year&gt;&lt;RecNum&gt;119&lt;/RecNum&gt;&lt;DisplayText&gt;(Tizhoosh and Pantanowitz, 2018)&lt;/DisplayText&gt;&lt;record&gt;&lt;rec-number&gt;119&lt;/rec-number&gt;&lt;foreign-keys&gt;&lt;key app="EN" db-id="9epx59fpgad9vpes0r85xfznr2z5re9pee02" timestamp="1678359750"&gt;119&lt;/key&gt;&lt;/foreign-keys&gt;&lt;ref-type name="Journal Article"&gt;17&lt;/ref-type&gt;&lt;contributors&gt;&lt;authors&gt;&lt;author&gt;Tizhoosh, Hamid Reza&lt;/author&gt;&lt;author&gt;Pantanowitz, Liron&lt;/author&gt;&lt;/authors&gt;&lt;/contributors&gt;&lt;titles&gt;&lt;title&gt;Artificial intelligence and digital pathology: challenges and opportunities&lt;/title&gt;&lt;secondary-title&gt;Journal of pathology informatics&lt;/secondary-title&gt;&lt;/titles&gt;&lt;periodical&gt;&lt;full-title&gt;Journal of pathology informatics&lt;/full-title&gt;&lt;/periodical&gt;&lt;pages&gt;38&lt;/pages&gt;&lt;volume&gt;9&lt;/volume&gt;&lt;number&gt;1&lt;/number&gt;&lt;dates&gt;&lt;year&gt;2018&lt;/year&gt;&lt;/dates&gt;&lt;isbn&gt;2153-3539&lt;/isbn&gt;&lt;urls&gt;&lt;/urls&gt;&lt;/record&gt;&lt;/Cite&gt;&lt;/EndNote&gt;</w:instrText>
      </w:r>
      <w:r w:rsidR="00DA4CCC"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(Tizhoosh and Pantanowitz, 2018)</w:t>
      </w:r>
      <w:r w:rsidR="00DA4CCC" w:rsidRPr="00921E12">
        <w:rPr>
          <w:rFonts w:asciiTheme="minorBidi" w:hAnsiTheme="minorBidi" w:cstheme="minorBidi"/>
          <w:color w:val="000000" w:themeColor="text1"/>
        </w:rPr>
        <w:fldChar w:fldCharType="end"/>
      </w:r>
      <w:r w:rsidR="005F5548">
        <w:rPr>
          <w:rFonts w:asciiTheme="minorBidi" w:hAnsiTheme="minorBidi" w:cstheme="minorBidi"/>
          <w:color w:val="000000" w:themeColor="text1"/>
        </w:rPr>
        <w:t>.</w:t>
      </w:r>
    </w:p>
    <w:p w14:paraId="56912234" w14:textId="068DB77D" w:rsidR="00D312B3" w:rsidRDefault="00D312B3" w:rsidP="003C40FE">
      <w:pPr>
        <w:pStyle w:val="Heading4"/>
        <w:spacing w:line="360" w:lineRule="auto"/>
      </w:pPr>
      <w:r w:rsidRPr="00D15BCC">
        <w:t xml:space="preserve">Challenges </w:t>
      </w:r>
    </w:p>
    <w:p w14:paraId="5FD43C31" w14:textId="43E7A6F0" w:rsidR="00DA38CD" w:rsidRDefault="00EB63F0">
      <w:pPr>
        <w:spacing w:line="360" w:lineRule="auto"/>
        <w:rPr>
          <w:rFonts w:asciiTheme="minorBidi" w:hAnsiTheme="minorBidi" w:cstheme="minorBidi"/>
          <w:color w:val="000000" w:themeColor="text1"/>
        </w:rPr>
      </w:pPr>
      <w:r w:rsidRPr="00EB63F0">
        <w:rPr>
          <w:rFonts w:asciiTheme="minorBidi" w:hAnsiTheme="minorBidi" w:cstheme="minorBidi"/>
          <w:color w:val="000000" w:themeColor="text1"/>
        </w:rPr>
        <w:t>While acknowledging AI's enormous success, some challenges need to be considered.</w:t>
      </w:r>
      <w:r w:rsidR="008E6477">
        <w:t xml:space="preserve"> </w:t>
      </w:r>
      <w:r w:rsidR="008E6477" w:rsidRPr="008E6477">
        <w:rPr>
          <w:rFonts w:asciiTheme="minorBidi" w:hAnsiTheme="minorBidi" w:cstheme="minorBidi"/>
          <w:color w:val="000000" w:themeColor="text1"/>
        </w:rPr>
        <w:t xml:space="preserve">Despite significant progress in making AI relevant in </w:t>
      </w:r>
      <w:r w:rsidR="00DA38CD">
        <w:rPr>
          <w:rFonts w:asciiTheme="minorBidi" w:hAnsiTheme="minorBidi" w:cstheme="minorBidi"/>
          <w:color w:val="000000" w:themeColor="text1"/>
        </w:rPr>
        <w:t xml:space="preserve">computational </w:t>
      </w:r>
      <w:r w:rsidR="008E6477" w:rsidRPr="008E6477">
        <w:rPr>
          <w:rFonts w:asciiTheme="minorBidi" w:hAnsiTheme="minorBidi" w:cstheme="minorBidi"/>
          <w:color w:val="000000" w:themeColor="text1"/>
        </w:rPr>
        <w:t xml:space="preserve">pathology over the last ten years, we are still a long </w:t>
      </w:r>
      <w:r w:rsidR="00680E4A">
        <w:rPr>
          <w:rFonts w:asciiTheme="minorBidi" w:hAnsiTheme="minorBidi" w:cstheme="minorBidi"/>
          <w:color w:val="000000" w:themeColor="text1"/>
        </w:rPr>
        <w:t>way</w:t>
      </w:r>
      <w:r w:rsidR="008E6477" w:rsidRPr="008E6477">
        <w:rPr>
          <w:rFonts w:asciiTheme="minorBidi" w:hAnsiTheme="minorBidi" w:cstheme="minorBidi"/>
          <w:color w:val="000000" w:themeColor="text1"/>
        </w:rPr>
        <w:t xml:space="preserve"> from incorporating it </w:t>
      </w:r>
      <w:r w:rsidR="00A83CC3">
        <w:rPr>
          <w:rFonts w:asciiTheme="minorBidi" w:hAnsiTheme="minorBidi" w:cstheme="minorBidi"/>
          <w:color w:val="000000" w:themeColor="text1"/>
        </w:rPr>
        <w:t xml:space="preserve">widely </w:t>
      </w:r>
      <w:r w:rsidR="008E6477">
        <w:rPr>
          <w:rFonts w:asciiTheme="minorBidi" w:hAnsiTheme="minorBidi" w:cstheme="minorBidi"/>
          <w:color w:val="000000" w:themeColor="text1"/>
        </w:rPr>
        <w:t>into routine pathology practi</w:t>
      </w:r>
      <w:r w:rsidR="00DA38CD">
        <w:rPr>
          <w:rFonts w:asciiTheme="minorBidi" w:hAnsiTheme="minorBidi" w:cstheme="minorBidi"/>
          <w:color w:val="000000" w:themeColor="text1"/>
        </w:rPr>
        <w:t>c</w:t>
      </w:r>
      <w:r w:rsidR="008E6477">
        <w:rPr>
          <w:rFonts w:asciiTheme="minorBidi" w:hAnsiTheme="minorBidi" w:cstheme="minorBidi"/>
          <w:color w:val="000000" w:themeColor="text1"/>
        </w:rPr>
        <w:t>e</w:t>
      </w:r>
      <w:r w:rsidR="00D312B3" w:rsidRPr="00921E12">
        <w:rPr>
          <w:rFonts w:asciiTheme="minorBidi" w:hAnsiTheme="minorBidi" w:cstheme="minorBidi"/>
          <w:color w:val="000000" w:themeColor="text1"/>
        </w:rPr>
        <w:t>.</w:t>
      </w:r>
      <w:r w:rsidR="00921E12">
        <w:rPr>
          <w:rFonts w:asciiTheme="minorBidi" w:hAnsiTheme="minorBidi" w:cstheme="minorBidi"/>
          <w:color w:val="000000" w:themeColor="text1"/>
        </w:rPr>
        <w:t xml:space="preserve"> One reason for that f</w:t>
      </w:r>
      <w:r w:rsidR="00D312B3" w:rsidRPr="00921E12">
        <w:rPr>
          <w:rFonts w:asciiTheme="minorBidi" w:hAnsiTheme="minorBidi" w:cstheme="minorBidi"/>
          <w:color w:val="000000" w:themeColor="text1"/>
        </w:rPr>
        <w:t>ew interactions occur between AI researchers and pathologist</w:t>
      </w:r>
      <w:r w:rsidR="00274066" w:rsidRPr="00921E12">
        <w:rPr>
          <w:rFonts w:asciiTheme="minorBidi" w:hAnsiTheme="minorBidi" w:cstheme="minorBidi"/>
          <w:color w:val="000000" w:themeColor="text1"/>
        </w:rPr>
        <w:t>s</w:t>
      </w:r>
      <w:r w:rsidR="00921E12">
        <w:rPr>
          <w:rFonts w:asciiTheme="minorBidi" w:hAnsiTheme="minorBidi" w:cstheme="minorBidi"/>
          <w:color w:val="000000" w:themeColor="text1"/>
        </w:rPr>
        <w:t xml:space="preserve"> where </w:t>
      </w:r>
      <w:r w:rsidR="00DA38CD">
        <w:rPr>
          <w:rFonts w:asciiTheme="minorBidi" w:hAnsiTheme="minorBidi" w:cstheme="minorBidi"/>
          <w:color w:val="000000" w:themeColor="text1"/>
        </w:rPr>
        <w:t>scientists and researchers develop interesting morphology-interpretation tool</w:t>
      </w:r>
      <w:r w:rsidR="00921E12">
        <w:rPr>
          <w:rFonts w:asciiTheme="minorBidi" w:hAnsiTheme="minorBidi" w:cstheme="minorBidi"/>
          <w:color w:val="000000" w:themeColor="text1"/>
        </w:rPr>
        <w:t>s, but the clinical implementation</w:t>
      </w:r>
      <w:r w:rsidR="00D312B3" w:rsidRPr="00921E12">
        <w:rPr>
          <w:rFonts w:asciiTheme="minorBidi" w:hAnsiTheme="minorBidi" w:cstheme="minorBidi"/>
          <w:color w:val="000000" w:themeColor="text1"/>
        </w:rPr>
        <w:t xml:space="preserve"> and utili</w:t>
      </w:r>
      <w:r w:rsidR="005C1A75">
        <w:rPr>
          <w:rFonts w:asciiTheme="minorBidi" w:hAnsiTheme="minorBidi" w:cstheme="minorBidi"/>
          <w:color w:val="000000" w:themeColor="text1"/>
        </w:rPr>
        <w:t>s</w:t>
      </w:r>
      <w:r w:rsidR="00D312B3" w:rsidRPr="00921E12">
        <w:rPr>
          <w:rFonts w:asciiTheme="minorBidi" w:hAnsiTheme="minorBidi" w:cstheme="minorBidi"/>
          <w:color w:val="000000" w:themeColor="text1"/>
        </w:rPr>
        <w:t>ation are limited.</w:t>
      </w:r>
      <w:r w:rsidR="004D1B91" w:rsidRPr="004D1B91">
        <w:t xml:space="preserve"> </w:t>
      </w:r>
      <w:r w:rsidR="004D1B91" w:rsidRPr="004D1B91">
        <w:rPr>
          <w:rFonts w:asciiTheme="minorBidi" w:hAnsiTheme="minorBidi" w:cstheme="minorBidi"/>
          <w:color w:val="000000" w:themeColor="text1"/>
        </w:rPr>
        <w:t>Even though some pathologists may be interested in these new technologies, they do not have enough ti</w:t>
      </w:r>
      <w:r w:rsidR="004D1B91">
        <w:rPr>
          <w:rFonts w:asciiTheme="minorBidi" w:hAnsiTheme="minorBidi" w:cstheme="minorBidi"/>
          <w:color w:val="000000" w:themeColor="text1"/>
        </w:rPr>
        <w:t>me to learn and implement them</w:t>
      </w:r>
      <w:r w:rsidR="00D312B3" w:rsidRPr="00921E12">
        <w:rPr>
          <w:rFonts w:asciiTheme="minorBidi" w:hAnsiTheme="minorBidi" w:cstheme="minorBidi"/>
          <w:color w:val="000000" w:themeColor="text1"/>
        </w:rPr>
        <w:t xml:space="preserve"> </w:t>
      </w:r>
      <w:r w:rsidR="00D312B3"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&lt;EndNote&gt;&lt;Cite&gt;&lt;Author&gt;Regitnig&lt;/Author&gt;&lt;Year&gt;2020&lt;/Year&gt;&lt;RecNum&gt;120&lt;/RecNum&gt;&lt;DisplayText&gt;(Regitnig et al., 2020)&lt;/DisplayText&gt;&lt;record&gt;&lt;rec-number&gt;120&lt;/rec-number&gt;&lt;foreign-keys&gt;&lt;key app="EN" db-id="9epx59fpgad9vpes0r85xfznr2z5re9pee02" timestamp="1678359750"&gt;120&lt;/key&gt;&lt;/foreign-keys&gt;&lt;ref-type name="Book Section"&gt;5&lt;/ref-type&gt;&lt;contributors&gt;&lt;authors&gt;&lt;author&gt;Regitnig, Peter&lt;/author&gt;&lt;author&gt;Mueller, Heimo&lt;/author&gt;&lt;author&gt;Holzinger, Andreas&lt;/author&gt;&lt;/authors&gt;&lt;/contributors&gt;&lt;titles&gt;&lt;title&gt;Expectations of artificial intelligence for pathology&lt;/title&gt;&lt;secondary-title&gt;Artificial Intelligence and Machine Learning for Digital Pathology&lt;/secondary-title&gt;&lt;/titles&gt;&lt;pages&gt;1-15&lt;/pages&gt;&lt;dates&gt;&lt;year&gt;2020&lt;/year&gt;&lt;/dates&gt;&lt;publisher&gt;Springer&lt;/publisher&gt;&lt;urls&gt;&lt;/urls&gt;&lt;/record&gt;&lt;/Cite&gt;&lt;/EndNote&gt;</w:instrText>
      </w:r>
      <w:r w:rsidR="00D312B3"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(Regitnig et al., 2020)</w:t>
      </w:r>
      <w:r w:rsidR="00D312B3" w:rsidRPr="00921E12">
        <w:rPr>
          <w:rFonts w:asciiTheme="minorBidi" w:hAnsiTheme="minorBidi" w:cstheme="minorBidi"/>
          <w:color w:val="000000" w:themeColor="text1"/>
        </w:rPr>
        <w:fldChar w:fldCharType="end"/>
      </w:r>
      <w:r w:rsidR="00D312B3" w:rsidRPr="00921E12">
        <w:rPr>
          <w:rFonts w:asciiTheme="minorBidi" w:hAnsiTheme="minorBidi" w:cstheme="minorBidi"/>
          <w:color w:val="000000" w:themeColor="text1"/>
        </w:rPr>
        <w:t>.</w:t>
      </w:r>
      <w:r w:rsidR="00C20E0C">
        <w:rPr>
          <w:rFonts w:asciiTheme="minorBidi" w:hAnsiTheme="minorBidi" w:cstheme="minorBidi"/>
          <w:color w:val="000000" w:themeColor="text1"/>
        </w:rPr>
        <w:t xml:space="preserve"> </w:t>
      </w:r>
      <w:r w:rsidR="00C20E0C" w:rsidRPr="00921E12">
        <w:rPr>
          <w:rFonts w:asciiTheme="minorBidi" w:hAnsiTheme="minorBidi" w:cstheme="minorBidi"/>
          <w:color w:val="000000" w:themeColor="text1"/>
        </w:rPr>
        <w:t xml:space="preserve">Additionally, </w:t>
      </w:r>
      <w:r w:rsidR="008F6B0B">
        <w:rPr>
          <w:rFonts w:asciiTheme="minorBidi" w:hAnsiTheme="minorBidi" w:cstheme="minorBidi"/>
          <w:color w:val="000000" w:themeColor="text1"/>
        </w:rPr>
        <w:t xml:space="preserve">there might be </w:t>
      </w:r>
      <w:r w:rsidR="00C20E0C" w:rsidRPr="00C20E0C">
        <w:rPr>
          <w:rFonts w:asciiTheme="minorBidi" w:hAnsiTheme="minorBidi" w:cstheme="minorBidi"/>
          <w:color w:val="000000" w:themeColor="text1"/>
        </w:rPr>
        <w:t>a deficiency in pathologists' familiarity with AI technology due to their lack of rel</w:t>
      </w:r>
      <w:r w:rsidR="00C20E0C">
        <w:rPr>
          <w:rFonts w:asciiTheme="minorBidi" w:hAnsiTheme="minorBidi" w:cstheme="minorBidi"/>
          <w:color w:val="000000" w:themeColor="text1"/>
        </w:rPr>
        <w:t xml:space="preserve">evant training </w:t>
      </w:r>
      <w:r w:rsidR="00C20E0C"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&lt;EndNote&gt;&lt;Cite&gt;&lt;Author&gt;Cheng&lt;/Author&gt;&lt;Year&gt;2021&lt;/Year&gt;&lt;RecNum&gt;121&lt;/RecNum&gt;&lt;DisplayText&gt;(Cheng et al., 2021)&lt;/DisplayText&gt;&lt;record&gt;&lt;rec-number&gt;121&lt;/rec-number&gt;&lt;foreign-keys&gt;&lt;key app="EN" db-id="9epx59fpgad9vpes0r85xfznr2z5re9pee02" timestamp="1678359750"&gt;121&lt;/key&gt;&lt;/foreign-keys&gt;&lt;ref-type name="Journal Article"&gt;17&lt;/ref-type&gt;&lt;contributors&gt;&lt;authors&gt;&lt;author&gt;Cheng, Jerome Y&lt;/author&gt;&lt;author&gt;Abel, Jacob T&lt;/author&gt;&lt;author&gt;Balis, Ulysses GJ&lt;/author&gt;&lt;author&gt;McClintock, David S&lt;/author&gt;&lt;author&gt;Pantanowitz, Liron&lt;/author&gt;&lt;/authors&gt;&lt;/contributors&gt;&lt;titles&gt;&lt;title&gt;Challenges in the development, deployment, and regulation of artificial intelligence in anatomic pathology&lt;/title&gt;&lt;secondary-title&gt;The American Journal of Pathology&lt;/secondary-title&gt;&lt;/titles&gt;&lt;periodical&gt;&lt;full-title&gt;The American Journal of Pathology&lt;/full-title&gt;&lt;/periodical&gt;&lt;pages&gt;1684-1692&lt;/pages&gt;&lt;volume&gt;191&lt;/volume&gt;&lt;number&gt;10&lt;/number&gt;&lt;dates&gt;&lt;year&gt;2021&lt;/year&gt;&lt;/dates&gt;&lt;isbn&gt;0002-9440&lt;/isbn&gt;&lt;urls&gt;&lt;/urls&gt;&lt;/record&gt;&lt;/Cite&gt;&lt;/EndNote&gt;</w:instrText>
      </w:r>
      <w:r w:rsidR="00C20E0C"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(Cheng et al., 2021)</w:t>
      </w:r>
      <w:r w:rsidR="00C20E0C" w:rsidRPr="00921E12">
        <w:rPr>
          <w:rFonts w:asciiTheme="minorBidi" w:hAnsiTheme="minorBidi" w:cstheme="minorBidi"/>
          <w:color w:val="000000" w:themeColor="text1"/>
        </w:rPr>
        <w:fldChar w:fldCharType="end"/>
      </w:r>
      <w:r w:rsidR="00C20E0C">
        <w:rPr>
          <w:rFonts w:asciiTheme="minorBidi" w:hAnsiTheme="minorBidi" w:cstheme="minorBidi"/>
          <w:color w:val="000000" w:themeColor="text1"/>
        </w:rPr>
        <w:t>.</w:t>
      </w:r>
      <w:r w:rsidR="008F6B0B">
        <w:rPr>
          <w:rFonts w:asciiTheme="minorBidi" w:hAnsiTheme="minorBidi" w:cstheme="minorBidi"/>
          <w:color w:val="000000" w:themeColor="text1"/>
        </w:rPr>
        <w:t xml:space="preserve"> Access to high performance computing and poor bandwidth and scanners is also a </w:t>
      </w:r>
      <w:r w:rsidR="008F6B0B">
        <w:rPr>
          <w:rFonts w:asciiTheme="minorBidi" w:hAnsiTheme="minorBidi" w:cstheme="minorBidi"/>
          <w:color w:val="000000" w:themeColor="text1"/>
        </w:rPr>
        <w:lastRenderedPageBreak/>
        <w:t xml:space="preserve">challenge as well as outdated laboratory management information and reporting systems which lack the capability to incorporate </w:t>
      </w:r>
      <w:r w:rsidR="00A83CC3">
        <w:rPr>
          <w:rFonts w:asciiTheme="minorBidi" w:hAnsiTheme="minorBidi" w:cstheme="minorBidi"/>
          <w:color w:val="000000" w:themeColor="text1"/>
        </w:rPr>
        <w:t xml:space="preserve">these </w:t>
      </w:r>
      <w:proofErr w:type="gramStart"/>
      <w:r w:rsidR="008F6B0B">
        <w:rPr>
          <w:rFonts w:asciiTheme="minorBidi" w:hAnsiTheme="minorBidi" w:cstheme="minorBidi"/>
          <w:color w:val="000000" w:themeColor="text1"/>
        </w:rPr>
        <w:t>state of the art</w:t>
      </w:r>
      <w:proofErr w:type="gramEnd"/>
      <w:r w:rsidR="008F6B0B">
        <w:rPr>
          <w:rFonts w:asciiTheme="minorBidi" w:hAnsiTheme="minorBidi" w:cstheme="minorBidi"/>
          <w:color w:val="000000" w:themeColor="text1"/>
        </w:rPr>
        <w:t xml:space="preserve"> technologies.</w:t>
      </w:r>
    </w:p>
    <w:p w14:paraId="4B142477" w14:textId="76D69DA2" w:rsidR="00921E12" w:rsidRDefault="00C20E0C">
      <w:pPr>
        <w:spacing w:line="360" w:lineRule="auto"/>
        <w:rPr>
          <w:rFonts w:asciiTheme="minorBidi" w:hAnsiTheme="minorBidi" w:cstheme="minorBidi"/>
          <w:color w:val="000000" w:themeColor="text1"/>
        </w:rPr>
      </w:pPr>
      <w:r>
        <w:rPr>
          <w:rFonts w:asciiTheme="minorBidi" w:hAnsiTheme="minorBidi" w:cstheme="minorBidi"/>
          <w:color w:val="000000" w:themeColor="text1"/>
        </w:rPr>
        <w:t>Furthermore</w:t>
      </w:r>
      <w:r w:rsidR="004D1B91">
        <w:rPr>
          <w:rFonts w:asciiTheme="minorBidi" w:hAnsiTheme="minorBidi" w:cstheme="minorBidi"/>
          <w:color w:val="000000" w:themeColor="text1"/>
        </w:rPr>
        <w:t>, t</w:t>
      </w:r>
      <w:r w:rsidR="003E5196">
        <w:rPr>
          <w:rFonts w:asciiTheme="minorBidi" w:hAnsiTheme="minorBidi" w:cstheme="minorBidi"/>
          <w:color w:val="000000" w:themeColor="text1"/>
        </w:rPr>
        <w:t>he complexity of the DL</w:t>
      </w:r>
      <w:r w:rsidR="004D1B91" w:rsidRPr="004D1B91">
        <w:rPr>
          <w:rFonts w:asciiTheme="minorBidi" w:hAnsiTheme="minorBidi" w:cstheme="minorBidi"/>
          <w:color w:val="000000" w:themeColor="text1"/>
        </w:rPr>
        <w:t xml:space="preserve"> model's decision-making process is a significant barrier to its implementation in clinic</w:t>
      </w:r>
      <w:r w:rsidR="003E5196">
        <w:rPr>
          <w:rFonts w:asciiTheme="minorBidi" w:hAnsiTheme="minorBidi" w:cstheme="minorBidi"/>
          <w:color w:val="000000" w:themeColor="text1"/>
        </w:rPr>
        <w:t>al settings</w:t>
      </w:r>
      <w:r w:rsidR="00D312B3" w:rsidRPr="00921E12">
        <w:rPr>
          <w:rFonts w:asciiTheme="minorBidi" w:hAnsiTheme="minorBidi" w:cstheme="minorBidi"/>
          <w:color w:val="000000" w:themeColor="text1"/>
        </w:rPr>
        <w:t xml:space="preserve">, sometimes known as the "black box" problem </w:t>
      </w:r>
      <w:r w:rsidR="00D312B3"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&lt;EndNote&gt;&lt;Cite&gt;&lt;Author&gt;Acs&lt;/Author&gt;&lt;Year&gt;2020&lt;/Year&gt;&lt;RecNum&gt;43&lt;/RecNum&gt;&lt;DisplayText&gt;(Acs et al., 2020)&lt;/DisplayText&gt;&lt;record&gt;&lt;rec-number&gt;43&lt;/rec-number&gt;&lt;foreign-keys&gt;&lt;key app="EN" db-id="9epx59fpgad9vpes0r85xfznr2z5re9pee02" timestamp="1678359750"&gt;43&lt;/key&gt;&lt;/foreign-keys&gt;&lt;ref-type name="Journal Article"&gt;17&lt;/ref-type&gt;&lt;contributors&gt;&lt;authors&gt;&lt;author&gt;Acs, Balázs&lt;/author&gt;&lt;author&gt;Rantalainen, Mattias&lt;/author&gt;&lt;author&gt;Hartman, Johan&lt;/author&gt;&lt;/authors&gt;&lt;/contributors&gt;&lt;titles&gt;&lt;title&gt;Artificial intelligence as the next step towards precision pathology&lt;/title&gt;&lt;secondary-title&gt;Journal of internal medicine&lt;/secondary-title&gt;&lt;/titles&gt;&lt;periodical&gt;&lt;full-title&gt;Journal of internal medicine&lt;/full-title&gt;&lt;/periodical&gt;&lt;pages&gt;62-81&lt;/pages&gt;&lt;volume&gt;288&lt;/volume&gt;&lt;number&gt;1&lt;/number&gt;&lt;dates&gt;&lt;year&gt;2020&lt;/year&gt;&lt;/dates&gt;&lt;isbn&gt;0954-6820&lt;/isbn&gt;&lt;urls&gt;&lt;/urls&gt;&lt;/record&gt;&lt;/Cite&gt;&lt;/EndNote&gt;</w:instrText>
      </w:r>
      <w:r w:rsidR="00D312B3"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(Acs et al., 2020)</w:t>
      </w:r>
      <w:r w:rsidR="00D312B3" w:rsidRPr="00921E12">
        <w:rPr>
          <w:rFonts w:asciiTheme="minorBidi" w:hAnsiTheme="minorBidi" w:cstheme="minorBidi"/>
          <w:color w:val="000000" w:themeColor="text1"/>
        </w:rPr>
        <w:fldChar w:fldCharType="end"/>
      </w:r>
      <w:r w:rsidR="00D312B3" w:rsidRPr="00921E12">
        <w:rPr>
          <w:rFonts w:asciiTheme="minorBidi" w:hAnsiTheme="minorBidi" w:cstheme="minorBidi"/>
          <w:color w:val="000000" w:themeColor="text1"/>
        </w:rPr>
        <w:t>.</w:t>
      </w:r>
      <w:r w:rsidR="00E35211">
        <w:rPr>
          <w:rFonts w:asciiTheme="minorBidi" w:hAnsiTheme="minorBidi" w:cstheme="minorBidi"/>
          <w:color w:val="000000" w:themeColor="text1"/>
        </w:rPr>
        <w:t xml:space="preserve"> </w:t>
      </w:r>
      <w:r w:rsidR="00D559E8" w:rsidRPr="00D559E8">
        <w:rPr>
          <w:rFonts w:asciiTheme="minorBidi" w:hAnsiTheme="minorBidi" w:cstheme="minorBidi"/>
          <w:color w:val="000000" w:themeColor="text1"/>
        </w:rPr>
        <w:t>Explaining the inputs and their relationship to measured outputs and providing information about the histopathologic characteristics used by the algorithm will make it more interpretable for pathologists</w:t>
      </w:r>
      <w:r w:rsidR="00D50A25">
        <w:rPr>
          <w:rFonts w:asciiTheme="minorBidi" w:hAnsiTheme="minorBidi" w:cstheme="minorBidi"/>
          <w:color w:val="000000" w:themeColor="text1"/>
        </w:rPr>
        <w:t xml:space="preserve"> and mitigate the ambiguity associated with DL</w:t>
      </w:r>
      <w:r w:rsidR="00D50A25" w:rsidRPr="004D1B91">
        <w:rPr>
          <w:rFonts w:asciiTheme="minorBidi" w:hAnsiTheme="minorBidi" w:cstheme="minorBidi"/>
          <w:color w:val="000000" w:themeColor="text1"/>
        </w:rPr>
        <w:t xml:space="preserve"> model's</w:t>
      </w:r>
      <w:r w:rsidR="00D559E8">
        <w:rPr>
          <w:rFonts w:asciiTheme="minorBidi" w:hAnsiTheme="minorBidi" w:cstheme="minorBidi"/>
          <w:color w:val="000000" w:themeColor="text1"/>
        </w:rPr>
        <w:t xml:space="preserve"> </w:t>
      </w:r>
      <w:r w:rsidR="00D559E8">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&lt;EndNote&gt;&lt;Cite&gt;&lt;Author&gt;Abels&lt;/Author&gt;&lt;Year&gt;2019&lt;/Year&gt;&lt;RecNum&gt;122&lt;/RecNum&gt;&lt;DisplayText&gt;(Abels et al., 2019)&lt;/DisplayText&gt;&lt;record&gt;&lt;rec-number&gt;122&lt;/rec-number&gt;&lt;foreign-keys&gt;&lt;key app="EN" db-id="9epx59fpgad9vpes0r85xfznr2z5re9pee02" timestamp="1678359750"&gt;122&lt;/key&gt;&lt;/foreign-keys&gt;&lt;ref-type name="Journal Article"&gt;17&lt;/ref-type&gt;&lt;contributors&gt;&lt;authors&gt;&lt;author&gt;Abels, Esther&lt;/author&gt;&lt;author&gt;Pantanowitz, Liron&lt;/author&gt;&lt;author&gt;Aeffner, Famke&lt;/author&gt;&lt;author&gt;Zarella, Mark D&lt;/author&gt;&lt;author&gt;van der Laak, Jeroen&lt;/author&gt;&lt;author&gt;Bui, Marilyn M&lt;/author&gt;&lt;author&gt;Vemuri, Venkata NP&lt;/author&gt;&lt;author&gt;Parwani, Anil V&lt;/author&gt;&lt;author&gt;Gibbs, Jeff&lt;/author&gt;&lt;author&gt;Agosto</w:instrText>
      </w:r>
      <w:r w:rsidR="00AF1590">
        <w:rPr>
          <w:rFonts w:ascii="Cambria Math" w:hAnsi="Cambria Math" w:cs="Cambria Math"/>
          <w:color w:val="000000" w:themeColor="text1"/>
        </w:rPr>
        <w:instrText>‐</w:instrText>
      </w:r>
      <w:r w:rsidR="00AF1590">
        <w:rPr>
          <w:rFonts w:asciiTheme="minorBidi" w:hAnsiTheme="minorBidi" w:cstheme="minorBidi"/>
          <w:color w:val="000000" w:themeColor="text1"/>
        </w:rPr>
        <w:instrText>Arroyo, Emmanuel&lt;/author&gt;&lt;/authors&gt;&lt;/contributors&gt;&lt;titles&gt;&lt;title&gt;Computational pathology definitions, best practices, and recommendations for regulatory guidance: a white paper from the Digital Pathology Association&lt;/title&gt;&lt;secondary-title&gt;The Journal of pathology&lt;/secondary-title&gt;&lt;/titles&gt;&lt;periodical&gt;&lt;full-title&gt;The Journal of Pathology&lt;/full-title&gt;&lt;/periodical&gt;&lt;pages&gt;286-294&lt;/pages&gt;&lt;volume&gt;249&lt;/volume&gt;&lt;number&gt;3&lt;/number&gt;&lt;dates&gt;&lt;year&gt;2019&lt;/year&gt;&lt;/dates&gt;&lt;isbn&gt;0022-3417&lt;/isbn&gt;&lt;urls&gt;&lt;/urls&gt;&lt;/record&gt;&lt;/Cite&gt;&lt;/EndNote&gt;</w:instrText>
      </w:r>
      <w:r w:rsidR="00D559E8">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(Abels et al., 2019)</w:t>
      </w:r>
      <w:r w:rsidR="00D559E8">
        <w:rPr>
          <w:rFonts w:asciiTheme="minorBidi" w:hAnsiTheme="minorBidi" w:cstheme="minorBidi"/>
          <w:color w:val="000000" w:themeColor="text1"/>
        </w:rPr>
        <w:fldChar w:fldCharType="end"/>
      </w:r>
      <w:r w:rsidR="00D559E8" w:rsidRPr="00D559E8">
        <w:rPr>
          <w:rFonts w:asciiTheme="minorBidi" w:hAnsiTheme="minorBidi" w:cstheme="minorBidi"/>
          <w:color w:val="000000" w:themeColor="text1"/>
        </w:rPr>
        <w:t>.</w:t>
      </w:r>
      <w:r w:rsidR="00D312B3" w:rsidRPr="00921E12">
        <w:rPr>
          <w:rFonts w:asciiTheme="minorBidi" w:hAnsiTheme="minorBidi" w:cstheme="minorBidi"/>
          <w:color w:val="000000" w:themeColor="text1"/>
        </w:rPr>
        <w:t xml:space="preserve"> </w:t>
      </w:r>
      <w:r w:rsidR="003E5196">
        <w:rPr>
          <w:rFonts w:asciiTheme="minorBidi" w:hAnsiTheme="minorBidi" w:cstheme="minorBidi"/>
          <w:color w:val="000000" w:themeColor="text1"/>
        </w:rPr>
        <w:t>Moreover</w:t>
      </w:r>
      <w:r w:rsidR="005319F7">
        <w:rPr>
          <w:rFonts w:asciiTheme="minorBidi" w:hAnsiTheme="minorBidi" w:cstheme="minorBidi"/>
          <w:color w:val="000000" w:themeColor="text1"/>
        </w:rPr>
        <w:t>, d</w:t>
      </w:r>
      <w:r w:rsidR="005319F7" w:rsidRPr="005319F7">
        <w:rPr>
          <w:rFonts w:asciiTheme="minorBidi" w:hAnsiTheme="minorBidi" w:cstheme="minorBidi"/>
          <w:color w:val="000000" w:themeColor="text1"/>
        </w:rPr>
        <w:t>ue to the high cost of specialised hardware required for AI solutions, such as GPUs, financial considerations constrain the</w:t>
      </w:r>
      <w:r w:rsidR="0078402B">
        <w:rPr>
          <w:rFonts w:asciiTheme="minorBidi" w:hAnsiTheme="minorBidi" w:cstheme="minorBidi"/>
          <w:color w:val="000000" w:themeColor="text1"/>
        </w:rPr>
        <w:t xml:space="preserve"> advancement of AI technologies </w:t>
      </w:r>
      <w:r w:rsidR="00921E12"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&lt;EndNote&gt;&lt;Cite&gt;&lt;Author&gt;Tizhoosh&lt;/Author&gt;&lt;Year&gt;2018&lt;/Year&gt;&lt;RecNum&gt;119&lt;/RecNum&gt;&lt;DisplayText&gt;(Tizhoosh and Pantanowitz, 2018)&lt;/DisplayText&gt;&lt;record&gt;&lt;rec-number&gt;119&lt;/rec-number&gt;&lt;foreign-keys&gt;&lt;key app="EN" db-id="9epx59fpgad9vpes0r85xfznr2z5re9pee02" timestamp="1678359750"&gt;119&lt;/key&gt;&lt;/foreign-keys&gt;&lt;ref-type name="Journal Article"&gt;17&lt;/ref-type&gt;&lt;contributors&gt;&lt;authors&gt;&lt;author&gt;Tizhoosh, Hamid Reza&lt;/author&gt;&lt;author&gt;Pantanowitz, Liron&lt;/author&gt;&lt;/authors&gt;&lt;/contributors&gt;&lt;titles&gt;&lt;title&gt;Artificial intelligence and digital pathology: challenges and opportunities&lt;/title&gt;&lt;secondary-title&gt;Journal of pathology informatics&lt;/secondary-title&gt;&lt;/titles&gt;&lt;periodical&gt;&lt;full-title&gt;Journal of pathology informatics&lt;/full-title&gt;&lt;/periodical&gt;&lt;pages&gt;38&lt;/pages&gt;&lt;volume&gt;9&lt;/volume&gt;&lt;number&gt;1&lt;/number&gt;&lt;dates&gt;&lt;year&gt;2018&lt;/year&gt;&lt;/dates&gt;&lt;isbn&gt;2153-3539&lt;/isbn&gt;&lt;urls&gt;&lt;/urls&gt;&lt;/record&gt;&lt;/Cite&gt;&lt;/EndNote&gt;</w:instrText>
      </w:r>
      <w:r w:rsidR="00921E12"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(Tizhoosh and Pantanowitz, 2018)</w:t>
      </w:r>
      <w:r w:rsidR="00921E12" w:rsidRPr="00921E12">
        <w:rPr>
          <w:rFonts w:asciiTheme="minorBidi" w:hAnsiTheme="minorBidi" w:cstheme="minorBidi"/>
          <w:color w:val="000000" w:themeColor="text1"/>
        </w:rPr>
        <w:fldChar w:fldCharType="end"/>
      </w:r>
      <w:r w:rsidR="0078402B">
        <w:rPr>
          <w:rFonts w:asciiTheme="minorBidi" w:hAnsiTheme="minorBidi" w:cstheme="minorBidi"/>
          <w:color w:val="000000" w:themeColor="text1"/>
        </w:rPr>
        <w:t>.</w:t>
      </w:r>
      <w:r w:rsidR="00B329DE">
        <w:rPr>
          <w:rFonts w:asciiTheme="minorBidi" w:hAnsiTheme="minorBidi" w:cstheme="minorBidi"/>
          <w:color w:val="000000" w:themeColor="text1"/>
        </w:rPr>
        <w:t xml:space="preserve"> </w:t>
      </w:r>
      <w:r w:rsidR="005A4D30" w:rsidRPr="005A4D30">
        <w:rPr>
          <w:rFonts w:asciiTheme="minorBidi" w:hAnsiTheme="minorBidi" w:cstheme="minorBidi"/>
          <w:color w:val="000000" w:themeColor="text1"/>
        </w:rPr>
        <w:t xml:space="preserve">Additional considerations include </w:t>
      </w:r>
      <w:r w:rsidR="00DA38CD">
        <w:rPr>
          <w:rFonts w:asciiTheme="minorBidi" w:hAnsiTheme="minorBidi" w:cstheme="minorBidi"/>
          <w:color w:val="000000" w:themeColor="text1"/>
        </w:rPr>
        <w:t>ensuring</w:t>
      </w:r>
      <w:r w:rsidR="005A4D30" w:rsidRPr="005A4D30">
        <w:rPr>
          <w:rFonts w:asciiTheme="minorBidi" w:hAnsiTheme="minorBidi" w:cstheme="minorBidi"/>
          <w:color w:val="000000" w:themeColor="text1"/>
        </w:rPr>
        <w:t xml:space="preserve"> enough internet bandwidth for the intended number of users, server or cloud configuration flexibility, cyber</w:t>
      </w:r>
      <w:r w:rsidR="00DA38CD">
        <w:rPr>
          <w:rFonts w:asciiTheme="minorBidi" w:hAnsiTheme="minorBidi" w:cstheme="minorBidi"/>
          <w:color w:val="000000" w:themeColor="text1"/>
        </w:rPr>
        <w:t xml:space="preserve"> </w:t>
      </w:r>
      <w:r w:rsidR="005A4D30" w:rsidRPr="005A4D30">
        <w:rPr>
          <w:rFonts w:asciiTheme="minorBidi" w:hAnsiTheme="minorBidi" w:cstheme="minorBidi"/>
          <w:color w:val="000000" w:themeColor="text1"/>
        </w:rPr>
        <w:t>security, and related costs</w:t>
      </w:r>
      <w:r w:rsidR="005A4D30">
        <w:rPr>
          <w:rFonts w:asciiTheme="minorBidi" w:hAnsiTheme="minorBidi" w:cstheme="minorBidi"/>
          <w:color w:val="000000" w:themeColor="text1"/>
        </w:rPr>
        <w:t xml:space="preserve"> </w:t>
      </w:r>
      <w:r w:rsidR="005A4D30">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&lt;EndNote&gt;&lt;Cite&gt;&lt;Author&gt;Abels&lt;/Author&gt;&lt;Year&gt;2019&lt;/Year&gt;&lt;RecNum&gt;122&lt;/RecNum&gt;&lt;DisplayText&gt;(Abels et al., 2019)&lt;/DisplayText&gt;&lt;record&gt;&lt;rec-number&gt;122&lt;/rec-number&gt;&lt;foreign-keys&gt;&lt;key app="EN" db-id="9epx59fpgad9vpes0r85xfznr2z5re9pee02" timestamp="1678359750"&gt;122&lt;/key&gt;&lt;/foreign-keys&gt;&lt;ref-type name="Journal Article"&gt;17&lt;/ref-type&gt;&lt;contributors&gt;&lt;authors&gt;&lt;author&gt;Abels, Esther&lt;/author&gt;&lt;author&gt;Pantanowitz, Liron&lt;/author&gt;&lt;author&gt;Aeffner, Famke&lt;/author&gt;&lt;author&gt;Zarella, Mark D&lt;/author&gt;&lt;author&gt;van der Laak, Jeroen&lt;/author&gt;&lt;author&gt;Bui, Marilyn M&lt;/author&gt;&lt;author&gt;Vemuri, Venkata NP&lt;/author&gt;&lt;author&gt;Parwani, Anil V&lt;/author&gt;&lt;author&gt;Gibbs, Jeff&lt;/author&gt;&lt;author&gt;Agosto</w:instrText>
      </w:r>
      <w:r w:rsidR="00AF1590">
        <w:rPr>
          <w:rFonts w:ascii="Cambria Math" w:hAnsi="Cambria Math" w:cs="Cambria Math"/>
          <w:color w:val="000000" w:themeColor="text1"/>
        </w:rPr>
        <w:instrText>‐</w:instrText>
      </w:r>
      <w:r w:rsidR="00AF1590">
        <w:rPr>
          <w:rFonts w:asciiTheme="minorBidi" w:hAnsiTheme="minorBidi" w:cstheme="minorBidi"/>
          <w:color w:val="000000" w:themeColor="text1"/>
        </w:rPr>
        <w:instrText>Arroyo, Emmanuel&lt;/author&gt;&lt;/authors&gt;&lt;/contributors&gt;&lt;titles&gt;&lt;title&gt;Computational pathology definitions, best practices, and recommendations for regulatory guidance: a white paper from the Digital Pathology Association&lt;/title&gt;&lt;secondary-title&gt;The Journal of pathology&lt;/secondary-title&gt;&lt;/titles&gt;&lt;periodical&gt;&lt;full-title&gt;The Journal of Pathology&lt;/full-title&gt;&lt;/periodical&gt;&lt;pages&gt;286-294&lt;/pages&gt;&lt;volume&gt;249&lt;/volume&gt;&lt;number&gt;3&lt;/number&gt;&lt;dates&gt;&lt;year&gt;2019&lt;/year&gt;&lt;/dates&gt;&lt;isbn&gt;0022-3417&lt;/isbn&gt;&lt;urls&gt;&lt;/urls&gt;&lt;/record&gt;&lt;/Cite&gt;&lt;/EndNote&gt;</w:instrText>
      </w:r>
      <w:r w:rsidR="005A4D30">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(Abels et al., 2019)</w:t>
      </w:r>
      <w:r w:rsidR="005A4D30">
        <w:rPr>
          <w:rFonts w:asciiTheme="minorBidi" w:hAnsiTheme="minorBidi" w:cstheme="minorBidi"/>
          <w:color w:val="000000" w:themeColor="text1"/>
        </w:rPr>
        <w:fldChar w:fldCharType="end"/>
      </w:r>
      <w:r w:rsidR="005A4D30" w:rsidRPr="005A4D30">
        <w:rPr>
          <w:rFonts w:asciiTheme="minorBidi" w:hAnsiTheme="minorBidi" w:cstheme="minorBidi"/>
          <w:color w:val="000000" w:themeColor="text1"/>
        </w:rPr>
        <w:t>.</w:t>
      </w:r>
      <w:r w:rsidR="0078402B">
        <w:rPr>
          <w:rFonts w:asciiTheme="minorBidi" w:hAnsiTheme="minorBidi" w:cstheme="minorBidi"/>
          <w:color w:val="000000" w:themeColor="text1"/>
        </w:rPr>
        <w:t xml:space="preserve"> </w:t>
      </w:r>
      <w:r>
        <w:rPr>
          <w:rFonts w:asciiTheme="minorBidi" w:hAnsiTheme="minorBidi" w:cstheme="minorBidi"/>
          <w:color w:val="000000" w:themeColor="text1"/>
        </w:rPr>
        <w:t>In addition</w:t>
      </w:r>
      <w:r w:rsidR="00921E12">
        <w:rPr>
          <w:rFonts w:asciiTheme="minorBidi" w:hAnsiTheme="minorBidi" w:cstheme="minorBidi"/>
          <w:color w:val="000000" w:themeColor="text1"/>
        </w:rPr>
        <w:t>, p</w:t>
      </w:r>
      <w:r w:rsidR="00921E12" w:rsidRPr="00921E12">
        <w:rPr>
          <w:rFonts w:asciiTheme="minorBidi" w:hAnsiTheme="minorBidi" w:cstheme="minorBidi"/>
          <w:color w:val="000000" w:themeColor="text1"/>
        </w:rPr>
        <w:t xml:space="preserve">ublicly accessible data sets might </w:t>
      </w:r>
      <w:r w:rsidR="00DA38CD">
        <w:rPr>
          <w:rFonts w:asciiTheme="minorBidi" w:hAnsiTheme="minorBidi" w:cstheme="minorBidi"/>
          <w:color w:val="000000" w:themeColor="text1"/>
        </w:rPr>
        <w:t>help enhance</w:t>
      </w:r>
      <w:r w:rsidR="00921E12" w:rsidRPr="00921E12">
        <w:rPr>
          <w:rFonts w:asciiTheme="minorBidi" w:hAnsiTheme="minorBidi" w:cstheme="minorBidi"/>
          <w:color w:val="000000" w:themeColor="text1"/>
        </w:rPr>
        <w:t xml:space="preserve"> </w:t>
      </w:r>
      <w:r w:rsidR="005A4D30">
        <w:rPr>
          <w:rFonts w:asciiTheme="minorBidi" w:hAnsiTheme="minorBidi" w:cstheme="minorBidi"/>
          <w:color w:val="000000" w:themeColor="text1"/>
        </w:rPr>
        <w:t xml:space="preserve">AI </w:t>
      </w:r>
      <w:r w:rsidR="00921E12" w:rsidRPr="00921E12">
        <w:rPr>
          <w:rFonts w:asciiTheme="minorBidi" w:hAnsiTheme="minorBidi" w:cstheme="minorBidi"/>
          <w:color w:val="000000" w:themeColor="text1"/>
        </w:rPr>
        <w:t>research</w:t>
      </w:r>
      <w:r w:rsidR="009B01D4">
        <w:rPr>
          <w:rFonts w:asciiTheme="minorBidi" w:hAnsiTheme="minorBidi" w:cstheme="minorBidi"/>
          <w:color w:val="000000" w:themeColor="text1"/>
        </w:rPr>
        <w:t xml:space="preserve"> </w:t>
      </w:r>
      <w:r w:rsidR="00921E12" w:rsidRPr="00921E12">
        <w:rPr>
          <w:rFonts w:asciiTheme="minorBidi" w:hAnsiTheme="minorBidi" w:cstheme="minorBidi"/>
          <w:color w:val="000000" w:themeColor="text1"/>
        </w:rPr>
        <w:t>(e.g.</w:t>
      </w:r>
      <w:r w:rsidR="00921E12" w:rsidRPr="00921E12">
        <w:rPr>
          <w:rFonts w:asciiTheme="minorBidi" w:hAnsiTheme="minorBidi" w:cstheme="minorBidi"/>
        </w:rPr>
        <w:t xml:space="preserve"> </w:t>
      </w:r>
      <w:r w:rsidR="00921E12" w:rsidRPr="00921E12">
        <w:rPr>
          <w:rFonts w:asciiTheme="minorBidi" w:hAnsiTheme="minorBidi" w:cstheme="minorBidi"/>
          <w:color w:val="000000" w:themeColor="text1"/>
        </w:rPr>
        <w:t xml:space="preserve">The Cancer Genome Atlas); however, few such data sets are accessible in </w:t>
      </w:r>
      <w:r w:rsidR="005A4D30">
        <w:rPr>
          <w:rFonts w:asciiTheme="minorBidi" w:hAnsiTheme="minorBidi" w:cstheme="minorBidi"/>
          <w:color w:val="000000" w:themeColor="text1"/>
        </w:rPr>
        <w:t xml:space="preserve">computational </w:t>
      </w:r>
      <w:r w:rsidR="00921E12" w:rsidRPr="00921E12">
        <w:rPr>
          <w:rFonts w:asciiTheme="minorBidi" w:hAnsiTheme="minorBidi" w:cstheme="minorBidi"/>
          <w:color w:val="000000" w:themeColor="text1"/>
        </w:rPr>
        <w:t>pathology, partly because of confidentiality, copyright, and financial concerns</w:t>
      </w:r>
      <w:r>
        <w:rPr>
          <w:rFonts w:asciiTheme="minorBidi" w:hAnsiTheme="minorBidi" w:cstheme="minorBidi"/>
          <w:color w:val="000000" w:themeColor="text1"/>
        </w:rPr>
        <w:t xml:space="preserve"> </w:t>
      </w:r>
      <w:r>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&lt;EndNote&gt;&lt;Cite&gt;&lt;Author&gt;Cheng&lt;/Author&gt;&lt;Year&gt;2021&lt;/Year&gt;&lt;RecNum&gt;121&lt;/RecNum&gt;&lt;DisplayText&gt;(Cheng et al., 2021)&lt;/DisplayText&gt;&lt;record&gt;&lt;rec-number&gt;121&lt;/rec-number&gt;&lt;foreign-keys&gt;&lt;key app="EN" db-id="9epx59fpgad9vpes0r85xfznr2z5re9pee02" timestamp="1678359750"&gt;121&lt;/key&gt;&lt;/foreign-keys&gt;&lt;ref-type name="Journal Article"&gt;17&lt;/ref-type&gt;&lt;contributors&gt;&lt;authors&gt;&lt;author&gt;Cheng, Jerome Y&lt;/author&gt;&lt;author&gt;Abel, Jacob T&lt;/author&gt;&lt;author&gt;Balis, Ulysses GJ&lt;/author&gt;&lt;author&gt;McClintock, David S&lt;/author&gt;&lt;author&gt;Pantanowitz, Liron&lt;/author&gt;&lt;/authors&gt;&lt;/contributors&gt;&lt;titles&gt;&lt;title&gt;Challenges in the development, deployment, and regulation of artificial intelligence in anatomic pathology&lt;/title&gt;&lt;secondary-title&gt;The American Journal of Pathology&lt;/secondary-title&gt;&lt;/titles&gt;&lt;periodical&gt;&lt;full-title&gt;The American Journal of Pathology&lt;/full-title&gt;&lt;/periodical&gt;&lt;pages&gt;1684-1692&lt;/pages&gt;&lt;volume&gt;191&lt;/volume&gt;&lt;number&gt;10&lt;/number&gt;&lt;dates&gt;&lt;year&gt;2021&lt;/year&gt;&lt;/dates&gt;&lt;isbn&gt;0002-9440&lt;/isbn&gt;&lt;urls&gt;&lt;/urls&gt;&lt;/record&gt;&lt;/Cite&gt;&lt;/EndNote&gt;</w:instrText>
      </w:r>
      <w:r>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(Cheng et al., 2021)</w:t>
      </w:r>
      <w:r>
        <w:rPr>
          <w:rFonts w:asciiTheme="minorBidi" w:hAnsiTheme="minorBidi" w:cstheme="minorBidi"/>
          <w:color w:val="000000" w:themeColor="text1"/>
        </w:rPr>
        <w:fldChar w:fldCharType="end"/>
      </w:r>
      <w:r w:rsidR="00921E12" w:rsidRPr="00921E12">
        <w:rPr>
          <w:rFonts w:asciiTheme="minorBidi" w:hAnsiTheme="minorBidi" w:cstheme="minorBidi"/>
          <w:color w:val="000000" w:themeColor="text1"/>
        </w:rPr>
        <w:t xml:space="preserve">. </w:t>
      </w:r>
      <w:r w:rsidR="008A36E6" w:rsidRPr="008A36E6">
        <w:rPr>
          <w:rFonts w:asciiTheme="minorBidi" w:hAnsiTheme="minorBidi" w:cstheme="minorBidi"/>
          <w:color w:val="000000" w:themeColor="text1"/>
        </w:rPr>
        <w:t>The public release of data may raise ethical concerns about privacy violations, triggering restr</w:t>
      </w:r>
      <w:r w:rsidR="008A36E6">
        <w:rPr>
          <w:rFonts w:asciiTheme="minorBidi" w:hAnsiTheme="minorBidi" w:cstheme="minorBidi"/>
          <w:color w:val="000000" w:themeColor="text1"/>
        </w:rPr>
        <w:t xml:space="preserve">ictive governance policies </w:t>
      </w:r>
      <w:r w:rsidR="008A36E6">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&lt;EndNote&gt;&lt;Cite&gt;&lt;Author&gt;Abels&lt;/Author&gt;&lt;Year&gt;2019&lt;/Year&gt;&lt;RecNum&gt;122&lt;/RecNum&gt;&lt;DisplayText&gt;(Abels et al., 2019)&lt;/DisplayText&gt;&lt;record&gt;&lt;rec-number&gt;122&lt;/rec-number&gt;&lt;foreign-keys&gt;&lt;key app="EN" db-id="9epx59fpgad9vpes0r85xfznr2z5re9pee02" timestamp="1678359750"&gt;122&lt;/key&gt;&lt;/foreign-keys&gt;&lt;ref-type name="Journal Article"&gt;17&lt;/ref-type&gt;&lt;contributors&gt;&lt;authors&gt;&lt;author&gt;Abels, Esther&lt;/author&gt;&lt;author&gt;Pantanowitz, Liron&lt;/author&gt;&lt;author&gt;Aeffner, Famke&lt;/author&gt;&lt;author&gt;Zarella, Mark D&lt;/author&gt;&lt;author&gt;van der Laak, Jeroen&lt;/author&gt;&lt;author&gt;Bui, Marilyn M&lt;/author&gt;&lt;author&gt;Vemuri, Venkata NP&lt;/author&gt;&lt;author&gt;Parwani, Anil V&lt;/author&gt;&lt;author&gt;Gibbs, Jeff&lt;/author&gt;&lt;author&gt;Agosto</w:instrText>
      </w:r>
      <w:r w:rsidR="00AF1590">
        <w:rPr>
          <w:rFonts w:ascii="Cambria Math" w:hAnsi="Cambria Math" w:cs="Cambria Math"/>
          <w:color w:val="000000" w:themeColor="text1"/>
        </w:rPr>
        <w:instrText>‐</w:instrText>
      </w:r>
      <w:r w:rsidR="00AF1590">
        <w:rPr>
          <w:rFonts w:asciiTheme="minorBidi" w:hAnsiTheme="minorBidi" w:cstheme="minorBidi"/>
          <w:color w:val="000000" w:themeColor="text1"/>
        </w:rPr>
        <w:instrText>Arroyo, Emmanuel&lt;/author&gt;&lt;/authors&gt;&lt;/contributors&gt;&lt;titles&gt;&lt;title&gt;Computational pathology definitions, best practices, and recommendations for regulatory guidance: a white paper from the Digital Pathology Association&lt;/title&gt;&lt;secondary-title&gt;The Journal of pathology&lt;/secondary-title&gt;&lt;/titles&gt;&lt;periodical&gt;&lt;full-title&gt;The Journal of Pathology&lt;/full-title&gt;&lt;/periodical&gt;&lt;pages&gt;286-294&lt;/pages&gt;&lt;volume&gt;249&lt;/volume&gt;&lt;number&gt;3&lt;/number&gt;&lt;dates&gt;&lt;year&gt;2019&lt;/year&gt;&lt;/dates&gt;&lt;isbn&gt;0022-3417&lt;/isbn&gt;&lt;urls&gt;&lt;/urls&gt;&lt;/record&gt;&lt;/Cite&gt;&lt;/EndNote&gt;</w:instrText>
      </w:r>
      <w:r w:rsidR="008A36E6">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(Abels et al., 2019)</w:t>
      </w:r>
      <w:r w:rsidR="008A36E6">
        <w:rPr>
          <w:rFonts w:asciiTheme="minorBidi" w:hAnsiTheme="minorBidi" w:cstheme="minorBidi"/>
          <w:color w:val="000000" w:themeColor="text1"/>
        </w:rPr>
        <w:fldChar w:fldCharType="end"/>
      </w:r>
      <w:r w:rsidR="008A36E6">
        <w:rPr>
          <w:rFonts w:asciiTheme="minorBidi" w:hAnsiTheme="minorBidi" w:cstheme="minorBidi"/>
          <w:color w:val="000000" w:themeColor="text1"/>
        </w:rPr>
        <w:t>.</w:t>
      </w:r>
    </w:p>
    <w:p w14:paraId="7D3F26EA" w14:textId="1B14398B" w:rsidR="00D312B3" w:rsidRDefault="00D312B3">
      <w:pPr>
        <w:spacing w:line="360" w:lineRule="auto"/>
        <w:rPr>
          <w:rFonts w:asciiTheme="minorBidi" w:hAnsiTheme="minorBidi" w:cstheme="minorBidi"/>
          <w:color w:val="000000" w:themeColor="text1"/>
        </w:rPr>
      </w:pPr>
      <w:r w:rsidRPr="00921E12">
        <w:rPr>
          <w:rFonts w:asciiTheme="minorBidi" w:hAnsiTheme="minorBidi" w:cstheme="minorBidi"/>
          <w:color w:val="000000" w:themeColor="text1"/>
        </w:rPr>
        <w:t>Another fundamental difficulty in pathology is a lack of lab</w:t>
      </w:r>
      <w:r w:rsidR="00274066" w:rsidRPr="00921E12">
        <w:rPr>
          <w:rFonts w:asciiTheme="minorBidi" w:hAnsiTheme="minorBidi" w:cstheme="minorBidi"/>
          <w:color w:val="000000" w:themeColor="text1"/>
        </w:rPr>
        <w:t>el</w:t>
      </w:r>
      <w:r w:rsidRPr="00921E12">
        <w:rPr>
          <w:rFonts w:asciiTheme="minorBidi" w:hAnsiTheme="minorBidi" w:cstheme="minorBidi"/>
          <w:color w:val="000000" w:themeColor="text1"/>
        </w:rPr>
        <w:t xml:space="preserve">led </w:t>
      </w:r>
      <w:r w:rsidR="00FC3534">
        <w:rPr>
          <w:rFonts w:asciiTheme="minorBidi" w:hAnsiTheme="minorBidi" w:cstheme="minorBidi"/>
          <w:color w:val="000000" w:themeColor="text1"/>
        </w:rPr>
        <w:t>data</w:t>
      </w:r>
      <w:r w:rsidRPr="00921E12">
        <w:rPr>
          <w:rFonts w:asciiTheme="minorBidi" w:hAnsiTheme="minorBidi" w:cstheme="minorBidi"/>
          <w:color w:val="000000" w:themeColor="text1"/>
        </w:rPr>
        <w:t>. Pathologists must devote time and effort to annotating regions of inter</w:t>
      </w:r>
      <w:r w:rsidR="00B6032F">
        <w:rPr>
          <w:rFonts w:asciiTheme="minorBidi" w:hAnsiTheme="minorBidi" w:cstheme="minorBidi"/>
          <w:color w:val="000000" w:themeColor="text1"/>
        </w:rPr>
        <w:t xml:space="preserve">est in large numbers of images. </w:t>
      </w:r>
      <w:r w:rsidRPr="00921E12">
        <w:rPr>
          <w:rFonts w:asciiTheme="minorBidi" w:hAnsiTheme="minorBidi" w:cstheme="minorBidi"/>
          <w:color w:val="000000" w:themeColor="text1"/>
        </w:rPr>
        <w:t xml:space="preserve">Annotating </w:t>
      </w:r>
      <w:r w:rsidR="00274066" w:rsidRPr="00921E12">
        <w:rPr>
          <w:rFonts w:asciiTheme="minorBidi" w:hAnsiTheme="minorBidi" w:cstheme="minorBidi"/>
          <w:color w:val="000000" w:themeColor="text1"/>
        </w:rPr>
        <w:t>vast</w:t>
      </w:r>
      <w:r w:rsidRPr="00921E12">
        <w:rPr>
          <w:rFonts w:asciiTheme="minorBidi" w:hAnsiTheme="minorBidi" w:cstheme="minorBidi"/>
          <w:color w:val="000000" w:themeColor="text1"/>
        </w:rPr>
        <w:t xml:space="preserve"> numbers of images can be tedious, but it can also be </w:t>
      </w:r>
      <w:r w:rsidR="00DA38CD">
        <w:rPr>
          <w:rFonts w:asciiTheme="minorBidi" w:hAnsiTheme="minorBidi" w:cstheme="minorBidi"/>
          <w:color w:val="000000" w:themeColor="text1"/>
        </w:rPr>
        <w:t>problematic</w:t>
      </w:r>
      <w:r w:rsidRPr="00921E12">
        <w:rPr>
          <w:rFonts w:asciiTheme="minorBidi" w:hAnsiTheme="minorBidi" w:cstheme="minorBidi"/>
          <w:color w:val="000000" w:themeColor="text1"/>
        </w:rPr>
        <w:t xml:space="preserve"> when working with low</w:t>
      </w:r>
      <w:r w:rsidR="00DA38CD">
        <w:rPr>
          <w:rFonts w:asciiTheme="minorBidi" w:hAnsiTheme="minorBidi" w:cstheme="minorBidi"/>
          <w:color w:val="000000" w:themeColor="text1"/>
        </w:rPr>
        <w:t>-</w:t>
      </w:r>
      <w:r w:rsidRPr="00921E12">
        <w:rPr>
          <w:rFonts w:asciiTheme="minorBidi" w:hAnsiTheme="minorBidi" w:cstheme="minorBidi"/>
          <w:color w:val="000000" w:themeColor="text1"/>
        </w:rPr>
        <w:t>resolution or grainy images, slow networks, and feature ambiguity</w:t>
      </w:r>
      <w:r w:rsidR="00165299">
        <w:rPr>
          <w:rFonts w:asciiTheme="minorBidi" w:hAnsiTheme="minorBidi" w:cstheme="minorBidi"/>
          <w:color w:val="000000" w:themeColor="text1"/>
        </w:rPr>
        <w:t xml:space="preserve"> </w:t>
      </w:r>
      <w:r w:rsidR="00165299">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&lt;EndNote&gt;&lt;Cite&gt;&lt;Author&gt;Tizhoosh&lt;/Author&gt;&lt;Year&gt;2018&lt;/Year&gt;&lt;RecNum&gt;119&lt;/RecNum&gt;&lt;DisplayText&gt;(Tizhoosh and Pantanowitz, 2018, Cheng et al., 2021)&lt;/DisplayText&gt;&lt;record&gt;&lt;rec-number&gt;119&lt;/rec-number&gt;&lt;foreign-keys&gt;&lt;key app="EN" db-id="9epx59fpgad9vpes0r85xfznr2z5re9pee02" timestamp="1678359750"&gt;119&lt;/key&gt;&lt;/foreign-keys&gt;&lt;ref-type name="Journal Article"&gt;17&lt;/ref-type&gt;&lt;contributors&gt;&lt;authors&gt;&lt;author&gt;Tizhoosh, Hamid Reza&lt;/author&gt;&lt;author&gt;Pantanowitz, Liron&lt;/author&gt;&lt;/authors&gt;&lt;/contributors&gt;&lt;titles&gt;&lt;title&gt;Artificial intelligence and digital pathology: challenges and opportunities&lt;/title&gt;&lt;secondary-title&gt;Journal of pathology informatics&lt;/secondary-title&gt;&lt;/titles&gt;&lt;periodical&gt;&lt;full-title&gt;Journal of pathology informatics&lt;/full-title&gt;&lt;/periodical&gt;&lt;pages&gt;38&lt;/pages&gt;&lt;volume&gt;9&lt;/volume&gt;&lt;number&gt;1&lt;/number&gt;&lt;dates&gt;&lt;year&gt;2018&lt;/year&gt;&lt;/dates&gt;&lt;isbn&gt;2153-3539&lt;/isbn&gt;&lt;urls&gt;&lt;/urls&gt;&lt;/record&gt;&lt;/Cite&gt;&lt;Cite&gt;&lt;Author&gt;Cheng&lt;/Author&gt;&lt;Year&gt;2021&lt;/Year&gt;&lt;RecNum&gt;121&lt;/RecNum&gt;&lt;record&gt;&lt;rec-number&gt;121&lt;/rec-number&gt;&lt;foreign-keys&gt;&lt;key app="EN" db-id="9epx59fpgad9vpes0r85xfznr2z5re9pee02" timestamp="1678359750"&gt;121&lt;/key&gt;&lt;/foreign-keys&gt;&lt;ref-type name="Journal Article"&gt;17&lt;/ref-type&gt;&lt;contributors&gt;&lt;authors&gt;&lt;author&gt;Cheng, Jerome Y&lt;/author&gt;&lt;author&gt;Abel, Jacob T&lt;/author&gt;&lt;author&gt;Balis, Ulysses GJ&lt;/author&gt;&lt;author&gt;McClintock, David S&lt;/author&gt;&lt;author&gt;Pantanowitz, Liron&lt;/author&gt;&lt;/authors&gt;&lt;/contributors&gt;&lt;titles&gt;&lt;title&gt;Challenges in the development, deployment, and regulation of artificial intelligence in anatomic pathology&lt;/title&gt;&lt;secondary-title&gt;The American Journal of Pathology&lt;/secondary-title&gt;&lt;/titles&gt;&lt;periodical&gt;&lt;full-title&gt;The American Journal of Pathology&lt;/full-title&gt;&lt;/periodical&gt;&lt;pages&gt;1684-1692&lt;/pages&gt;&lt;volume&gt;191&lt;/volume&gt;&lt;number&gt;10&lt;/number&gt;&lt;dates&gt;&lt;year&gt;2021&lt;/year&gt;&lt;/dates&gt;&lt;isbn&gt;0002-9440&lt;/isbn&gt;&lt;urls&gt;&lt;/urls&gt;&lt;/record&gt;&lt;/Cite&gt;&lt;/EndNote&gt;</w:instrText>
      </w:r>
      <w:r w:rsidR="00165299">
        <w:rPr>
          <w:rFonts w:asciiTheme="minorBidi" w:hAnsiTheme="minorBidi" w:cstheme="minorBidi"/>
          <w:color w:val="000000" w:themeColor="text1"/>
        </w:rPr>
        <w:fldChar w:fldCharType="separate"/>
      </w:r>
      <w:r w:rsidR="00165299">
        <w:rPr>
          <w:rFonts w:asciiTheme="minorBidi" w:hAnsiTheme="minorBidi" w:cstheme="minorBidi"/>
          <w:noProof/>
          <w:color w:val="000000" w:themeColor="text1"/>
        </w:rPr>
        <w:t>(Tizhoosh and Pantanowitz, 2018, Cheng et al., 2021)</w:t>
      </w:r>
      <w:r w:rsidR="00165299">
        <w:rPr>
          <w:rFonts w:asciiTheme="minorBidi" w:hAnsiTheme="minorBidi" w:cstheme="minorBidi"/>
          <w:color w:val="000000" w:themeColor="text1"/>
        </w:rPr>
        <w:fldChar w:fldCharType="end"/>
      </w:r>
      <w:r w:rsidR="00165299">
        <w:rPr>
          <w:rFonts w:asciiTheme="minorBidi" w:hAnsiTheme="minorBidi" w:cstheme="minorBidi"/>
          <w:color w:val="000000" w:themeColor="text1"/>
        </w:rPr>
        <w:t xml:space="preserve">. </w:t>
      </w:r>
      <w:r w:rsidR="00DA38CD" w:rsidRPr="00DA38CD">
        <w:rPr>
          <w:rFonts w:asciiTheme="minorBidi" w:hAnsiTheme="minorBidi" w:cstheme="minorBidi"/>
          <w:color w:val="000000" w:themeColor="text1"/>
        </w:rPr>
        <w:t>Although some existing algorithms (such as quick annotator) can help with annotation</w:t>
      </w:r>
      <w:r w:rsidR="00DA38CD">
        <w:rPr>
          <w:rFonts w:asciiTheme="minorBidi" w:hAnsiTheme="minorBidi" w:cstheme="minorBidi"/>
          <w:color w:val="000000" w:themeColor="text1"/>
        </w:rPr>
        <w:t xml:space="preserve"> </w:t>
      </w:r>
      <w:r w:rsidR="00DA4CCC"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&lt;EndNote&gt;&lt;Cite&gt;&lt;Author&gt;Miao&lt;/Author&gt;&lt;Year&gt;2021&lt;/Year&gt;&lt;RecNum&gt;123&lt;/RecNum&gt;&lt;DisplayText&gt;(Miao et al., 2021)&lt;/DisplayText&gt;&lt;record&gt;&lt;rec-number&gt;123&lt;/rec-number&gt;&lt;foreign-keys&gt;&lt;key app="EN" db-id="9epx59fpgad9vpes0r85xfznr2z5re9pee02" timestamp="1678359750"&gt;123&lt;/key&gt;&lt;/foreign-keys&gt;&lt;ref-type name="Journal Article"&gt;17&lt;/ref-type&gt;&lt;contributors&gt;&lt;authors&gt;&lt;author&gt;Miao, Runtian&lt;/author&gt;&lt;author&gt;Toth, Robert&lt;/author&gt;&lt;author&gt;Zhou, Yu&lt;/author&gt;&lt;author&gt;Madabhushi, Anant&lt;/author&gt;&lt;author&gt;Janowczyk, Andrew&lt;/author&gt;&lt;/authors&gt;&lt;/contributors&gt;&lt;titles&gt;&lt;title&gt;Quick Annotator: an open</w:instrText>
      </w:r>
      <w:r w:rsidR="00AF1590">
        <w:rPr>
          <w:rFonts w:ascii="Cambria Math" w:hAnsi="Cambria Math" w:cs="Cambria Math"/>
          <w:color w:val="000000" w:themeColor="text1"/>
        </w:rPr>
        <w:instrText>‐</w:instrText>
      </w:r>
      <w:r w:rsidR="00AF1590">
        <w:rPr>
          <w:rFonts w:asciiTheme="minorBidi" w:hAnsiTheme="minorBidi" w:cstheme="minorBidi"/>
          <w:color w:val="000000" w:themeColor="text1"/>
        </w:rPr>
        <w:instrText>source digital pathology based rapid image annotation tool&lt;/title&gt;&lt;secondary-title&gt;The Journal of Pathology: Clinical Research&lt;/secondary-title&gt;&lt;/titles&gt;&lt;periodical&gt;&lt;full-title&gt;The Journal of Pathology: Clinical Research&lt;/full-title&gt;&lt;/periodical&gt;&lt;pages&gt;542-547&lt;/pages&gt;&lt;volume&gt;7&lt;/volume&gt;&lt;number&gt;6&lt;/number&gt;&lt;dates&gt;&lt;year&gt;2021&lt;/year&gt;&lt;/dates&gt;&lt;isbn&gt;2056-4538&lt;/isbn&gt;&lt;urls&gt;&lt;/urls&gt;&lt;/record&gt;&lt;/Cite&gt;&lt;/EndNote&gt;</w:instrText>
      </w:r>
      <w:r w:rsidR="00DA4CCC"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(Miao et al., 2021)</w:t>
      </w:r>
      <w:r w:rsidR="00DA4CCC" w:rsidRPr="00921E12">
        <w:rPr>
          <w:rFonts w:asciiTheme="minorBidi" w:hAnsiTheme="minorBidi" w:cstheme="minorBidi"/>
          <w:color w:val="000000" w:themeColor="text1"/>
        </w:rPr>
        <w:fldChar w:fldCharType="end"/>
      </w:r>
      <w:r w:rsidR="00DA38CD">
        <w:rPr>
          <w:rFonts w:asciiTheme="minorBidi" w:hAnsiTheme="minorBidi" w:cstheme="minorBidi"/>
          <w:color w:val="000000" w:themeColor="text1"/>
        </w:rPr>
        <w:t>,</w:t>
      </w:r>
      <w:r w:rsidR="00DA38CD" w:rsidRPr="00DA38CD">
        <w:t xml:space="preserve"> </w:t>
      </w:r>
      <w:r w:rsidR="00DA38CD" w:rsidRPr="00DA38CD">
        <w:rPr>
          <w:rFonts w:asciiTheme="minorBidi" w:hAnsiTheme="minorBidi" w:cstheme="minorBidi"/>
          <w:color w:val="000000" w:themeColor="text1"/>
        </w:rPr>
        <w:t>the use of such models is still constrained by the difficulty of extracting annotation</w:t>
      </w:r>
      <w:r w:rsidR="00FC3534">
        <w:rPr>
          <w:rFonts w:asciiTheme="minorBidi" w:hAnsiTheme="minorBidi" w:cstheme="minorBidi"/>
          <w:color w:val="000000" w:themeColor="text1"/>
        </w:rPr>
        <w:t>s</w:t>
      </w:r>
      <w:r w:rsidR="00DA38CD" w:rsidRPr="00DA38CD">
        <w:rPr>
          <w:rFonts w:asciiTheme="minorBidi" w:hAnsiTheme="minorBidi" w:cstheme="minorBidi"/>
          <w:color w:val="000000" w:themeColor="text1"/>
        </w:rPr>
        <w:t xml:space="preserve"> from these algorithm</w:t>
      </w:r>
      <w:r w:rsidR="00DA38CD">
        <w:rPr>
          <w:rFonts w:asciiTheme="minorBidi" w:hAnsiTheme="minorBidi" w:cstheme="minorBidi"/>
          <w:color w:val="000000" w:themeColor="text1"/>
        </w:rPr>
        <w:t>s and the format's adaptability</w:t>
      </w:r>
      <w:r w:rsidRPr="00921E12">
        <w:rPr>
          <w:rFonts w:asciiTheme="minorBidi" w:hAnsiTheme="minorBidi" w:cstheme="minorBidi"/>
          <w:color w:val="000000" w:themeColor="text1"/>
        </w:rPr>
        <w:t xml:space="preserve">. </w:t>
      </w:r>
      <w:r w:rsidR="00201004">
        <w:rPr>
          <w:rFonts w:asciiTheme="minorBidi" w:hAnsiTheme="minorBidi" w:cstheme="minorBidi"/>
          <w:color w:val="000000" w:themeColor="text1"/>
        </w:rPr>
        <w:t>Furthermore, c</w:t>
      </w:r>
      <w:r w:rsidRPr="00921E12">
        <w:rPr>
          <w:rFonts w:asciiTheme="minorBidi" w:hAnsiTheme="minorBidi" w:cstheme="minorBidi"/>
          <w:color w:val="000000" w:themeColor="text1"/>
        </w:rPr>
        <w:t xml:space="preserve">urrent algorithms </w:t>
      </w:r>
      <w:r w:rsidR="00DA38CD">
        <w:rPr>
          <w:rFonts w:asciiTheme="minorBidi" w:hAnsiTheme="minorBidi" w:cstheme="minorBidi"/>
          <w:color w:val="000000" w:themeColor="text1"/>
        </w:rPr>
        <w:t>primari</w:t>
      </w:r>
      <w:r w:rsidRPr="00921E12">
        <w:rPr>
          <w:rFonts w:asciiTheme="minorBidi" w:hAnsiTheme="minorBidi" w:cstheme="minorBidi"/>
          <w:color w:val="000000" w:themeColor="text1"/>
        </w:rPr>
        <w:t xml:space="preserve">ly can only perform the task for which they were trained, with limited ability to adapt to new problems. However, a computer can conduct transfer learning, but it's far from human intelligence as it requires </w:t>
      </w:r>
      <w:r w:rsidR="00DA38CD">
        <w:rPr>
          <w:rFonts w:asciiTheme="minorBidi" w:hAnsiTheme="minorBidi" w:cstheme="minorBidi"/>
          <w:color w:val="000000" w:themeColor="text1"/>
        </w:rPr>
        <w:t>training in big datasets</w:t>
      </w:r>
      <w:r w:rsidRPr="00921E12">
        <w:rPr>
          <w:rFonts w:asciiTheme="minorBidi" w:hAnsiTheme="minorBidi" w:cstheme="minorBidi"/>
          <w:color w:val="000000" w:themeColor="text1"/>
        </w:rPr>
        <w:t xml:space="preserve"> </w:t>
      </w:r>
      <w:r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&lt;EndNote&gt;&lt;Cite&gt;&lt;Author&gt;Cohen&lt;/Author&gt;&lt;Year&gt;2020&lt;/Year&gt;&lt;RecNum&gt;45&lt;/RecNum&gt;&lt;DisplayText&gt;(Cohen, 2020)&lt;/DisplayText&gt;&lt;record&gt;&lt;rec-number&gt;45&lt;/rec-number&gt;&lt;foreign-keys&gt;&lt;key app="EN" db-id="9epx59fpgad9vpes0r85xfznr2z5re9pee02" timestamp="1678359750"&gt;45&lt;/key&gt;&lt;/foreign-keys&gt;&lt;ref-type name="Book"&gt;6&lt;/ref-type&gt;&lt;contributors&gt;&lt;authors&gt;&lt;author&gt;Cohen, Stanley&lt;/author&gt;&lt;/authors&gt;&lt;/contributors&gt;&lt;titles&gt;&lt;title&gt;Artificial intelligence and deep learning in pathology&lt;/title&gt;&lt;/titles&gt;&lt;dates&gt;&lt;year&gt;2020&lt;/year&gt;&lt;/dates&gt;&lt;publisher&gt;Elsevier Health Sciences&lt;/publisher&gt;&lt;isbn&gt;0323675379&lt;/isbn&gt;&lt;urls&gt;&lt;/urls&gt;&lt;/record&gt;&lt;/Cite&gt;&lt;/EndNote&gt;</w:instrText>
      </w:r>
      <w:r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(Cohen, 2020)</w:t>
      </w:r>
      <w:r w:rsidRPr="00921E12">
        <w:rPr>
          <w:rFonts w:asciiTheme="minorBidi" w:hAnsiTheme="minorBidi" w:cstheme="minorBidi"/>
          <w:color w:val="000000" w:themeColor="text1"/>
        </w:rPr>
        <w:fldChar w:fldCharType="end"/>
      </w:r>
      <w:r w:rsidRPr="00921E12">
        <w:rPr>
          <w:rFonts w:asciiTheme="minorBidi" w:hAnsiTheme="minorBidi" w:cstheme="minorBidi"/>
          <w:color w:val="000000" w:themeColor="text1"/>
        </w:rPr>
        <w:t>.</w:t>
      </w:r>
      <w:r w:rsidR="00AC2AA2">
        <w:rPr>
          <w:rFonts w:asciiTheme="minorBidi" w:hAnsiTheme="minorBidi" w:cstheme="minorBidi"/>
          <w:color w:val="000000" w:themeColor="text1"/>
        </w:rPr>
        <w:t xml:space="preserve"> </w:t>
      </w:r>
      <w:r w:rsidR="00984CDA" w:rsidRPr="00984CDA">
        <w:rPr>
          <w:rFonts w:asciiTheme="minorBidi" w:hAnsiTheme="minorBidi" w:cstheme="minorBidi"/>
          <w:color w:val="000000" w:themeColor="text1"/>
        </w:rPr>
        <w:t xml:space="preserve">Since it must automatically identify features, </w:t>
      </w:r>
      <w:r w:rsidR="00FC3534">
        <w:rPr>
          <w:rFonts w:asciiTheme="minorBidi" w:hAnsiTheme="minorBidi" w:cstheme="minorBidi"/>
          <w:color w:val="000000" w:themeColor="text1"/>
        </w:rPr>
        <w:t>DL</w:t>
      </w:r>
      <w:r w:rsidR="00984CDA" w:rsidRPr="00984CDA">
        <w:rPr>
          <w:rFonts w:asciiTheme="minorBidi" w:hAnsiTheme="minorBidi" w:cstheme="minorBidi"/>
          <w:color w:val="000000" w:themeColor="text1"/>
        </w:rPr>
        <w:t xml:space="preserve"> is generally very data-hungry, especially </w:t>
      </w:r>
      <w:r w:rsidR="00DA38CD">
        <w:rPr>
          <w:rFonts w:asciiTheme="minorBidi" w:hAnsiTheme="minorBidi" w:cstheme="minorBidi"/>
          <w:color w:val="000000" w:themeColor="text1"/>
        </w:rPr>
        <w:t>compared</w:t>
      </w:r>
      <w:r w:rsidR="00984CDA" w:rsidRPr="00984CDA">
        <w:rPr>
          <w:rFonts w:asciiTheme="minorBidi" w:hAnsiTheme="minorBidi" w:cstheme="minorBidi"/>
          <w:color w:val="000000" w:themeColor="text1"/>
        </w:rPr>
        <w:t xml:space="preserve"> to traditional image analysis</w:t>
      </w:r>
      <w:r w:rsidR="00DA38CD">
        <w:rPr>
          <w:rFonts w:asciiTheme="minorBidi" w:hAnsiTheme="minorBidi" w:cstheme="minorBidi"/>
          <w:color w:val="000000" w:themeColor="text1"/>
        </w:rPr>
        <w:t>,</w:t>
      </w:r>
      <w:r w:rsidR="00984CDA" w:rsidRPr="00984CDA">
        <w:rPr>
          <w:rFonts w:asciiTheme="minorBidi" w:hAnsiTheme="minorBidi" w:cstheme="minorBidi"/>
          <w:color w:val="000000" w:themeColor="text1"/>
        </w:rPr>
        <w:t xml:space="preserve"> where 'important fe</w:t>
      </w:r>
      <w:r w:rsidR="00984CDA">
        <w:rPr>
          <w:rFonts w:asciiTheme="minorBidi" w:hAnsiTheme="minorBidi" w:cstheme="minorBidi"/>
          <w:color w:val="000000" w:themeColor="text1"/>
        </w:rPr>
        <w:t xml:space="preserve">atures' are mechanically chosen </w:t>
      </w:r>
      <w:r w:rsidR="00984CDA">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&lt;EndNote&gt;&lt;Cite&gt;&lt;Author&gt;Abels&lt;/Author&gt;&lt;Year&gt;2019&lt;/Year&gt;&lt;RecNum&gt;122&lt;/RecNum&gt;&lt;DisplayText&gt;(Abels et al., 2019)&lt;/DisplayText&gt;&lt;record&gt;&lt;rec-number&gt;122&lt;/rec-number&gt;&lt;foreign-keys&gt;&lt;key app="EN" db-id="9epx59fpgad9vpes0r85xfznr2z5re9pee02" timestamp="1678359750"&gt;122&lt;/key&gt;&lt;/foreign-keys&gt;&lt;ref-type name="Journal Article"&gt;17&lt;/ref-type&gt;&lt;contributors&gt;&lt;authors&gt;&lt;author&gt;Abels, Esther&lt;/author&gt;&lt;author&gt;Pantanowitz, Liron&lt;/author&gt;&lt;author&gt;Aeffner, Famke&lt;/author&gt;&lt;author&gt;Zarella, Mark D&lt;/author&gt;&lt;author&gt;van der Laak, Jeroen&lt;/author&gt;&lt;author&gt;Bui, Marilyn M&lt;/author&gt;&lt;author&gt;Vemuri, Venkata NP&lt;/author&gt;&lt;author&gt;Parwani, Anil V&lt;/author&gt;&lt;author&gt;Gibbs, Jeff&lt;/author&gt;&lt;author&gt;Agosto</w:instrText>
      </w:r>
      <w:r w:rsidR="00AF1590">
        <w:rPr>
          <w:rFonts w:ascii="Cambria Math" w:hAnsi="Cambria Math" w:cs="Cambria Math"/>
          <w:color w:val="000000" w:themeColor="text1"/>
        </w:rPr>
        <w:instrText>‐</w:instrText>
      </w:r>
      <w:r w:rsidR="00AF1590">
        <w:rPr>
          <w:rFonts w:asciiTheme="minorBidi" w:hAnsiTheme="minorBidi" w:cstheme="minorBidi"/>
          <w:color w:val="000000" w:themeColor="text1"/>
        </w:rPr>
        <w:instrText>Arroyo, Emmanuel&lt;/author&gt;&lt;/authors&gt;&lt;/contributors&gt;&lt;titles&gt;&lt;title&gt;Computational pathology definitions, best practices, and recommendations for regulatory guidance: a white paper from the Digital Pathology Association&lt;/title&gt;&lt;secondary-title&gt;The Journal of pathology&lt;/secondary-title&gt;&lt;/titles&gt;&lt;periodical&gt;&lt;full-title&gt;The Journal of Pathology&lt;/full-title&gt;&lt;/periodical&gt;&lt;pages&gt;286-294&lt;/pages&gt;&lt;volume&gt;249&lt;/volume&gt;&lt;number&gt;3&lt;/number&gt;&lt;dates&gt;&lt;year&gt;2019&lt;/year&gt;&lt;/dates&gt;&lt;isbn&gt;0022-3417&lt;/isbn&gt;&lt;urls&gt;&lt;/urls&gt;&lt;/record&gt;&lt;/Cite&gt;&lt;/EndNote&gt;</w:instrText>
      </w:r>
      <w:r w:rsidR="00984CDA">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(Abels et al., 2019)</w:t>
      </w:r>
      <w:r w:rsidR="00984CDA">
        <w:rPr>
          <w:rFonts w:asciiTheme="minorBidi" w:hAnsiTheme="minorBidi" w:cstheme="minorBidi"/>
          <w:color w:val="000000" w:themeColor="text1"/>
        </w:rPr>
        <w:fldChar w:fldCharType="end"/>
      </w:r>
      <w:r w:rsidR="00984CDA">
        <w:rPr>
          <w:rFonts w:asciiTheme="minorBidi" w:hAnsiTheme="minorBidi" w:cstheme="minorBidi"/>
          <w:color w:val="000000" w:themeColor="text1"/>
        </w:rPr>
        <w:t>.</w:t>
      </w:r>
    </w:p>
    <w:p w14:paraId="393915E6" w14:textId="428960D1" w:rsidR="00DA52D5" w:rsidRDefault="001245D5">
      <w:pPr>
        <w:spacing w:line="360" w:lineRule="auto"/>
        <w:rPr>
          <w:rFonts w:asciiTheme="minorBidi" w:hAnsiTheme="minorBidi" w:cstheme="minorBidi"/>
          <w:color w:val="000000" w:themeColor="text1"/>
        </w:rPr>
      </w:pPr>
      <w:r>
        <w:rPr>
          <w:rFonts w:asciiTheme="minorBidi" w:hAnsiTheme="minorBidi" w:cstheme="minorBidi"/>
          <w:color w:val="000000" w:themeColor="text1"/>
        </w:rPr>
        <w:t xml:space="preserve">A different challenge is that </w:t>
      </w:r>
      <w:r w:rsidR="00DA38CD">
        <w:rPr>
          <w:rFonts w:asciiTheme="minorBidi" w:hAnsiTheme="minorBidi" w:cstheme="minorBidi"/>
          <w:color w:val="000000" w:themeColor="text1"/>
        </w:rPr>
        <w:t>most</w:t>
      </w:r>
      <w:r w:rsidR="00D312B3" w:rsidRPr="00921E12">
        <w:rPr>
          <w:rFonts w:asciiTheme="minorBidi" w:hAnsiTheme="minorBidi" w:cstheme="minorBidi"/>
          <w:color w:val="000000" w:themeColor="text1"/>
        </w:rPr>
        <w:t xml:space="preserve"> </w:t>
      </w:r>
      <w:r w:rsidR="00FC3534">
        <w:rPr>
          <w:rFonts w:asciiTheme="minorBidi" w:hAnsiTheme="minorBidi" w:cstheme="minorBidi"/>
          <w:color w:val="000000" w:themeColor="text1"/>
        </w:rPr>
        <w:t>DL</w:t>
      </w:r>
      <w:r w:rsidR="00D312B3" w:rsidRPr="00921E12">
        <w:rPr>
          <w:rFonts w:asciiTheme="minorBidi" w:hAnsiTheme="minorBidi" w:cstheme="minorBidi"/>
          <w:color w:val="000000" w:themeColor="text1"/>
        </w:rPr>
        <w:t xml:space="preserve"> techniques used in digital pathology are applied to small image patches rather than the entire WSI, </w:t>
      </w:r>
      <w:r w:rsidR="00DA38CD">
        <w:rPr>
          <w:rFonts w:asciiTheme="minorBidi" w:hAnsiTheme="minorBidi" w:cstheme="minorBidi"/>
          <w:color w:val="000000" w:themeColor="text1"/>
        </w:rPr>
        <w:t>limiting the model's prediction capacity</w:t>
      </w:r>
      <w:r w:rsidR="00D312B3" w:rsidRPr="00921E12">
        <w:rPr>
          <w:rFonts w:asciiTheme="minorBidi" w:hAnsiTheme="minorBidi" w:cstheme="minorBidi"/>
          <w:color w:val="000000" w:themeColor="text1"/>
        </w:rPr>
        <w:t>. </w:t>
      </w:r>
      <w:r w:rsidR="00F90B56">
        <w:rPr>
          <w:rFonts w:asciiTheme="minorBidi" w:hAnsiTheme="minorBidi" w:cstheme="minorBidi"/>
          <w:color w:val="000000" w:themeColor="text1"/>
        </w:rPr>
        <w:t>Also,</w:t>
      </w:r>
      <w:r w:rsidR="00AF4A87" w:rsidRPr="00AF4A87">
        <w:t xml:space="preserve"> </w:t>
      </w:r>
      <w:r w:rsidR="00AF4A87" w:rsidRPr="00AF4A87">
        <w:rPr>
          <w:rFonts w:asciiTheme="minorBidi" w:hAnsiTheme="minorBidi" w:cstheme="minorBidi"/>
          <w:color w:val="000000" w:themeColor="text1"/>
        </w:rPr>
        <w:t>patch-based methods' primary drawback is that the individual patches extracted from WSI have a limited field of view and little context for surrounding structures, which do not accurately reflect what pathologists see under a mic</w:t>
      </w:r>
      <w:r w:rsidR="00AF4A87">
        <w:rPr>
          <w:rFonts w:asciiTheme="minorBidi" w:hAnsiTheme="minorBidi" w:cstheme="minorBidi"/>
          <w:color w:val="000000" w:themeColor="text1"/>
        </w:rPr>
        <w:t>roscope</w:t>
      </w:r>
      <w:r w:rsidR="009D0433">
        <w:rPr>
          <w:rFonts w:asciiTheme="minorBidi" w:hAnsiTheme="minorBidi" w:cstheme="minorBidi"/>
          <w:color w:val="000000" w:themeColor="text1"/>
        </w:rPr>
        <w:t>.</w:t>
      </w:r>
      <w:r w:rsidR="00D97571" w:rsidRPr="00D97571">
        <w:t xml:space="preserve"> </w:t>
      </w:r>
      <w:r w:rsidR="00D97571" w:rsidRPr="00D97571">
        <w:rPr>
          <w:rFonts w:asciiTheme="minorBidi" w:hAnsiTheme="minorBidi" w:cstheme="minorBidi"/>
          <w:color w:val="000000" w:themeColor="text1"/>
        </w:rPr>
        <w:t xml:space="preserve">Future </w:t>
      </w:r>
      <w:r w:rsidR="00D97571" w:rsidRPr="00D97571">
        <w:rPr>
          <w:rFonts w:asciiTheme="minorBidi" w:hAnsiTheme="minorBidi" w:cstheme="minorBidi"/>
          <w:color w:val="000000" w:themeColor="text1"/>
        </w:rPr>
        <w:lastRenderedPageBreak/>
        <w:t>advancements in processing power may make WSI level analysis more achievable.</w:t>
      </w:r>
      <w:r w:rsidR="00D97571">
        <w:rPr>
          <w:rFonts w:asciiTheme="minorBidi" w:hAnsiTheme="minorBidi" w:cstheme="minorBidi"/>
          <w:color w:val="000000" w:themeColor="text1"/>
        </w:rPr>
        <w:t xml:space="preserve"> </w:t>
      </w:r>
      <w:r w:rsidR="00D312B3" w:rsidRPr="00921E12">
        <w:rPr>
          <w:rFonts w:asciiTheme="minorBidi" w:hAnsiTheme="minorBidi" w:cstheme="minorBidi"/>
          <w:color w:val="000000" w:themeColor="text1"/>
        </w:rPr>
        <w:t xml:space="preserve">An effort has been made to emulate the pathologist's method of analysing a slide at various magnifications </w:t>
      </w:r>
      <w:r w:rsidR="00274066" w:rsidRPr="00921E12">
        <w:rPr>
          <w:rFonts w:asciiTheme="minorBidi" w:hAnsiTheme="minorBidi" w:cstheme="minorBidi"/>
          <w:color w:val="000000" w:themeColor="text1"/>
        </w:rPr>
        <w:t>by</w:t>
      </w:r>
      <w:r w:rsidR="00D312B3" w:rsidRPr="00921E12">
        <w:rPr>
          <w:rFonts w:asciiTheme="minorBidi" w:hAnsiTheme="minorBidi" w:cstheme="minorBidi"/>
          <w:color w:val="000000" w:themeColor="text1"/>
        </w:rPr>
        <w:t xml:space="preserve"> creating </w:t>
      </w:r>
      <w:r w:rsidR="00274066" w:rsidRPr="00921E12">
        <w:rPr>
          <w:rFonts w:asciiTheme="minorBidi" w:hAnsiTheme="minorBidi" w:cstheme="minorBidi"/>
          <w:color w:val="000000" w:themeColor="text1"/>
        </w:rPr>
        <w:t xml:space="preserve">a </w:t>
      </w:r>
      <w:r w:rsidR="00D312B3" w:rsidRPr="00921E12">
        <w:rPr>
          <w:rFonts w:asciiTheme="minorBidi" w:hAnsiTheme="minorBidi" w:cstheme="minorBidi"/>
          <w:color w:val="000000" w:themeColor="text1"/>
        </w:rPr>
        <w:t>DL model that generate</w:t>
      </w:r>
      <w:r w:rsidR="00274066" w:rsidRPr="00921E12">
        <w:rPr>
          <w:rFonts w:asciiTheme="minorBidi" w:hAnsiTheme="minorBidi" w:cstheme="minorBidi"/>
          <w:color w:val="000000" w:themeColor="text1"/>
        </w:rPr>
        <w:t>s</w:t>
      </w:r>
      <w:r w:rsidR="00D312B3" w:rsidRPr="00921E12">
        <w:rPr>
          <w:rFonts w:asciiTheme="minorBidi" w:hAnsiTheme="minorBidi" w:cstheme="minorBidi"/>
          <w:color w:val="000000" w:themeColor="text1"/>
        </w:rPr>
        <w:t xml:space="preserve"> multi-magnification images </w:t>
      </w:r>
      <w:r w:rsidR="00D312B3"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&lt;EndNote&gt;&lt;Cite&gt;&lt;Author&gt;Srinidhi&lt;/Author&gt;&lt;Year&gt;2021&lt;/Year&gt;&lt;RecNum&gt;124&lt;/RecNum&gt;&lt;DisplayText&gt;(Srinidhi et al., 2021)&lt;/DisplayText&gt;&lt;record&gt;&lt;rec-number&gt;124&lt;/rec-number&gt;&lt;foreign-keys&gt;&lt;key app="EN" db-id="9epx59fpgad9vpes0r85xfznr2z5re9pee02" timestamp="1678359750"&gt;124&lt;/key&gt;&lt;/foreign-keys&gt;&lt;ref-type name="Journal Article"&gt;17&lt;/ref-type&gt;&lt;contributors&gt;&lt;authors&gt;&lt;author&gt;Srinidhi, Chetan L&lt;/author&gt;&lt;author&gt;Ciga, Ozan&lt;/author&gt;&lt;author&gt;Martel, Anne L&lt;/author&gt;&lt;/authors&gt;&lt;/contributors&gt;&lt;titles&gt;&lt;title&gt;Deep neural network models for computational histopathology: A survey&lt;/title&gt;&lt;secondary-title&gt;Medical Image Analysis&lt;/secondary-title&gt;&lt;/titles&gt;&lt;periodical&gt;&lt;full-title&gt;Medical image analysis&lt;/full-title&gt;&lt;/periodical&gt;&lt;pages&gt;101813&lt;/pages&gt;&lt;volume&gt;67&lt;/volume&gt;&lt;dates&gt;&lt;year&gt;2021&lt;/year&gt;&lt;/dates&gt;&lt;isbn&gt;1361-8415&lt;/isbn&gt;&lt;urls&gt;&lt;/urls&gt;&lt;/record&gt;&lt;/Cite&gt;&lt;/EndNote&gt;</w:instrText>
      </w:r>
      <w:r w:rsidR="00D312B3"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(Srinidhi et al., 2021)</w:t>
      </w:r>
      <w:r w:rsidR="00D312B3" w:rsidRPr="00921E12">
        <w:rPr>
          <w:rFonts w:asciiTheme="minorBidi" w:hAnsiTheme="minorBidi" w:cstheme="minorBidi"/>
          <w:color w:val="000000" w:themeColor="text1"/>
        </w:rPr>
        <w:fldChar w:fldCharType="end"/>
      </w:r>
      <w:r w:rsidR="00D312B3" w:rsidRPr="00921E12">
        <w:rPr>
          <w:rFonts w:asciiTheme="minorBidi" w:hAnsiTheme="minorBidi" w:cstheme="minorBidi"/>
          <w:color w:val="000000" w:themeColor="text1"/>
        </w:rPr>
        <w:t xml:space="preserve">. In addition, the eye gaze tracking method developed by Mariam et al. in 2022 </w:t>
      </w:r>
      <w:r w:rsidR="00FC3534">
        <w:rPr>
          <w:rFonts w:asciiTheme="minorBidi" w:hAnsiTheme="minorBidi" w:cstheme="minorBidi"/>
          <w:color w:val="000000" w:themeColor="text1"/>
        </w:rPr>
        <w:t xml:space="preserve">can be </w:t>
      </w:r>
      <w:r w:rsidR="00DA38CD">
        <w:rPr>
          <w:rFonts w:asciiTheme="minorBidi" w:hAnsiTheme="minorBidi" w:cstheme="minorBidi"/>
          <w:color w:val="000000" w:themeColor="text1"/>
        </w:rPr>
        <w:t xml:space="preserve">an </w:t>
      </w:r>
      <w:r w:rsidR="009D0433">
        <w:rPr>
          <w:rFonts w:asciiTheme="minorBidi" w:hAnsiTheme="minorBidi" w:cstheme="minorBidi"/>
          <w:color w:val="000000" w:themeColor="text1"/>
        </w:rPr>
        <w:t xml:space="preserve">excellent tool for </w:t>
      </w:r>
      <w:r w:rsidR="00F10307">
        <w:rPr>
          <w:rFonts w:asciiTheme="minorBidi" w:hAnsiTheme="minorBidi" w:cstheme="minorBidi"/>
          <w:color w:val="000000" w:themeColor="text1"/>
        </w:rPr>
        <w:t xml:space="preserve">the </w:t>
      </w:r>
      <w:r w:rsidR="00D312B3" w:rsidRPr="00921E12">
        <w:rPr>
          <w:rFonts w:asciiTheme="minorBidi" w:hAnsiTheme="minorBidi" w:cstheme="minorBidi"/>
          <w:color w:val="000000" w:themeColor="text1"/>
        </w:rPr>
        <w:t>adjustment of the threshold and has the potential to speed up the slide labelling and annotation procedure</w:t>
      </w:r>
      <w:r w:rsidR="00FC3534">
        <w:rPr>
          <w:rFonts w:asciiTheme="minorBidi" w:hAnsiTheme="minorBidi" w:cstheme="minorBidi"/>
          <w:color w:val="000000" w:themeColor="text1"/>
        </w:rPr>
        <w:t>,</w:t>
      </w:r>
      <w:r w:rsidR="00F10307">
        <w:rPr>
          <w:rFonts w:asciiTheme="minorBidi" w:hAnsiTheme="minorBidi" w:cstheme="minorBidi"/>
          <w:color w:val="000000" w:themeColor="text1"/>
        </w:rPr>
        <w:t xml:space="preserve"> </w:t>
      </w:r>
      <w:r w:rsidR="00D312B3" w:rsidRPr="00921E12">
        <w:rPr>
          <w:rFonts w:asciiTheme="minorBidi" w:hAnsiTheme="minorBidi" w:cstheme="minorBidi"/>
          <w:color w:val="000000" w:themeColor="text1"/>
        </w:rPr>
        <w:t>save pathologist time</w:t>
      </w:r>
      <w:r w:rsidR="00FC3534">
        <w:rPr>
          <w:rFonts w:asciiTheme="minorBidi" w:hAnsiTheme="minorBidi" w:cstheme="minorBidi"/>
          <w:color w:val="000000" w:themeColor="text1"/>
        </w:rPr>
        <w:t xml:space="preserve"> and allow simultaneous application of DL to the acquired data</w:t>
      </w:r>
      <w:r w:rsidR="00D312B3" w:rsidRPr="00921E12">
        <w:rPr>
          <w:rFonts w:asciiTheme="minorBidi" w:hAnsiTheme="minorBidi" w:cstheme="minorBidi"/>
          <w:color w:val="000000" w:themeColor="text1"/>
        </w:rPr>
        <w:t xml:space="preserve"> </w:t>
      </w:r>
      <w:r w:rsidR="00DA4CCC" w:rsidRPr="00921E12">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&lt;EndNote&gt;&lt;Cite&gt;&lt;Author&gt;Mariam&lt;/Author&gt;&lt;Year&gt;2022&lt;/Year&gt;&lt;RecNum&gt;125&lt;/RecNum&gt;&lt;DisplayText&gt;(Mariam et al., 2022)&lt;/DisplayText&gt;&lt;record&gt;&lt;rec-number&gt;125&lt;/rec-number&gt;&lt;foreign-keys&gt;&lt;key app="EN" db-id="9epx59fpgad9vpes0r85xfznr2z5re9pee02" timestamp="1678359750"&gt;125&lt;/key&gt;&lt;/foreign-keys&gt;&lt;ref-type name="Journal Article"&gt;17&lt;/ref-type&gt;&lt;contributors&gt;&lt;authors&gt;&lt;author&gt;Mariam, Komal&lt;/author&gt;&lt;author&gt;Afzal, Osama Mohammed&lt;/author&gt;&lt;author&gt;Hussain, Wajahat&lt;/author&gt;&lt;author&gt;Javed, Muhammad Umar&lt;/author&gt;&lt;author&gt;Kiyani, Amber&lt;/author&gt;&lt;author&gt;Rajpoot, Nasir&lt;/author&gt;&lt;author&gt;Khurram, Syed Ali&lt;/author&gt;&lt;author&gt;Khan, Hassan Aqeel&lt;/author&gt;&lt;/authors&gt;&lt;/contributors&gt;&lt;titles&gt;&lt;title&gt;On Smart Gaze based Annotation of Histopathology Images for Training of Deep Convolutional Neural Networks&lt;/title&gt;&lt;secondary-title&gt;IEEE Journal of Biomedical and Health Informatics&lt;/secondary-title&gt;&lt;/titles&gt;&lt;periodical&gt;&lt;full-title&gt;IEEE Journal of Biomedical and Health Informatics&lt;/full-title&gt;&lt;/periodical&gt;&lt;dates&gt;&lt;year&gt;2022&lt;/year&gt;&lt;/dates&gt;&lt;isbn&gt;2168-2194&lt;/isbn&gt;&lt;urls&gt;&lt;/urls&gt;&lt;/record&gt;&lt;/Cite&gt;&lt;/EndNote&gt;</w:instrText>
      </w:r>
      <w:r w:rsidR="00DA4CCC" w:rsidRPr="00921E12">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(Mariam et al., 2022)</w:t>
      </w:r>
      <w:r w:rsidR="00DA4CCC" w:rsidRPr="00921E12">
        <w:rPr>
          <w:rFonts w:asciiTheme="minorBidi" w:hAnsiTheme="minorBidi" w:cstheme="minorBidi"/>
          <w:color w:val="000000" w:themeColor="text1"/>
        </w:rPr>
        <w:fldChar w:fldCharType="end"/>
      </w:r>
      <w:r w:rsidR="00D559E8">
        <w:rPr>
          <w:rFonts w:asciiTheme="minorBidi" w:hAnsiTheme="minorBidi" w:cstheme="minorBidi"/>
          <w:color w:val="000000" w:themeColor="text1"/>
        </w:rPr>
        <w:t>.</w:t>
      </w:r>
    </w:p>
    <w:p w14:paraId="44B6889D" w14:textId="22082C65" w:rsidR="00DA52D5" w:rsidRDefault="00DA52D5">
      <w:pPr>
        <w:spacing w:line="360" w:lineRule="auto"/>
        <w:rPr>
          <w:rFonts w:asciiTheme="minorBidi" w:hAnsiTheme="minorBidi" w:cstheme="minorBidi"/>
          <w:color w:val="000000" w:themeColor="text1"/>
        </w:rPr>
      </w:pPr>
      <w:r w:rsidRPr="00737598">
        <w:rPr>
          <w:rFonts w:asciiTheme="minorBidi" w:hAnsiTheme="minorBidi" w:cstheme="minorBidi"/>
          <w:color w:val="000000" w:themeColor="text1"/>
        </w:rPr>
        <w:t>Data variability is another hurdle for computational pathology. An ideal algorithm should be developed using a variety of data sources to handle variations w</w:t>
      </w:r>
      <w:r>
        <w:rPr>
          <w:rFonts w:asciiTheme="minorBidi" w:hAnsiTheme="minorBidi" w:cstheme="minorBidi"/>
          <w:color w:val="000000" w:themeColor="text1"/>
        </w:rPr>
        <w:t xml:space="preserve">hen exposed to other datasets. </w:t>
      </w:r>
      <w:r w:rsidRPr="00737598">
        <w:rPr>
          <w:rFonts w:asciiTheme="minorBidi" w:hAnsiTheme="minorBidi" w:cstheme="minorBidi"/>
          <w:color w:val="000000" w:themeColor="text1"/>
        </w:rPr>
        <w:t xml:space="preserve">This can be solved using consistent pre-imaging steps, manual or automated image quality control, and </w:t>
      </w:r>
      <w:r w:rsidR="00DA38CD">
        <w:rPr>
          <w:rFonts w:asciiTheme="minorBidi" w:hAnsiTheme="minorBidi" w:cstheme="minorBidi"/>
          <w:color w:val="000000" w:themeColor="text1"/>
        </w:rPr>
        <w:t>more extensive</w:t>
      </w:r>
      <w:r w:rsidRPr="00737598">
        <w:rPr>
          <w:rFonts w:asciiTheme="minorBidi" w:hAnsiTheme="minorBidi" w:cstheme="minorBidi"/>
          <w:color w:val="000000" w:themeColor="text1"/>
        </w:rPr>
        <w:t xml:space="preserve"> training sets. It's also possible to apply </w:t>
      </w:r>
      <w:r w:rsidR="00DA38CD">
        <w:rPr>
          <w:rFonts w:asciiTheme="minorBidi" w:hAnsiTheme="minorBidi" w:cstheme="minorBidi"/>
          <w:color w:val="000000" w:themeColor="text1"/>
        </w:rPr>
        <w:t>pre-processing image</w:t>
      </w:r>
      <w:r w:rsidRPr="00737598">
        <w:rPr>
          <w:rFonts w:asciiTheme="minorBidi" w:hAnsiTheme="minorBidi" w:cstheme="minorBidi"/>
          <w:color w:val="000000" w:themeColor="text1"/>
        </w:rPr>
        <w:t xml:space="preserve"> strategies like colour normalisation to reduce stain and processing variability and data augmentation to artificially add variation and increase (or balance) the training data </w:t>
      </w:r>
      <w:r>
        <w:rPr>
          <w:rFonts w:asciiTheme="minorBidi" w:hAnsiTheme="minorBidi" w:cstheme="minorBidi"/>
          <w:color w:val="000000" w:themeColor="text1"/>
        </w:rPr>
        <w:t xml:space="preserve">to make it more representative </w:t>
      </w:r>
      <w:r>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&lt;EndNote&gt;&lt;Cite&gt;&lt;Author&gt;Abels&lt;/Author&gt;&lt;Year&gt;2019&lt;/Year&gt;&lt;RecNum&gt;122&lt;/RecNum&gt;&lt;DisplayText&gt;(Abels et al., 2019)&lt;/DisplayText&gt;&lt;record&gt;&lt;rec-number&gt;122&lt;/rec-number&gt;&lt;foreign-keys&gt;&lt;key app="EN" db-id="9epx59fpgad9vpes0r85xfznr2z5re9pee02" timestamp="1678359750"&gt;122&lt;/key&gt;&lt;/foreign-keys&gt;&lt;ref-type name="Journal Article"&gt;17&lt;/ref-type&gt;&lt;contributors&gt;&lt;authors&gt;&lt;author&gt;Abels, Esther&lt;/author&gt;&lt;author&gt;Pantanowitz, Liron&lt;/author&gt;&lt;author&gt;Aeffner, Famke&lt;/author&gt;&lt;author&gt;Zarella, Mark D&lt;/author&gt;&lt;author&gt;van der Laak, Jeroen&lt;/author&gt;&lt;author&gt;Bui, Marilyn M&lt;/author&gt;&lt;author&gt;Vemuri, Venkata NP&lt;/author&gt;&lt;author&gt;Parwani, Anil V&lt;/author&gt;&lt;author&gt;Gibbs, Jeff&lt;/author&gt;&lt;author&gt;Agosto</w:instrText>
      </w:r>
      <w:r w:rsidR="00AF1590">
        <w:rPr>
          <w:rFonts w:ascii="Cambria Math" w:hAnsi="Cambria Math" w:cs="Cambria Math"/>
          <w:color w:val="000000" w:themeColor="text1"/>
        </w:rPr>
        <w:instrText>‐</w:instrText>
      </w:r>
      <w:r w:rsidR="00AF1590">
        <w:rPr>
          <w:rFonts w:asciiTheme="minorBidi" w:hAnsiTheme="minorBidi" w:cstheme="minorBidi"/>
          <w:color w:val="000000" w:themeColor="text1"/>
        </w:rPr>
        <w:instrText>Arroyo, Emmanuel&lt;/author&gt;&lt;/authors&gt;&lt;/contributors&gt;&lt;titles&gt;&lt;title&gt;Computational pathology definitions, best practices, and recommendations for regulatory guidance: a white paper from the Digital Pathology Association&lt;/title&gt;&lt;secondary-title&gt;The Journal of pathology&lt;/secondary-title&gt;&lt;/titles&gt;&lt;periodical&gt;&lt;full-title&gt;The Journal of Pathology&lt;/full-title&gt;&lt;/periodical&gt;&lt;pages&gt;286-294&lt;/pages&gt;&lt;volume&gt;249&lt;/volume&gt;&lt;number&gt;3&lt;/number&gt;&lt;dates&gt;&lt;year&gt;2019&lt;/year&gt;&lt;/dates&gt;&lt;isbn&gt;0022-3417&lt;/isbn&gt;&lt;urls&gt;&lt;/urls&gt;&lt;/record&gt;&lt;/Cite&gt;&lt;/EndNote&gt;</w:instrText>
      </w:r>
      <w:r>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(Abels et al., 2019)</w:t>
      </w:r>
      <w:r>
        <w:rPr>
          <w:rFonts w:asciiTheme="minorBidi" w:hAnsiTheme="minorBidi" w:cstheme="minorBidi"/>
          <w:color w:val="000000" w:themeColor="text1"/>
        </w:rPr>
        <w:fldChar w:fldCharType="end"/>
      </w:r>
      <w:r>
        <w:rPr>
          <w:rFonts w:asciiTheme="minorBidi" w:hAnsiTheme="minorBidi" w:cstheme="minorBidi"/>
          <w:color w:val="000000" w:themeColor="text1"/>
        </w:rPr>
        <w:t>.</w:t>
      </w:r>
    </w:p>
    <w:p w14:paraId="055B929E" w14:textId="3F41B1E7" w:rsidR="00F65F57" w:rsidRDefault="00FB3DDA">
      <w:pPr>
        <w:spacing w:line="360" w:lineRule="auto"/>
        <w:rPr>
          <w:rFonts w:asciiTheme="minorBidi" w:hAnsiTheme="minorBidi" w:cstheme="minorBidi"/>
          <w:color w:val="000000" w:themeColor="text1"/>
        </w:rPr>
      </w:pPr>
      <w:r w:rsidRPr="001E7778">
        <w:rPr>
          <w:rFonts w:asciiTheme="minorBidi" w:hAnsiTheme="minorBidi" w:cstheme="minorBidi"/>
          <w:color w:val="000000" w:themeColor="text1"/>
        </w:rPr>
        <w:t>There are regulatory challenges</w:t>
      </w:r>
      <w:r w:rsidR="001E7778" w:rsidRPr="001E7778">
        <w:rPr>
          <w:rFonts w:asciiTheme="minorBidi" w:hAnsiTheme="minorBidi" w:cstheme="minorBidi"/>
          <w:color w:val="000000" w:themeColor="text1"/>
        </w:rPr>
        <w:t xml:space="preserve"> also</w:t>
      </w:r>
      <w:r w:rsidRPr="001E7778">
        <w:rPr>
          <w:rFonts w:asciiTheme="minorBidi" w:hAnsiTheme="minorBidi" w:cstheme="minorBidi"/>
          <w:color w:val="000000" w:themeColor="text1"/>
        </w:rPr>
        <w:t xml:space="preserve"> to overcome since a specific set of permissions must be granted before algorithms may be used in clinical practice </w:t>
      </w:r>
      <w:r w:rsidR="00DA38CD">
        <w:rPr>
          <w:rFonts w:asciiTheme="minorBidi" w:hAnsiTheme="minorBidi" w:cstheme="minorBidi"/>
          <w:color w:val="000000" w:themeColor="text1"/>
        </w:rPr>
        <w:t>to promote</w:t>
      </w:r>
      <w:r w:rsidRPr="001E7778">
        <w:rPr>
          <w:rFonts w:asciiTheme="minorBidi" w:hAnsiTheme="minorBidi" w:cstheme="minorBidi"/>
          <w:color w:val="000000" w:themeColor="text1"/>
        </w:rPr>
        <w:t xml:space="preserve"> safe, precise, and effective models </w:t>
      </w:r>
      <w:r w:rsidR="00DA4CCC" w:rsidRPr="001E7778">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&lt;EndNote&gt;&lt;Cite&gt;&lt;Author&gt;Cheng&lt;/Author&gt;&lt;Year&gt;2021&lt;/Year&gt;&lt;RecNum&gt;121&lt;/RecNum&gt;&lt;DisplayText&gt;(Cheng et al., 2021)&lt;/DisplayText&gt;&lt;record&gt;&lt;rec-number&gt;121&lt;/rec-number&gt;&lt;foreign-keys&gt;&lt;key app="EN" db-id="9epx59fpgad9vpes0r85xfznr2z5re9pee02" timestamp="1678359750"&gt;121&lt;/key&gt;&lt;/foreign-keys&gt;&lt;ref-type name="Journal Article"&gt;17&lt;/ref-type&gt;&lt;contributors&gt;&lt;authors&gt;&lt;author&gt;Cheng, Jerome Y&lt;/author&gt;&lt;author&gt;Abel, Jacob T&lt;/author&gt;&lt;author&gt;Balis, Ulysses GJ&lt;/author&gt;&lt;author&gt;McClintock, David S&lt;/author&gt;&lt;author&gt;Pantanowitz, Liron&lt;/author&gt;&lt;/authors&gt;&lt;/contributors&gt;&lt;titles&gt;&lt;title&gt;Challenges in the development, deployment, and regulation of artificial intelligence in anatomic pathology&lt;/title&gt;&lt;secondary-title&gt;The American Journal of Pathology&lt;/secondary-title&gt;&lt;/titles&gt;&lt;periodical&gt;&lt;full-title&gt;The American Journal of Pathology&lt;/full-title&gt;&lt;/periodical&gt;&lt;pages&gt;1684-1692&lt;/pages&gt;&lt;volume&gt;191&lt;/volume&gt;&lt;number&gt;10&lt;/number&gt;&lt;dates&gt;&lt;year&gt;2021&lt;/year&gt;&lt;/dates&gt;&lt;isbn&gt;0002-9440&lt;/isbn&gt;&lt;urls&gt;&lt;/urls&gt;&lt;/record&gt;&lt;/Cite&gt;&lt;/EndNote&gt;</w:instrText>
      </w:r>
      <w:r w:rsidR="00DA4CCC" w:rsidRPr="001E7778">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(Cheng et al., 2021)</w:t>
      </w:r>
      <w:r w:rsidR="00DA4CCC" w:rsidRPr="001E7778">
        <w:rPr>
          <w:rFonts w:asciiTheme="minorBidi" w:hAnsiTheme="minorBidi" w:cstheme="minorBidi"/>
          <w:color w:val="000000" w:themeColor="text1"/>
        </w:rPr>
        <w:fldChar w:fldCharType="end"/>
      </w:r>
      <w:r w:rsidR="00D312B3" w:rsidRPr="001E7778">
        <w:rPr>
          <w:rFonts w:asciiTheme="minorBidi" w:hAnsiTheme="minorBidi" w:cstheme="minorBidi"/>
          <w:color w:val="000000" w:themeColor="text1"/>
        </w:rPr>
        <w:t>.</w:t>
      </w:r>
      <w:r w:rsidR="001E7778" w:rsidRPr="001E7778">
        <w:rPr>
          <w:rFonts w:asciiTheme="minorBidi" w:hAnsiTheme="minorBidi" w:cstheme="minorBidi"/>
        </w:rPr>
        <w:t xml:space="preserve"> In addition, </w:t>
      </w:r>
      <w:r w:rsidR="001E7778" w:rsidRPr="001E7778">
        <w:rPr>
          <w:rFonts w:asciiTheme="minorBidi" w:hAnsiTheme="minorBidi" w:cstheme="minorBidi"/>
          <w:color w:val="000000" w:themeColor="text1"/>
        </w:rPr>
        <w:t>misdiagnosis or treatment error will affect all patients, as there is no exceptionalism in AI; this risk is exponentially greater than the risk of clinician interaction.</w:t>
      </w:r>
      <w:r w:rsidR="00F42519">
        <w:rPr>
          <w:rFonts w:asciiTheme="minorBidi" w:hAnsiTheme="minorBidi" w:cstheme="minorBidi"/>
          <w:color w:val="000000" w:themeColor="text1"/>
        </w:rPr>
        <w:t xml:space="preserve"> Finally</w:t>
      </w:r>
      <w:r w:rsidR="00D312B3" w:rsidRPr="001E7778">
        <w:rPr>
          <w:rFonts w:asciiTheme="minorBidi" w:hAnsiTheme="minorBidi" w:cstheme="minorBidi"/>
          <w:color w:val="000000" w:themeColor="text1"/>
        </w:rPr>
        <w:t>, given the knowledge that low socioeconomic status is a significant risk factor for early mortality, using AI disproportionately to include or exclude individuals could widen the current disparity in health outcomes</w:t>
      </w:r>
      <w:bookmarkEnd w:id="73"/>
      <w:r w:rsidR="00D312B3" w:rsidRPr="001E7778">
        <w:rPr>
          <w:rFonts w:asciiTheme="minorBidi" w:hAnsiTheme="minorBidi" w:cstheme="minorBidi"/>
          <w:color w:val="000000" w:themeColor="text1"/>
        </w:rPr>
        <w:t xml:space="preserve"> </w:t>
      </w:r>
      <w:r w:rsidR="00D312B3" w:rsidRPr="001E7778">
        <w:rPr>
          <w:rFonts w:asciiTheme="minorBidi" w:hAnsiTheme="minorBidi" w:cstheme="minorBidi"/>
          <w:color w:val="000000" w:themeColor="text1"/>
        </w:rPr>
        <w:fldChar w:fldCharType="begin"/>
      </w:r>
      <w:r w:rsidR="00AF1590">
        <w:rPr>
          <w:rFonts w:asciiTheme="minorBidi" w:hAnsiTheme="minorBidi" w:cstheme="minorBidi"/>
          <w:color w:val="000000" w:themeColor="text1"/>
        </w:rPr>
        <w:instrText xml:space="preserve"> ADDIN EN.CITE &lt;EndNote&gt;&lt;Cite&gt;&lt;Author&gt;Topol&lt;/Author&gt;&lt;Year&gt;2019&lt;/Year&gt;&lt;RecNum&gt;126&lt;/RecNum&gt;&lt;DisplayText&gt;(Topol, 2019)&lt;/DisplayText&gt;&lt;record&gt;&lt;rec-number&gt;126&lt;/rec-number&gt;&lt;foreign-keys&gt;&lt;key app="EN" db-id="9epx59fpgad9vpes0r85xfznr2z5re9pee02" timestamp="1678359750"&gt;126&lt;/key&gt;&lt;/foreign-keys&gt;&lt;ref-type name="Journal Article"&gt;17&lt;/ref-type&gt;&lt;contributors&gt;&lt;authors&gt;&lt;author&gt;Topol, Eric J&lt;/author&gt;&lt;/authors&gt;&lt;/contributors&gt;&lt;titles&gt;&lt;title&gt;High-performance medicine: the convergence of human and artificial intelligence&lt;/title&gt;&lt;secondary-title&gt;Nature medicine&lt;/secondary-title&gt;&lt;/titles&gt;&lt;periodical&gt;&lt;full-title&gt;Nature medicine&lt;/full-title&gt;&lt;/periodical&gt;&lt;pages&gt;44-56&lt;/pages&gt;&lt;volume&gt;25&lt;/volume&gt;&lt;number&gt;1&lt;/number&gt;&lt;dates&gt;&lt;year&gt;2019&lt;/year&gt;&lt;/dates&gt;&lt;isbn&gt;1546-170X&lt;/isbn&gt;&lt;urls&gt;&lt;/urls&gt;&lt;/record&gt;&lt;/Cite&gt;&lt;/EndNote&gt;</w:instrText>
      </w:r>
      <w:r w:rsidR="00D312B3" w:rsidRPr="001E7778">
        <w:rPr>
          <w:rFonts w:asciiTheme="minorBidi" w:hAnsiTheme="minorBidi" w:cstheme="minorBidi"/>
          <w:color w:val="000000" w:themeColor="text1"/>
        </w:rPr>
        <w:fldChar w:fldCharType="separate"/>
      </w:r>
      <w:r w:rsidR="00A16EBC">
        <w:rPr>
          <w:rFonts w:asciiTheme="minorBidi" w:hAnsiTheme="minorBidi" w:cstheme="minorBidi"/>
          <w:noProof/>
          <w:color w:val="000000" w:themeColor="text1"/>
        </w:rPr>
        <w:t>(Topol, 2019)</w:t>
      </w:r>
      <w:r w:rsidR="00D312B3" w:rsidRPr="001E7778">
        <w:rPr>
          <w:rFonts w:asciiTheme="minorBidi" w:hAnsiTheme="minorBidi" w:cstheme="minorBidi"/>
          <w:color w:val="000000" w:themeColor="text1"/>
        </w:rPr>
        <w:fldChar w:fldCharType="end"/>
      </w:r>
      <w:r w:rsidR="00D312B3" w:rsidRPr="001E7778">
        <w:rPr>
          <w:rFonts w:asciiTheme="minorBidi" w:hAnsiTheme="minorBidi" w:cstheme="minorBidi"/>
          <w:color w:val="000000" w:themeColor="text1"/>
        </w:rPr>
        <w:t>.</w:t>
      </w:r>
    </w:p>
    <w:p w14:paraId="4DFCCB74" w14:textId="77777777" w:rsidR="00056BDA" w:rsidRPr="001E7778" w:rsidRDefault="00056BDA">
      <w:pPr>
        <w:spacing w:line="360" w:lineRule="auto"/>
        <w:rPr>
          <w:rFonts w:asciiTheme="minorBidi" w:hAnsiTheme="minorBidi" w:cstheme="minorBidi"/>
          <w:color w:val="000000" w:themeColor="text1"/>
        </w:rPr>
      </w:pPr>
    </w:p>
    <w:p w14:paraId="54E5D5A6" w14:textId="77777777" w:rsidR="00D312B3" w:rsidRPr="00921E12" w:rsidRDefault="00D312B3" w:rsidP="003C40FE">
      <w:pPr>
        <w:pStyle w:val="Heading2"/>
        <w:spacing w:line="360" w:lineRule="auto"/>
      </w:pPr>
      <w:bookmarkStart w:id="74" w:name="_Toc124682755"/>
      <w:bookmarkStart w:id="75" w:name="_Toc124683727"/>
      <w:r w:rsidRPr="00921E12">
        <w:t xml:space="preserve">Hypothesis and Aims of the </w:t>
      </w:r>
      <w:proofErr w:type="gramStart"/>
      <w:r w:rsidRPr="00921E12">
        <w:t>study</w:t>
      </w:r>
      <w:bookmarkEnd w:id="74"/>
      <w:bookmarkEnd w:id="75"/>
      <w:proofErr w:type="gramEnd"/>
    </w:p>
    <w:p w14:paraId="17BB34DD" w14:textId="0557D949" w:rsidR="00FC3534" w:rsidRDefault="00D312B3">
      <w:pPr>
        <w:spacing w:before="240" w:after="240" w:line="360" w:lineRule="auto"/>
        <w:rPr>
          <w:rFonts w:asciiTheme="minorBidi" w:hAnsiTheme="minorBidi" w:cstheme="minorBidi"/>
          <w:color w:val="000000" w:themeColor="text1"/>
        </w:rPr>
      </w:pPr>
      <w:r w:rsidRPr="00921E12">
        <w:rPr>
          <w:rFonts w:asciiTheme="minorBidi" w:hAnsiTheme="minorBidi" w:cstheme="minorBidi"/>
          <w:color w:val="000000" w:themeColor="text1"/>
        </w:rPr>
        <w:t>The advent of digital pathology and the ability to obtain</w:t>
      </w:r>
      <w:r w:rsidR="006D47F5">
        <w:rPr>
          <w:rFonts w:asciiTheme="minorBidi" w:hAnsiTheme="minorBidi" w:cstheme="minorBidi"/>
          <w:color w:val="000000" w:themeColor="text1"/>
        </w:rPr>
        <w:t xml:space="preserve"> </w:t>
      </w:r>
      <w:r w:rsidRPr="00921E12">
        <w:rPr>
          <w:rFonts w:asciiTheme="minorBidi" w:hAnsiTheme="minorBidi" w:cstheme="minorBidi"/>
          <w:color w:val="000000" w:themeColor="text1"/>
        </w:rPr>
        <w:t xml:space="preserve">WSI from histology slides has accelerated the application of AI to pathology, which has been helped by advancements in computing power and technology, allowing exploration of sub-visual morphometric features with the potential to improve patient care. Significant morphological diversity and overlapping features of salivary gland tumours make it an ideally suited problem for the application of AI. </w:t>
      </w:r>
    </w:p>
    <w:p w14:paraId="20E4B91A" w14:textId="5DD4682A" w:rsidR="00FC3534" w:rsidRDefault="00D312B3">
      <w:pPr>
        <w:spacing w:before="240" w:after="240" w:line="360" w:lineRule="auto"/>
        <w:rPr>
          <w:rFonts w:asciiTheme="minorBidi" w:hAnsiTheme="minorBidi" w:cstheme="minorBidi"/>
          <w:color w:val="000000" w:themeColor="text1"/>
        </w:rPr>
      </w:pPr>
      <w:r w:rsidRPr="00921E12">
        <w:rPr>
          <w:rFonts w:asciiTheme="minorBidi" w:hAnsiTheme="minorBidi" w:cstheme="minorBidi"/>
          <w:color w:val="000000" w:themeColor="text1"/>
        </w:rPr>
        <w:t xml:space="preserve">We hypothesise that AI algorithms </w:t>
      </w:r>
      <w:r w:rsidR="00FC3534">
        <w:rPr>
          <w:rFonts w:asciiTheme="minorBidi" w:hAnsiTheme="minorBidi" w:cstheme="minorBidi"/>
          <w:color w:val="000000" w:themeColor="text1"/>
        </w:rPr>
        <w:t>can</w:t>
      </w:r>
      <w:r w:rsidR="00FC3534" w:rsidRPr="00921E12">
        <w:rPr>
          <w:rFonts w:asciiTheme="minorBidi" w:hAnsiTheme="minorBidi" w:cstheme="minorBidi"/>
          <w:color w:val="000000" w:themeColor="text1"/>
        </w:rPr>
        <w:t xml:space="preserve"> </w:t>
      </w:r>
      <w:r w:rsidRPr="00921E12">
        <w:rPr>
          <w:rFonts w:asciiTheme="minorBidi" w:hAnsiTheme="minorBidi" w:cstheme="minorBidi"/>
          <w:color w:val="000000" w:themeColor="text1"/>
        </w:rPr>
        <w:t>help identify salivary gland tumours and differentiate different his</w:t>
      </w:r>
      <w:r w:rsidR="00F42519">
        <w:rPr>
          <w:rFonts w:asciiTheme="minorBidi" w:hAnsiTheme="minorBidi" w:cstheme="minorBidi"/>
          <w:color w:val="000000" w:themeColor="text1"/>
        </w:rPr>
        <w:t xml:space="preserve">tological subtypes and grades. </w:t>
      </w:r>
    </w:p>
    <w:p w14:paraId="104228A2" w14:textId="2720658E" w:rsidR="00D312B3" w:rsidRDefault="00D312B3">
      <w:pPr>
        <w:spacing w:before="240" w:after="240" w:line="360" w:lineRule="auto"/>
        <w:rPr>
          <w:rFonts w:asciiTheme="minorBidi" w:hAnsiTheme="minorBidi" w:cstheme="minorBidi"/>
          <w:color w:val="000000" w:themeColor="text1"/>
        </w:rPr>
      </w:pPr>
      <w:r w:rsidRPr="00921E12">
        <w:rPr>
          <w:rFonts w:asciiTheme="minorBidi" w:hAnsiTheme="minorBidi" w:cstheme="minorBidi"/>
          <w:color w:val="000000" w:themeColor="text1"/>
        </w:rPr>
        <w:t>The specific objectives of this work are:</w:t>
      </w:r>
    </w:p>
    <w:p w14:paraId="551D94D5" w14:textId="1DEEA128" w:rsidR="00D312B3" w:rsidRPr="00AC0CD6" w:rsidRDefault="00D312B3">
      <w:pPr>
        <w:pStyle w:val="ListParagraph"/>
        <w:numPr>
          <w:ilvl w:val="0"/>
          <w:numId w:val="21"/>
        </w:numPr>
        <w:spacing w:before="240" w:after="240" w:line="360" w:lineRule="auto"/>
        <w:rPr>
          <w:rFonts w:asciiTheme="minorBidi" w:hAnsiTheme="minorBidi" w:cstheme="minorBidi"/>
          <w:color w:val="000000" w:themeColor="text1"/>
        </w:rPr>
      </w:pPr>
      <w:r w:rsidRPr="00AC0CD6">
        <w:rPr>
          <w:rFonts w:asciiTheme="minorBidi" w:hAnsiTheme="minorBidi" w:cstheme="minorBidi"/>
          <w:color w:val="000000" w:themeColor="text1"/>
        </w:rPr>
        <w:lastRenderedPageBreak/>
        <w:t xml:space="preserve">To </w:t>
      </w:r>
      <w:r w:rsidR="00FC3534">
        <w:rPr>
          <w:rFonts w:asciiTheme="minorBidi" w:hAnsiTheme="minorBidi" w:cstheme="minorBidi"/>
          <w:color w:val="000000" w:themeColor="text1"/>
        </w:rPr>
        <w:t xml:space="preserve">update the literature </w:t>
      </w:r>
      <w:r w:rsidR="008F6B0B">
        <w:rPr>
          <w:rFonts w:asciiTheme="minorBidi" w:hAnsiTheme="minorBidi" w:cstheme="minorBidi"/>
          <w:color w:val="000000" w:themeColor="text1"/>
        </w:rPr>
        <w:t>through a demographic study</w:t>
      </w:r>
      <w:r w:rsidRPr="00AC0CD6">
        <w:rPr>
          <w:rFonts w:asciiTheme="minorBidi" w:hAnsiTheme="minorBidi" w:cstheme="minorBidi"/>
          <w:color w:val="000000" w:themeColor="text1"/>
        </w:rPr>
        <w:t xml:space="preserve"> from multiple centres nationally and internationally. </w:t>
      </w:r>
    </w:p>
    <w:p w14:paraId="39D40FD2" w14:textId="01BDEEA4" w:rsidR="00D312B3" w:rsidRPr="00074DF0" w:rsidRDefault="00D312B3">
      <w:pPr>
        <w:pStyle w:val="ListParagraph"/>
        <w:numPr>
          <w:ilvl w:val="0"/>
          <w:numId w:val="21"/>
        </w:numPr>
        <w:spacing w:before="240" w:after="240" w:line="360" w:lineRule="auto"/>
        <w:rPr>
          <w:rFonts w:asciiTheme="minorBidi" w:hAnsiTheme="minorBidi" w:cstheme="minorBidi"/>
          <w:color w:val="000000" w:themeColor="text1"/>
        </w:rPr>
      </w:pPr>
      <w:r w:rsidRPr="00074DF0">
        <w:rPr>
          <w:rFonts w:asciiTheme="minorBidi" w:hAnsiTheme="minorBidi" w:cstheme="minorBidi"/>
          <w:color w:val="000000" w:themeColor="text1"/>
        </w:rPr>
        <w:t xml:space="preserve">To determine if ML and </w:t>
      </w:r>
      <w:r w:rsidR="00FC3534">
        <w:rPr>
          <w:rFonts w:asciiTheme="minorBidi" w:hAnsiTheme="minorBidi" w:cstheme="minorBidi"/>
          <w:color w:val="000000" w:themeColor="text1"/>
        </w:rPr>
        <w:t>DL</w:t>
      </w:r>
      <w:r w:rsidRPr="00074DF0">
        <w:rPr>
          <w:rFonts w:asciiTheme="minorBidi" w:hAnsiTheme="minorBidi" w:cstheme="minorBidi"/>
          <w:color w:val="000000" w:themeColor="text1"/>
        </w:rPr>
        <w:t xml:space="preserve"> models can differentiate between benign and malignant tumours in salivary glands. </w:t>
      </w:r>
    </w:p>
    <w:p w14:paraId="1C7DEA8A" w14:textId="294A1024" w:rsidR="00D312B3" w:rsidRPr="00074DF0" w:rsidRDefault="00D312B3">
      <w:pPr>
        <w:pStyle w:val="ListParagraph"/>
        <w:numPr>
          <w:ilvl w:val="0"/>
          <w:numId w:val="21"/>
        </w:numPr>
        <w:spacing w:before="240" w:after="240" w:line="360" w:lineRule="auto"/>
        <w:rPr>
          <w:rFonts w:asciiTheme="minorBidi" w:hAnsiTheme="minorBidi" w:cstheme="minorBidi"/>
          <w:color w:val="000000" w:themeColor="text1"/>
        </w:rPr>
      </w:pPr>
      <w:r w:rsidRPr="00074DF0">
        <w:rPr>
          <w:rFonts w:asciiTheme="minorBidi" w:hAnsiTheme="minorBidi" w:cstheme="minorBidi"/>
          <w:color w:val="000000" w:themeColor="text1"/>
        </w:rPr>
        <w:t xml:space="preserve">To determine if ML and </w:t>
      </w:r>
      <w:r w:rsidR="00FC3534">
        <w:rPr>
          <w:rFonts w:asciiTheme="minorBidi" w:hAnsiTheme="minorBidi" w:cstheme="minorBidi"/>
          <w:color w:val="000000" w:themeColor="text1"/>
        </w:rPr>
        <w:t>DL</w:t>
      </w:r>
      <w:r w:rsidRPr="00074DF0">
        <w:rPr>
          <w:rFonts w:asciiTheme="minorBidi" w:hAnsiTheme="minorBidi" w:cstheme="minorBidi"/>
          <w:color w:val="000000" w:themeColor="text1"/>
        </w:rPr>
        <w:t xml:space="preserve"> models can classify different malignant tumour subtypes in salivary glands.</w:t>
      </w:r>
    </w:p>
    <w:p w14:paraId="685DBE07" w14:textId="2B2FCD77" w:rsidR="00FC3534" w:rsidRDefault="00D312B3">
      <w:pPr>
        <w:pStyle w:val="ListParagraph"/>
        <w:numPr>
          <w:ilvl w:val="0"/>
          <w:numId w:val="22"/>
        </w:numPr>
        <w:spacing w:before="240" w:after="240" w:line="360" w:lineRule="auto"/>
        <w:rPr>
          <w:rFonts w:asciiTheme="minorBidi" w:hAnsiTheme="minorBidi" w:cstheme="minorBidi"/>
          <w:color w:val="000000" w:themeColor="text1"/>
        </w:rPr>
      </w:pPr>
      <w:r w:rsidRPr="00074DF0">
        <w:rPr>
          <w:rFonts w:asciiTheme="minorBidi" w:hAnsiTheme="minorBidi" w:cstheme="minorBidi"/>
          <w:color w:val="000000" w:themeColor="text1"/>
        </w:rPr>
        <w:t xml:space="preserve">To determine if ML and </w:t>
      </w:r>
      <w:r w:rsidR="00FC3534">
        <w:rPr>
          <w:rFonts w:asciiTheme="minorBidi" w:hAnsiTheme="minorBidi" w:cstheme="minorBidi"/>
          <w:color w:val="000000" w:themeColor="text1"/>
        </w:rPr>
        <w:t>DL</w:t>
      </w:r>
      <w:r w:rsidRPr="00074DF0">
        <w:rPr>
          <w:rFonts w:asciiTheme="minorBidi" w:hAnsiTheme="minorBidi" w:cstheme="minorBidi"/>
          <w:color w:val="000000" w:themeColor="text1"/>
        </w:rPr>
        <w:t xml:space="preserve"> models can distinguish between low and high gr</w:t>
      </w:r>
      <w:r w:rsidR="00010172" w:rsidRPr="00074DF0">
        <w:rPr>
          <w:rFonts w:asciiTheme="minorBidi" w:hAnsiTheme="minorBidi" w:cstheme="minorBidi"/>
          <w:color w:val="000000" w:themeColor="text1"/>
        </w:rPr>
        <w:t>ade</w:t>
      </w:r>
      <w:r w:rsidR="008F6B0B">
        <w:rPr>
          <w:rFonts w:asciiTheme="minorBidi" w:hAnsiTheme="minorBidi" w:cstheme="minorBidi"/>
          <w:color w:val="000000" w:themeColor="text1"/>
        </w:rPr>
        <w:t xml:space="preserve"> malignant</w:t>
      </w:r>
      <w:r w:rsidR="00010172" w:rsidRPr="00074DF0">
        <w:rPr>
          <w:rFonts w:asciiTheme="minorBidi" w:hAnsiTheme="minorBidi" w:cstheme="minorBidi"/>
          <w:color w:val="000000" w:themeColor="text1"/>
        </w:rPr>
        <w:t xml:space="preserve"> </w:t>
      </w:r>
      <w:proofErr w:type="gramStart"/>
      <w:r w:rsidR="00010172" w:rsidRPr="00074DF0">
        <w:rPr>
          <w:rFonts w:asciiTheme="minorBidi" w:hAnsiTheme="minorBidi" w:cstheme="minorBidi"/>
          <w:color w:val="000000" w:themeColor="text1"/>
        </w:rPr>
        <w:t>tumours</w:t>
      </w:r>
      <w:proofErr w:type="gramEnd"/>
      <w:r w:rsidR="00010172" w:rsidRPr="00074DF0">
        <w:rPr>
          <w:rFonts w:asciiTheme="minorBidi" w:hAnsiTheme="minorBidi" w:cstheme="minorBidi"/>
          <w:color w:val="000000" w:themeColor="text1"/>
        </w:rPr>
        <w:t xml:space="preserve"> </w:t>
      </w:r>
    </w:p>
    <w:p w14:paraId="5443CC57" w14:textId="2EE4E6B1" w:rsidR="00D312B3" w:rsidRPr="00074DF0" w:rsidRDefault="00FC3534">
      <w:pPr>
        <w:pStyle w:val="ListParagraph"/>
        <w:numPr>
          <w:ilvl w:val="0"/>
          <w:numId w:val="22"/>
        </w:numPr>
        <w:spacing w:before="240" w:after="240" w:line="360" w:lineRule="auto"/>
        <w:rPr>
          <w:rFonts w:asciiTheme="minorBidi" w:hAnsiTheme="minorBidi" w:cstheme="minorBidi"/>
          <w:color w:val="000000" w:themeColor="text1"/>
        </w:rPr>
      </w:pPr>
      <w:r>
        <w:rPr>
          <w:rFonts w:asciiTheme="minorBidi" w:hAnsiTheme="minorBidi" w:cstheme="minorBidi"/>
          <w:color w:val="000000" w:themeColor="text1"/>
        </w:rPr>
        <w:t xml:space="preserve">To </w:t>
      </w:r>
      <w:r w:rsidR="00010172" w:rsidRPr="00074DF0">
        <w:rPr>
          <w:rFonts w:asciiTheme="minorBidi" w:hAnsiTheme="minorBidi" w:cstheme="minorBidi"/>
          <w:color w:val="000000" w:themeColor="text1"/>
        </w:rPr>
        <w:t>perform quantitative analysis of geometrical and morphometrical features and their correlation with grades</w:t>
      </w:r>
      <w:r w:rsidR="00C73FEC" w:rsidRPr="00074DF0">
        <w:rPr>
          <w:rFonts w:asciiTheme="minorBidi" w:hAnsiTheme="minorBidi" w:cstheme="minorBidi"/>
          <w:color w:val="000000" w:themeColor="text1"/>
        </w:rPr>
        <w:t xml:space="preserve"> in </w:t>
      </w:r>
      <w:r>
        <w:rPr>
          <w:rFonts w:asciiTheme="minorBidi" w:hAnsiTheme="minorBidi" w:cstheme="minorBidi"/>
          <w:color w:val="000000" w:themeColor="text1"/>
        </w:rPr>
        <w:t xml:space="preserve">two malignant </w:t>
      </w:r>
      <w:r w:rsidR="00C73FEC" w:rsidRPr="00074DF0">
        <w:rPr>
          <w:rFonts w:asciiTheme="minorBidi" w:hAnsiTheme="minorBidi" w:cstheme="minorBidi"/>
          <w:color w:val="000000" w:themeColor="text1"/>
        </w:rPr>
        <w:t>salivary gland</w:t>
      </w:r>
      <w:r>
        <w:rPr>
          <w:rFonts w:asciiTheme="minorBidi" w:hAnsiTheme="minorBidi" w:cstheme="minorBidi"/>
          <w:color w:val="000000" w:themeColor="text1"/>
        </w:rPr>
        <w:t xml:space="preserve"> tumours</w:t>
      </w:r>
      <w:r w:rsidR="00010172" w:rsidRPr="00074DF0">
        <w:rPr>
          <w:rFonts w:asciiTheme="minorBidi" w:hAnsiTheme="minorBidi" w:cstheme="minorBidi"/>
          <w:color w:val="000000" w:themeColor="text1"/>
        </w:rPr>
        <w:t xml:space="preserve">. </w:t>
      </w:r>
    </w:p>
    <w:p w14:paraId="2971276E" w14:textId="208DFC17" w:rsidR="00B24766" w:rsidRPr="00074DF0" w:rsidRDefault="00C73FEC">
      <w:pPr>
        <w:pStyle w:val="ListParagraph"/>
        <w:numPr>
          <w:ilvl w:val="0"/>
          <w:numId w:val="22"/>
        </w:numPr>
        <w:spacing w:before="240" w:after="240" w:line="360" w:lineRule="auto"/>
        <w:rPr>
          <w:rFonts w:asciiTheme="minorBidi" w:hAnsiTheme="minorBidi" w:cstheme="minorBidi"/>
          <w:b/>
          <w:bCs/>
          <w:color w:val="000000" w:themeColor="text1"/>
        </w:rPr>
      </w:pPr>
      <w:r w:rsidRPr="00074DF0">
        <w:rPr>
          <w:rFonts w:asciiTheme="minorBidi" w:hAnsiTheme="minorBidi" w:cstheme="minorBidi"/>
          <w:color w:val="000000" w:themeColor="text1"/>
        </w:rPr>
        <w:t xml:space="preserve">To </w:t>
      </w:r>
      <w:r w:rsidR="007F7B78">
        <w:rPr>
          <w:rFonts w:asciiTheme="minorBidi" w:hAnsiTheme="minorBidi" w:cstheme="minorBidi"/>
          <w:color w:val="000000" w:themeColor="text1"/>
        </w:rPr>
        <w:t>correlate</w:t>
      </w:r>
      <w:r w:rsidRPr="00074DF0">
        <w:rPr>
          <w:rFonts w:asciiTheme="minorBidi" w:hAnsiTheme="minorBidi" w:cstheme="minorBidi"/>
          <w:color w:val="000000" w:themeColor="text1"/>
        </w:rPr>
        <w:t xml:space="preserve"> geometrical and morphome</w:t>
      </w:r>
      <w:r w:rsidR="00DA38CD" w:rsidRPr="00074DF0">
        <w:rPr>
          <w:rFonts w:asciiTheme="minorBidi" w:hAnsiTheme="minorBidi" w:cstheme="minorBidi"/>
          <w:color w:val="000000" w:themeColor="text1"/>
        </w:rPr>
        <w:t xml:space="preserve">trical features in </w:t>
      </w:r>
      <w:r w:rsidRPr="00074DF0">
        <w:rPr>
          <w:rFonts w:asciiTheme="minorBidi" w:hAnsiTheme="minorBidi" w:cstheme="minorBidi"/>
          <w:color w:val="000000" w:themeColor="text1"/>
        </w:rPr>
        <w:t>mucoepidermoid carc</w:t>
      </w:r>
      <w:r w:rsidR="00DA38CD" w:rsidRPr="00074DF0">
        <w:rPr>
          <w:rFonts w:asciiTheme="minorBidi" w:hAnsiTheme="minorBidi" w:cstheme="minorBidi"/>
          <w:color w:val="000000" w:themeColor="text1"/>
        </w:rPr>
        <w:t xml:space="preserve">inoma </w:t>
      </w:r>
      <w:r w:rsidR="00A83CC3">
        <w:rPr>
          <w:rFonts w:asciiTheme="minorBidi" w:hAnsiTheme="minorBidi" w:cstheme="minorBidi"/>
          <w:color w:val="000000" w:themeColor="text1"/>
        </w:rPr>
        <w:t>with molecular status</w:t>
      </w:r>
      <w:r w:rsidR="009039F7">
        <w:rPr>
          <w:rFonts w:asciiTheme="minorBidi" w:hAnsiTheme="minorBidi" w:cstheme="minorBidi"/>
          <w:color w:val="000000" w:themeColor="text1"/>
        </w:rPr>
        <w:t>.</w:t>
      </w:r>
    </w:p>
    <w:p w14:paraId="3616AADE" w14:textId="072828EF" w:rsidR="00C83638" w:rsidRDefault="00C83638">
      <w:pPr>
        <w:spacing w:before="240" w:after="240" w:line="360" w:lineRule="auto"/>
        <w:rPr>
          <w:rFonts w:asciiTheme="minorBidi" w:hAnsiTheme="minorBidi" w:cstheme="minorBidi"/>
          <w:color w:val="000000" w:themeColor="text1"/>
        </w:rPr>
      </w:pPr>
    </w:p>
    <w:p w14:paraId="2AB6FD3E" w14:textId="749FDF32" w:rsidR="00A83CC3" w:rsidRDefault="00A83CC3">
      <w:pPr>
        <w:spacing w:before="240" w:after="240" w:line="360" w:lineRule="auto"/>
        <w:rPr>
          <w:rFonts w:asciiTheme="minorBidi" w:hAnsiTheme="minorBidi" w:cstheme="minorBidi"/>
          <w:color w:val="000000" w:themeColor="text1"/>
        </w:rPr>
      </w:pPr>
    </w:p>
    <w:p w14:paraId="344277ED" w14:textId="2C0AECD7" w:rsidR="007242E0" w:rsidRDefault="007242E0">
      <w:pPr>
        <w:spacing w:before="240" w:after="240" w:line="360" w:lineRule="auto"/>
        <w:rPr>
          <w:rFonts w:asciiTheme="minorBidi" w:hAnsiTheme="minorBidi" w:cstheme="minorBidi"/>
          <w:color w:val="000000" w:themeColor="text1"/>
        </w:rPr>
      </w:pPr>
    </w:p>
    <w:p w14:paraId="3A2CC913" w14:textId="04E0D87B" w:rsidR="007242E0" w:rsidRDefault="007242E0">
      <w:pPr>
        <w:spacing w:before="240" w:after="240" w:line="360" w:lineRule="auto"/>
        <w:rPr>
          <w:rFonts w:asciiTheme="minorBidi" w:hAnsiTheme="minorBidi" w:cstheme="minorBidi"/>
          <w:color w:val="000000" w:themeColor="text1"/>
        </w:rPr>
      </w:pPr>
    </w:p>
    <w:p w14:paraId="51622CFF" w14:textId="328E87E8" w:rsidR="007242E0" w:rsidRDefault="007242E0">
      <w:pPr>
        <w:spacing w:before="240" w:after="240" w:line="360" w:lineRule="auto"/>
        <w:rPr>
          <w:rFonts w:asciiTheme="minorBidi" w:hAnsiTheme="minorBidi" w:cstheme="minorBidi"/>
          <w:color w:val="000000" w:themeColor="text1"/>
        </w:rPr>
      </w:pPr>
    </w:p>
    <w:p w14:paraId="250C2ADC" w14:textId="4C690C8D" w:rsidR="001F61BD" w:rsidRDefault="001F61BD">
      <w:pPr>
        <w:rPr>
          <w:rFonts w:asciiTheme="minorBidi" w:hAnsiTheme="minorBidi" w:cstheme="minorBidi"/>
          <w:color w:val="000000" w:themeColor="text1"/>
        </w:rPr>
      </w:pPr>
      <w:r>
        <w:rPr>
          <w:rFonts w:asciiTheme="minorBidi" w:hAnsiTheme="minorBidi" w:cstheme="minorBidi"/>
          <w:color w:val="000000" w:themeColor="text1"/>
        </w:rPr>
        <w:br w:type="page"/>
      </w:r>
    </w:p>
    <w:p w14:paraId="75135DE1" w14:textId="77777777" w:rsidR="00C83638" w:rsidRDefault="00C83638">
      <w:pPr>
        <w:spacing w:before="240" w:after="240" w:line="360" w:lineRule="auto"/>
        <w:rPr>
          <w:rFonts w:asciiTheme="minorBidi" w:hAnsiTheme="minorBidi" w:cstheme="minorBidi"/>
          <w:color w:val="000000" w:themeColor="text1"/>
        </w:rPr>
      </w:pPr>
    </w:p>
    <w:p w14:paraId="0BFE3470" w14:textId="77777777" w:rsidR="001F61BD" w:rsidRDefault="001F61BD">
      <w:pPr>
        <w:spacing w:before="240" w:after="240" w:line="360" w:lineRule="auto"/>
        <w:rPr>
          <w:rFonts w:asciiTheme="minorBidi" w:hAnsiTheme="minorBidi" w:cstheme="minorBidi"/>
          <w:color w:val="000000" w:themeColor="text1"/>
        </w:rPr>
      </w:pPr>
    </w:p>
    <w:p w14:paraId="7DF6336B" w14:textId="77777777" w:rsidR="001F61BD" w:rsidRDefault="001F61BD">
      <w:pPr>
        <w:spacing w:before="240" w:after="240" w:line="360" w:lineRule="auto"/>
        <w:rPr>
          <w:rFonts w:asciiTheme="minorBidi" w:hAnsiTheme="minorBidi" w:cstheme="minorBidi"/>
          <w:color w:val="000000" w:themeColor="text1"/>
        </w:rPr>
      </w:pPr>
    </w:p>
    <w:p w14:paraId="10CBA36C" w14:textId="77777777" w:rsidR="001F61BD" w:rsidRDefault="001F61BD">
      <w:pPr>
        <w:spacing w:before="240" w:after="240" w:line="360" w:lineRule="auto"/>
        <w:rPr>
          <w:rFonts w:asciiTheme="minorBidi" w:hAnsiTheme="minorBidi" w:cstheme="minorBidi"/>
          <w:color w:val="000000" w:themeColor="text1"/>
        </w:rPr>
      </w:pPr>
    </w:p>
    <w:p w14:paraId="15DF1446" w14:textId="5C5012DE" w:rsidR="00C83638" w:rsidRPr="00C83638" w:rsidRDefault="00AC0CD6" w:rsidP="003C40FE">
      <w:pPr>
        <w:pStyle w:val="Heading1"/>
        <w:spacing w:line="360" w:lineRule="auto"/>
      </w:pPr>
      <w:r>
        <w:t xml:space="preserve"> </w:t>
      </w:r>
      <w:bookmarkStart w:id="76" w:name="_Toc124682756"/>
      <w:bookmarkStart w:id="77" w:name="_Toc124683728"/>
      <w:r w:rsidR="00C83638" w:rsidRPr="00C83638">
        <w:t>Chapter 2: Distribution and frequency of salivary gland tumours: an international multicentre study</w:t>
      </w:r>
      <w:bookmarkEnd w:id="76"/>
      <w:bookmarkEnd w:id="77"/>
      <w:r w:rsidR="000D12C9">
        <w:t xml:space="preserve">  </w:t>
      </w:r>
    </w:p>
    <w:p w14:paraId="2606F0BA" w14:textId="5FD90236" w:rsidR="00C83638" w:rsidRDefault="00C83638">
      <w:pPr>
        <w:spacing w:before="240" w:after="240" w:line="360" w:lineRule="auto"/>
        <w:rPr>
          <w:rFonts w:asciiTheme="minorBidi" w:hAnsiTheme="minorBidi" w:cstheme="minorBidi"/>
          <w:color w:val="000000" w:themeColor="text1"/>
        </w:rPr>
      </w:pPr>
    </w:p>
    <w:p w14:paraId="400F8801" w14:textId="0B21D84A" w:rsidR="00D6484F" w:rsidRPr="00FF7915" w:rsidRDefault="00C83638">
      <w:pPr>
        <w:spacing w:before="240" w:after="240" w:line="360" w:lineRule="auto"/>
        <w:rPr>
          <w:rFonts w:asciiTheme="minorBidi" w:hAnsiTheme="minorBidi" w:cstheme="minorBidi"/>
          <w:i/>
          <w:color w:val="000000" w:themeColor="text1"/>
        </w:rPr>
      </w:pPr>
      <w:r w:rsidRPr="00FF7915">
        <w:rPr>
          <w:rFonts w:asciiTheme="minorBidi" w:hAnsiTheme="minorBidi" w:cstheme="minorBidi"/>
          <w:i/>
          <w:color w:val="000000" w:themeColor="text1"/>
        </w:rPr>
        <w:t>*This chapter has been published in Head &amp; Neck Pathology Journal</w:t>
      </w:r>
      <w:r w:rsidR="00D6484F" w:rsidRPr="00FF7915">
        <w:rPr>
          <w:rFonts w:asciiTheme="minorBidi" w:hAnsiTheme="minorBidi" w:cstheme="minorBidi"/>
          <w:i/>
          <w:color w:val="000000" w:themeColor="text1"/>
        </w:rPr>
        <w:t>.</w:t>
      </w:r>
    </w:p>
    <w:p w14:paraId="609F05ED" w14:textId="6F20434D" w:rsidR="00A83CC3" w:rsidRDefault="00DD6B3B" w:rsidP="00714FE6">
      <w:pPr>
        <w:spacing w:before="240" w:after="240" w:line="360" w:lineRule="auto"/>
        <w:rPr>
          <w:rFonts w:ascii="Arial" w:hAnsi="Arial" w:cs="Arial"/>
          <w:color w:val="222222"/>
          <w:shd w:val="clear" w:color="auto" w:fill="FFFFFF"/>
        </w:rPr>
      </w:pPr>
      <w:r w:rsidRPr="00DF181F">
        <w:rPr>
          <w:rFonts w:ascii="Arial" w:hAnsi="Arial" w:cs="Arial"/>
          <w:color w:val="000000" w:themeColor="text1"/>
          <w:u w:val="single"/>
        </w:rPr>
        <w:t>Ibrahim Alsanie</w:t>
      </w:r>
      <w:r w:rsidRPr="00DD6B3B">
        <w:rPr>
          <w:rFonts w:ascii="Arial" w:hAnsi="Arial" w:cs="Arial"/>
          <w:color w:val="000000" w:themeColor="text1"/>
        </w:rPr>
        <w:t xml:space="preserve">, Shahad Rajab, Hannah Cottom, </w:t>
      </w:r>
      <w:proofErr w:type="spellStart"/>
      <w:r w:rsidRPr="00DD6B3B">
        <w:rPr>
          <w:rFonts w:ascii="Arial" w:hAnsi="Arial" w:cs="Arial"/>
          <w:color w:val="000000" w:themeColor="text1"/>
        </w:rPr>
        <w:t>Oluyori</w:t>
      </w:r>
      <w:proofErr w:type="spellEnd"/>
      <w:r w:rsidRPr="00DD6B3B">
        <w:rPr>
          <w:rFonts w:ascii="Arial" w:hAnsi="Arial" w:cs="Arial"/>
          <w:color w:val="000000" w:themeColor="text1"/>
        </w:rPr>
        <w:t xml:space="preserve"> </w:t>
      </w:r>
      <w:proofErr w:type="spellStart"/>
      <w:r w:rsidRPr="00DD6B3B">
        <w:rPr>
          <w:rFonts w:ascii="Arial" w:hAnsi="Arial" w:cs="Arial"/>
          <w:color w:val="000000" w:themeColor="text1"/>
        </w:rPr>
        <w:t>Adegun</w:t>
      </w:r>
      <w:proofErr w:type="spellEnd"/>
      <w:r w:rsidRPr="00DD6B3B">
        <w:rPr>
          <w:rFonts w:ascii="Arial" w:hAnsi="Arial" w:cs="Arial"/>
          <w:color w:val="000000" w:themeColor="text1"/>
        </w:rPr>
        <w:t xml:space="preserve">, Reshma Agarwal, Amrita Jay, Laura Graham, Jacqueline James, A. William Barrett, Willie van Heerden, Mariano de Vito, Alessandra </w:t>
      </w:r>
      <w:proofErr w:type="spellStart"/>
      <w:r w:rsidRPr="00DD6B3B">
        <w:rPr>
          <w:rFonts w:ascii="Arial" w:hAnsi="Arial" w:cs="Arial"/>
          <w:color w:val="000000" w:themeColor="text1"/>
        </w:rPr>
        <w:t>Canesso</w:t>
      </w:r>
      <w:proofErr w:type="spellEnd"/>
      <w:r w:rsidRPr="00DD6B3B">
        <w:rPr>
          <w:rFonts w:ascii="Arial" w:hAnsi="Arial" w:cs="Arial"/>
          <w:color w:val="000000" w:themeColor="text1"/>
        </w:rPr>
        <w:t xml:space="preserve">, </w:t>
      </w:r>
      <w:proofErr w:type="spellStart"/>
      <w:r w:rsidRPr="00DD6B3B">
        <w:rPr>
          <w:rFonts w:ascii="Arial" w:hAnsi="Arial" w:cs="Arial"/>
          <w:color w:val="000000" w:themeColor="text1"/>
        </w:rPr>
        <w:t>Akinyele</w:t>
      </w:r>
      <w:proofErr w:type="spellEnd"/>
      <w:r w:rsidRPr="00DD6B3B">
        <w:rPr>
          <w:rFonts w:ascii="Arial" w:hAnsi="Arial" w:cs="Arial"/>
          <w:color w:val="000000" w:themeColor="text1"/>
        </w:rPr>
        <w:t xml:space="preserve"> </w:t>
      </w:r>
      <w:proofErr w:type="spellStart"/>
      <w:r w:rsidRPr="00DD6B3B">
        <w:rPr>
          <w:rFonts w:ascii="Arial" w:hAnsi="Arial" w:cs="Arial"/>
          <w:color w:val="000000" w:themeColor="text1"/>
        </w:rPr>
        <w:t>Olumuyiwa</w:t>
      </w:r>
      <w:proofErr w:type="spellEnd"/>
      <w:r w:rsidRPr="00DD6B3B">
        <w:rPr>
          <w:rFonts w:ascii="Arial" w:hAnsi="Arial" w:cs="Arial"/>
          <w:color w:val="000000" w:themeColor="text1"/>
        </w:rPr>
        <w:t xml:space="preserve"> </w:t>
      </w:r>
      <w:proofErr w:type="spellStart"/>
      <w:r w:rsidRPr="00DD6B3B">
        <w:rPr>
          <w:rFonts w:ascii="Arial" w:hAnsi="Arial" w:cs="Arial"/>
          <w:color w:val="000000" w:themeColor="text1"/>
        </w:rPr>
        <w:t>Adisa</w:t>
      </w:r>
      <w:proofErr w:type="spellEnd"/>
      <w:r w:rsidRPr="00DD6B3B">
        <w:rPr>
          <w:rFonts w:ascii="Arial" w:hAnsi="Arial" w:cs="Arial"/>
          <w:color w:val="000000" w:themeColor="text1"/>
        </w:rPr>
        <w:t xml:space="preserve">, Abdul-Warith Olaitan </w:t>
      </w:r>
      <w:proofErr w:type="spellStart"/>
      <w:r w:rsidRPr="00DD6B3B">
        <w:rPr>
          <w:rFonts w:ascii="Arial" w:hAnsi="Arial" w:cs="Arial"/>
          <w:color w:val="000000" w:themeColor="text1"/>
        </w:rPr>
        <w:t>Akinshipo</w:t>
      </w:r>
      <w:proofErr w:type="spellEnd"/>
      <w:r w:rsidRPr="00DD6B3B">
        <w:rPr>
          <w:rFonts w:ascii="Arial" w:hAnsi="Arial" w:cs="Arial"/>
          <w:color w:val="000000" w:themeColor="text1"/>
        </w:rPr>
        <w:t xml:space="preserve">, </w:t>
      </w:r>
      <w:proofErr w:type="spellStart"/>
      <w:r w:rsidRPr="00DD6B3B">
        <w:rPr>
          <w:rFonts w:ascii="Arial" w:hAnsi="Arial" w:cs="Arial"/>
          <w:color w:val="000000" w:themeColor="text1"/>
        </w:rPr>
        <w:t>Oluseyi</w:t>
      </w:r>
      <w:proofErr w:type="spellEnd"/>
      <w:r w:rsidRPr="00DD6B3B">
        <w:rPr>
          <w:rFonts w:ascii="Arial" w:hAnsi="Arial" w:cs="Arial"/>
          <w:color w:val="000000" w:themeColor="text1"/>
        </w:rPr>
        <w:t xml:space="preserve"> </w:t>
      </w:r>
      <w:proofErr w:type="spellStart"/>
      <w:r w:rsidRPr="00DD6B3B">
        <w:rPr>
          <w:rFonts w:ascii="Arial" w:hAnsi="Arial" w:cs="Arial"/>
          <w:color w:val="000000" w:themeColor="text1"/>
        </w:rPr>
        <w:t>Folake</w:t>
      </w:r>
      <w:proofErr w:type="spellEnd"/>
      <w:r w:rsidRPr="00DD6B3B">
        <w:rPr>
          <w:rFonts w:ascii="Arial" w:hAnsi="Arial" w:cs="Arial"/>
          <w:color w:val="000000" w:themeColor="text1"/>
        </w:rPr>
        <w:t xml:space="preserve"> Ajayi, Mark Chukwuemeka </w:t>
      </w:r>
      <w:proofErr w:type="spellStart"/>
      <w:r w:rsidRPr="00DD6B3B">
        <w:rPr>
          <w:rFonts w:ascii="Arial" w:hAnsi="Arial" w:cs="Arial"/>
          <w:color w:val="000000" w:themeColor="text1"/>
        </w:rPr>
        <w:t>Nwoga</w:t>
      </w:r>
      <w:proofErr w:type="spellEnd"/>
      <w:r w:rsidRPr="00DD6B3B">
        <w:rPr>
          <w:rFonts w:ascii="Arial" w:hAnsi="Arial" w:cs="Arial"/>
          <w:color w:val="000000" w:themeColor="text1"/>
        </w:rPr>
        <w:t xml:space="preserve">, </w:t>
      </w:r>
      <w:proofErr w:type="spellStart"/>
      <w:r w:rsidRPr="00DD6B3B">
        <w:rPr>
          <w:rFonts w:ascii="Arial" w:hAnsi="Arial" w:cs="Arial"/>
          <w:color w:val="000000" w:themeColor="text1"/>
        </w:rPr>
        <w:t>Chukwubuzor</w:t>
      </w:r>
      <w:proofErr w:type="spellEnd"/>
      <w:r w:rsidRPr="00DD6B3B">
        <w:rPr>
          <w:rFonts w:ascii="Arial" w:hAnsi="Arial" w:cs="Arial"/>
          <w:color w:val="000000" w:themeColor="text1"/>
        </w:rPr>
        <w:t xml:space="preserve"> </w:t>
      </w:r>
      <w:proofErr w:type="spellStart"/>
      <w:r w:rsidRPr="00DD6B3B">
        <w:rPr>
          <w:rFonts w:ascii="Arial" w:hAnsi="Arial" w:cs="Arial"/>
          <w:color w:val="000000" w:themeColor="text1"/>
        </w:rPr>
        <w:t>Udokwu</w:t>
      </w:r>
      <w:proofErr w:type="spellEnd"/>
      <w:r w:rsidRPr="00DD6B3B">
        <w:rPr>
          <w:rFonts w:ascii="Arial" w:hAnsi="Arial" w:cs="Arial"/>
          <w:color w:val="000000" w:themeColor="text1"/>
        </w:rPr>
        <w:t xml:space="preserve"> </w:t>
      </w:r>
      <w:proofErr w:type="spellStart"/>
      <w:r w:rsidRPr="00DD6B3B">
        <w:rPr>
          <w:rFonts w:ascii="Arial" w:hAnsi="Arial" w:cs="Arial"/>
          <w:color w:val="000000" w:themeColor="text1"/>
        </w:rPr>
        <w:t>Okwuosa</w:t>
      </w:r>
      <w:proofErr w:type="spellEnd"/>
      <w:r w:rsidRPr="00DD6B3B">
        <w:rPr>
          <w:rFonts w:ascii="Arial" w:hAnsi="Arial" w:cs="Arial"/>
          <w:color w:val="000000" w:themeColor="text1"/>
        </w:rPr>
        <w:t xml:space="preserve">, Olufemi Gbenga </w:t>
      </w:r>
      <w:proofErr w:type="spellStart"/>
      <w:r w:rsidRPr="00DD6B3B">
        <w:rPr>
          <w:rFonts w:ascii="Arial" w:hAnsi="Arial" w:cs="Arial"/>
          <w:color w:val="000000" w:themeColor="text1"/>
        </w:rPr>
        <w:t>Omitola</w:t>
      </w:r>
      <w:proofErr w:type="spellEnd"/>
      <w:r w:rsidRPr="00DD6B3B">
        <w:rPr>
          <w:rFonts w:ascii="Arial" w:hAnsi="Arial" w:cs="Arial"/>
          <w:color w:val="000000" w:themeColor="text1"/>
        </w:rPr>
        <w:t xml:space="preserve">, </w:t>
      </w:r>
      <w:proofErr w:type="spellStart"/>
      <w:r w:rsidRPr="00DD6B3B">
        <w:rPr>
          <w:rFonts w:ascii="Arial" w:hAnsi="Arial" w:cs="Arial"/>
          <w:color w:val="000000" w:themeColor="text1"/>
        </w:rPr>
        <w:t>Efetobo</w:t>
      </w:r>
      <w:proofErr w:type="spellEnd"/>
      <w:r w:rsidRPr="00DD6B3B">
        <w:rPr>
          <w:rFonts w:ascii="Arial" w:hAnsi="Arial" w:cs="Arial"/>
          <w:color w:val="000000" w:themeColor="text1"/>
        </w:rPr>
        <w:t xml:space="preserve"> Victor </w:t>
      </w:r>
      <w:proofErr w:type="spellStart"/>
      <w:r w:rsidRPr="00DD6B3B">
        <w:rPr>
          <w:rFonts w:ascii="Arial" w:hAnsi="Arial" w:cs="Arial"/>
          <w:color w:val="000000" w:themeColor="text1"/>
        </w:rPr>
        <w:t>Orikpete</w:t>
      </w:r>
      <w:proofErr w:type="spellEnd"/>
      <w:r w:rsidRPr="00DD6B3B">
        <w:rPr>
          <w:rFonts w:ascii="Arial" w:hAnsi="Arial" w:cs="Arial"/>
          <w:color w:val="000000" w:themeColor="text1"/>
        </w:rPr>
        <w:t xml:space="preserve">, </w:t>
      </w:r>
      <w:proofErr w:type="spellStart"/>
      <w:r w:rsidRPr="00DD6B3B">
        <w:rPr>
          <w:rFonts w:ascii="Arial" w:hAnsi="Arial" w:cs="Arial"/>
          <w:color w:val="000000" w:themeColor="text1"/>
        </w:rPr>
        <w:t>Merva</w:t>
      </w:r>
      <w:proofErr w:type="spellEnd"/>
      <w:r w:rsidRPr="00DD6B3B">
        <w:rPr>
          <w:rFonts w:ascii="Arial" w:hAnsi="Arial" w:cs="Arial"/>
          <w:color w:val="000000" w:themeColor="text1"/>
        </w:rPr>
        <w:t xml:space="preserve"> </w:t>
      </w:r>
      <w:proofErr w:type="spellStart"/>
      <w:r w:rsidRPr="00DD6B3B">
        <w:rPr>
          <w:rFonts w:ascii="Arial" w:hAnsi="Arial" w:cs="Arial"/>
          <w:color w:val="000000" w:themeColor="text1"/>
        </w:rPr>
        <w:t>Soluk-Tekkesin</w:t>
      </w:r>
      <w:proofErr w:type="spellEnd"/>
      <w:r w:rsidRPr="00DD6B3B">
        <w:rPr>
          <w:rFonts w:ascii="Arial" w:hAnsi="Arial" w:cs="Arial"/>
          <w:color w:val="000000" w:themeColor="text1"/>
        </w:rPr>
        <w:t xml:space="preserve">, Ibrahim O. Bello, Ahmed </w:t>
      </w:r>
      <w:proofErr w:type="spellStart"/>
      <w:r w:rsidRPr="00DD6B3B">
        <w:rPr>
          <w:rFonts w:ascii="Arial" w:hAnsi="Arial" w:cs="Arial"/>
          <w:color w:val="000000" w:themeColor="text1"/>
        </w:rPr>
        <w:t>Qannam</w:t>
      </w:r>
      <w:proofErr w:type="spellEnd"/>
      <w:r w:rsidRPr="00DD6B3B">
        <w:rPr>
          <w:rFonts w:ascii="Arial" w:hAnsi="Arial" w:cs="Arial"/>
          <w:color w:val="000000" w:themeColor="text1"/>
        </w:rPr>
        <w:t xml:space="preserve">, Wilfredo Gonzalez, Maria </w:t>
      </w:r>
      <w:proofErr w:type="spellStart"/>
      <w:r w:rsidRPr="00DD6B3B">
        <w:rPr>
          <w:rFonts w:ascii="Arial" w:hAnsi="Arial" w:cs="Arial"/>
          <w:color w:val="000000" w:themeColor="text1"/>
        </w:rPr>
        <w:t>Eduarda</w:t>
      </w:r>
      <w:proofErr w:type="spellEnd"/>
      <w:r w:rsidRPr="00DD6B3B">
        <w:rPr>
          <w:rFonts w:ascii="Arial" w:hAnsi="Arial" w:cs="Arial"/>
          <w:color w:val="000000" w:themeColor="text1"/>
        </w:rPr>
        <w:t xml:space="preserve"> Pérez-de-Oliveira, Alan Roger Santos-Silva, Pablo Agustin Vargas, </w:t>
      </w:r>
      <w:r w:rsidRPr="00DF181F">
        <w:rPr>
          <w:rFonts w:ascii="Arial" w:hAnsi="Arial" w:cs="Arial"/>
          <w:color w:val="000000" w:themeColor="text1"/>
          <w:u w:val="single"/>
        </w:rPr>
        <w:t xml:space="preserve">Eu-Wing </w:t>
      </w:r>
      <w:proofErr w:type="spellStart"/>
      <w:r w:rsidRPr="00DF181F">
        <w:rPr>
          <w:rFonts w:ascii="Arial" w:hAnsi="Arial" w:cs="Arial"/>
          <w:color w:val="000000" w:themeColor="text1"/>
          <w:u w:val="single"/>
        </w:rPr>
        <w:t>Toh</w:t>
      </w:r>
      <w:proofErr w:type="spellEnd"/>
      <w:r w:rsidRPr="00DD6B3B">
        <w:rPr>
          <w:rFonts w:ascii="Arial" w:hAnsi="Arial" w:cs="Arial"/>
          <w:color w:val="000000" w:themeColor="text1"/>
        </w:rPr>
        <w:t xml:space="preserve"> &amp; </w:t>
      </w:r>
      <w:r w:rsidRPr="00DF181F">
        <w:rPr>
          <w:rFonts w:ascii="Arial" w:hAnsi="Arial" w:cs="Arial"/>
          <w:color w:val="000000" w:themeColor="text1"/>
          <w:u w:val="single"/>
        </w:rPr>
        <w:t>Syed Ali Khurram</w:t>
      </w:r>
      <w:r w:rsidR="00714FE6">
        <w:rPr>
          <w:rFonts w:ascii="Arial" w:hAnsi="Arial" w:cs="Arial"/>
          <w:color w:val="222222"/>
          <w:shd w:val="clear" w:color="auto" w:fill="FFFFFF"/>
        </w:rPr>
        <w:t xml:space="preserve">. </w:t>
      </w:r>
    </w:p>
    <w:p w14:paraId="045FBB4B" w14:textId="77777777" w:rsidR="00A83CC3" w:rsidRDefault="007A4CC9" w:rsidP="00714FE6">
      <w:pPr>
        <w:spacing w:before="240" w:after="240" w:line="360" w:lineRule="auto"/>
        <w:rPr>
          <w:rFonts w:ascii="Arial" w:hAnsi="Arial" w:cs="Arial"/>
          <w:color w:val="222222"/>
          <w:shd w:val="clear" w:color="auto" w:fill="FFFFFF"/>
        </w:rPr>
      </w:pPr>
      <w:r w:rsidRPr="003C40FE">
        <w:rPr>
          <w:rFonts w:ascii="Arial" w:hAnsi="Arial" w:cs="Arial"/>
          <w:color w:val="222222"/>
          <w:shd w:val="clear" w:color="auto" w:fill="FFFFFF"/>
        </w:rPr>
        <w:t xml:space="preserve">Distribution and frequency of salivary gland tumours: an international </w:t>
      </w:r>
      <w:proofErr w:type="spellStart"/>
      <w:r w:rsidRPr="003C40FE">
        <w:rPr>
          <w:rFonts w:ascii="Arial" w:hAnsi="Arial" w:cs="Arial"/>
          <w:color w:val="222222"/>
          <w:shd w:val="clear" w:color="auto" w:fill="FFFFFF"/>
        </w:rPr>
        <w:t>multicenter</w:t>
      </w:r>
      <w:proofErr w:type="spellEnd"/>
      <w:r w:rsidRPr="003C40FE">
        <w:rPr>
          <w:rFonts w:ascii="Arial" w:hAnsi="Arial" w:cs="Arial"/>
          <w:color w:val="222222"/>
          <w:shd w:val="clear" w:color="auto" w:fill="FFFFFF"/>
        </w:rPr>
        <w:t xml:space="preserve"> study. </w:t>
      </w:r>
    </w:p>
    <w:p w14:paraId="1483B0A9" w14:textId="3CCFA0FC" w:rsidR="00D6484F" w:rsidRPr="003C40FE" w:rsidRDefault="00DD6B3B" w:rsidP="00714FE6">
      <w:pPr>
        <w:spacing w:before="240" w:after="240" w:line="360" w:lineRule="auto"/>
        <w:rPr>
          <w:rFonts w:ascii="Arial" w:hAnsi="Arial" w:cs="Arial"/>
          <w:color w:val="222222"/>
          <w:shd w:val="clear" w:color="auto" w:fill="FFFFFF"/>
        </w:rPr>
      </w:pPr>
      <w:r w:rsidRPr="00A83CC3">
        <w:rPr>
          <w:rFonts w:ascii="Arial" w:hAnsi="Arial" w:cs="Arial"/>
          <w:i/>
          <w:iCs/>
          <w:color w:val="222222"/>
          <w:shd w:val="clear" w:color="auto" w:fill="FFFFFF"/>
        </w:rPr>
        <w:t xml:space="preserve">Head Neck </w:t>
      </w:r>
      <w:proofErr w:type="spellStart"/>
      <w:r w:rsidRPr="00A83CC3">
        <w:rPr>
          <w:rFonts w:ascii="Arial" w:hAnsi="Arial" w:cs="Arial"/>
          <w:i/>
          <w:iCs/>
          <w:color w:val="222222"/>
          <w:shd w:val="clear" w:color="auto" w:fill="FFFFFF"/>
        </w:rPr>
        <w:t>Pathol</w:t>
      </w:r>
      <w:proofErr w:type="spellEnd"/>
      <w:r w:rsidRPr="00A83CC3">
        <w:rPr>
          <w:rFonts w:ascii="Arial" w:hAnsi="Arial" w:cs="Arial"/>
          <w:i/>
          <w:iCs/>
          <w:color w:val="222222"/>
          <w:shd w:val="clear" w:color="auto" w:fill="FFFFFF"/>
        </w:rPr>
        <w:t>. 2022 Dec;16(4):1043-1054.</w:t>
      </w:r>
      <w:r w:rsidR="00714FE6" w:rsidRPr="00A83CC3">
        <w:rPr>
          <w:rFonts w:ascii="Arial" w:hAnsi="Arial" w:cs="Arial"/>
          <w:color w:val="222222"/>
          <w:shd w:val="clear" w:color="auto" w:fill="FFFFFF"/>
        </w:rPr>
        <w:t>)</w:t>
      </w:r>
    </w:p>
    <w:p w14:paraId="0A676113" w14:textId="7088C470" w:rsidR="00C83638" w:rsidRPr="003C40FE" w:rsidRDefault="00000000">
      <w:pPr>
        <w:spacing w:before="240" w:after="240" w:line="360" w:lineRule="auto"/>
        <w:rPr>
          <w:rFonts w:ascii="Arial" w:hAnsi="Arial" w:cs="Arial"/>
          <w:color w:val="000000" w:themeColor="text1"/>
        </w:rPr>
      </w:pPr>
      <w:hyperlink r:id="rId19" w:history="1">
        <w:r w:rsidR="00D6484F" w:rsidRPr="00415702">
          <w:rPr>
            <w:rStyle w:val="Hyperlink"/>
            <w:rFonts w:ascii="Arial" w:hAnsi="Arial" w:cs="Arial"/>
            <w:shd w:val="clear" w:color="auto" w:fill="FCFCFC"/>
          </w:rPr>
          <w:t>https://doi.org/10.1007/s12105-022-01459-0</w:t>
        </w:r>
      </w:hyperlink>
    </w:p>
    <w:p w14:paraId="1D5108E4" w14:textId="77777777" w:rsidR="00C83638" w:rsidRDefault="00C83638" w:rsidP="003C40FE">
      <w:pPr>
        <w:spacing w:line="360" w:lineRule="auto"/>
        <w:rPr>
          <w:rFonts w:asciiTheme="minorBidi" w:hAnsiTheme="minorBidi" w:cstheme="minorBidi"/>
          <w:color w:val="000000" w:themeColor="text1"/>
        </w:rPr>
      </w:pPr>
      <w:r>
        <w:rPr>
          <w:rFonts w:asciiTheme="minorBidi" w:hAnsiTheme="minorBidi" w:cstheme="minorBidi"/>
          <w:color w:val="000000" w:themeColor="text1"/>
        </w:rPr>
        <w:br w:type="page"/>
      </w:r>
    </w:p>
    <w:p w14:paraId="65A563E5" w14:textId="65E219B9" w:rsidR="00C83638" w:rsidRDefault="00C83638" w:rsidP="003C40FE">
      <w:pPr>
        <w:pStyle w:val="Heading2"/>
        <w:spacing w:line="360" w:lineRule="auto"/>
        <w:rPr>
          <w:lang w:eastAsia="en-GB"/>
        </w:rPr>
      </w:pPr>
      <w:bookmarkStart w:id="78" w:name="_Toc124682757"/>
      <w:bookmarkStart w:id="79" w:name="_Toc124683729"/>
      <w:r w:rsidRPr="00C83638">
        <w:rPr>
          <w:lang w:eastAsia="en-GB"/>
        </w:rPr>
        <w:lastRenderedPageBreak/>
        <w:t>Introduction</w:t>
      </w:r>
      <w:bookmarkEnd w:id="78"/>
      <w:bookmarkEnd w:id="79"/>
    </w:p>
    <w:p w14:paraId="4386FE6F" w14:textId="66A94D80" w:rsidR="00C83638" w:rsidRPr="00C83638" w:rsidRDefault="00C83638">
      <w:pPr>
        <w:spacing w:after="0" w:line="360" w:lineRule="auto"/>
        <w:rPr>
          <w:rFonts w:ascii="Arial" w:hAnsi="Arial" w:cs="Arial"/>
          <w:lang w:eastAsia="en-GB"/>
        </w:rPr>
      </w:pPr>
      <w:r w:rsidRPr="00C83638">
        <w:rPr>
          <w:rFonts w:ascii="Arial" w:hAnsi="Arial" w:cs="Arial"/>
          <w:color w:val="000000"/>
          <w:lang w:eastAsia="en-GB"/>
        </w:rPr>
        <w:t xml:space="preserve">Salivary gland tumours (SGT) </w:t>
      </w:r>
      <w:r w:rsidR="00342B5B">
        <w:rPr>
          <w:rFonts w:ascii="Arial" w:hAnsi="Arial" w:cs="Arial"/>
          <w:color w:val="000000"/>
          <w:lang w:eastAsia="en-GB"/>
        </w:rPr>
        <w:t xml:space="preserve">have </w:t>
      </w:r>
      <w:r w:rsidRPr="00C83638">
        <w:rPr>
          <w:rFonts w:ascii="Arial" w:hAnsi="Arial" w:cs="Arial"/>
          <w:color w:val="000000"/>
          <w:lang w:eastAsia="en-GB"/>
        </w:rPr>
        <w:t xml:space="preserve">an annual estimated incidence of approximately 2.5–3.0 per 100 000 people in the Western world </w:t>
      </w:r>
      <w:r w:rsidRPr="00C83638">
        <w:rPr>
          <w:rFonts w:ascii="Arial" w:hAnsi="Arial" w:cs="Arial"/>
          <w:color w:val="000000"/>
          <w:lang w:eastAsia="en-GB"/>
        </w:rPr>
        <w:fldChar w:fldCharType="begin"/>
      </w:r>
      <w:r w:rsidR="00AF1590">
        <w:rPr>
          <w:rFonts w:ascii="Arial" w:hAnsi="Arial" w:cs="Arial"/>
          <w:color w:val="000000"/>
          <w:lang w:eastAsia="en-GB"/>
        </w:rPr>
        <w:instrText xml:space="preserve"> ADDIN EN.CITE &lt;EndNote&gt;&lt;Cite&gt;&lt;Author&gt;Speight&lt;/Author&gt;&lt;Year&gt;2002&lt;/Year&gt;&lt;RecNum&gt;2&lt;/RecNum&gt;&lt;DisplayText&gt;(Speight and Barrett, 2002)&lt;/DisplayText&gt;&lt;record&gt;&lt;rec-number&gt;2&lt;/rec-number&gt;&lt;foreign-keys&gt;&lt;key app="EN" db-id="9epx59fpgad9vpes0r85xfznr2z5re9pee02" timestamp="1678359750"&gt;2&lt;/key&gt;&lt;/foreign-keys&gt;&lt;ref-type name="Journal Article"&gt;17&lt;/ref-type&gt;&lt;contributors&gt;&lt;authors&gt;&lt;author&gt;Speight, PM&lt;/author&gt;&lt;author&gt;Barrett, AW&lt;/author&gt;&lt;/authors&gt;&lt;/contributors&gt;&lt;titles&gt;&lt;title&gt;Salivary gland tumours&lt;/title&gt;&lt;secondary-title&gt;Oral diseases&lt;/secondary-title&gt;&lt;/titles&gt;&lt;periodical&gt;&lt;full-title&gt;Oral diseases&lt;/full-title&gt;&lt;/periodical&gt;&lt;pages&gt;229-240&lt;/pages&gt;&lt;volume&gt;8&lt;/volume&gt;&lt;number&gt;5&lt;/number&gt;&lt;dates&gt;&lt;year&gt;2002&lt;/year&gt;&lt;/dates&gt;&lt;isbn&gt;1354-523X&lt;/isbn&gt;&lt;urls&gt;&lt;/urls&gt;&lt;/record&gt;&lt;/Cite&gt;&lt;/EndNote&gt;</w:instrText>
      </w:r>
      <w:r w:rsidRPr="00C83638">
        <w:rPr>
          <w:rFonts w:ascii="Arial" w:hAnsi="Arial" w:cs="Arial"/>
          <w:color w:val="000000"/>
          <w:lang w:eastAsia="en-GB"/>
        </w:rPr>
        <w:fldChar w:fldCharType="separate"/>
      </w:r>
      <w:r w:rsidR="00A16EBC">
        <w:rPr>
          <w:rFonts w:ascii="Arial" w:hAnsi="Arial" w:cs="Arial"/>
          <w:noProof/>
          <w:color w:val="000000"/>
          <w:lang w:eastAsia="en-GB"/>
        </w:rPr>
        <w:t>(Speight and Barrett, 2002)</w:t>
      </w:r>
      <w:r w:rsidRPr="00C83638">
        <w:rPr>
          <w:rFonts w:ascii="Arial" w:hAnsi="Arial" w:cs="Arial"/>
          <w:color w:val="000000"/>
          <w:lang w:eastAsia="en-GB"/>
        </w:rPr>
        <w:fldChar w:fldCharType="end"/>
      </w:r>
      <w:r w:rsidRPr="00C83638">
        <w:rPr>
          <w:rFonts w:ascii="Arial" w:hAnsi="Arial" w:cs="Arial"/>
          <w:color w:val="000000"/>
          <w:lang w:eastAsia="en-GB"/>
        </w:rPr>
        <w:t>. Most SGT are benign with ~70% arising in major glands and ~25% are from the minor glands. Malignant SGT comprise approximately 2-6% of all head and neck cancers</w:t>
      </w:r>
      <w:r w:rsidR="00D6484F">
        <w:rPr>
          <w:rFonts w:ascii="Arial" w:hAnsi="Arial" w:cs="Arial"/>
          <w:color w:val="000000"/>
          <w:lang w:eastAsia="en-GB"/>
        </w:rPr>
        <w:t xml:space="preserve"> </w:t>
      </w:r>
      <w:r w:rsidR="00D6484F">
        <w:rPr>
          <w:rFonts w:ascii="Arial" w:hAnsi="Arial" w:cs="Arial"/>
          <w:color w:val="000000"/>
          <w:lang w:eastAsia="en-GB"/>
        </w:rPr>
        <w:fldChar w:fldCharType="begin"/>
      </w:r>
      <w:r w:rsidR="00AF1590">
        <w:rPr>
          <w:rFonts w:ascii="Arial" w:hAnsi="Arial" w:cs="Arial"/>
          <w:color w:val="000000"/>
          <w:lang w:eastAsia="en-GB"/>
        </w:rPr>
        <w:instrText xml:space="preserve"> ADDIN EN.CITE &lt;EndNote&gt;&lt;Cite&gt;&lt;Author&gt;Speight&lt;/Author&gt;&lt;Year&gt;2002&lt;/Year&gt;&lt;RecNum&gt;2&lt;/RecNum&gt;&lt;DisplayText&gt;(Speight and Barrett, 2002, Mahomed and Meer, 2020)&lt;/DisplayText&gt;&lt;record&gt;&lt;rec-number&gt;2&lt;/rec-number&gt;&lt;foreign-keys&gt;&lt;key app="EN" db-id="9epx59fpgad9vpes0r85xfznr2z5re9pee02" timestamp="1678359750"&gt;2&lt;/key&gt;&lt;/foreign-keys&gt;&lt;ref-type name="Journal Article"&gt;17&lt;/ref-type&gt;&lt;contributors&gt;&lt;authors&gt;&lt;author&gt;Speight, PM&lt;/author&gt;&lt;author&gt;Barrett, AW&lt;/author&gt;&lt;/authors&gt;&lt;/contributors&gt;&lt;titles&gt;&lt;title&gt;Salivary gland tumours&lt;/title&gt;&lt;secondary-title&gt;Oral diseases&lt;/secondary-title&gt;&lt;/titles&gt;&lt;periodical&gt;&lt;full-title&gt;Oral diseases&lt;/full-title&gt;&lt;/periodical&gt;&lt;pages&gt;229-240&lt;/pages&gt;&lt;volume&gt;8&lt;/volume&gt;&lt;number&gt;5&lt;/number&gt;&lt;dates&gt;&lt;year&gt;2002&lt;/year&gt;&lt;/dates&gt;&lt;isbn&gt;1354-523X&lt;/isbn&gt;&lt;urls&gt;&lt;/urls&gt;&lt;/record&gt;&lt;/Cite&gt;&lt;Cite&gt;&lt;Author&gt;Mahomed&lt;/Author&gt;&lt;Year&gt;2020&lt;/Year&gt;&lt;RecNum&gt;127&lt;/RecNum&gt;&lt;record&gt;&lt;rec-number&gt;127&lt;/rec-number&gt;&lt;foreign-keys&gt;&lt;key app="EN" db-id="9epx59fpgad9vpes0r85xfznr2z5re9pee02" timestamp="1678359750"&gt;127&lt;/key&gt;&lt;/foreign-keys&gt;&lt;ref-type name="Journal Article"&gt;17&lt;/ref-type&gt;&lt;contributors&gt;&lt;authors&gt;&lt;author&gt;Mahomed, Yaseer&lt;/author&gt;&lt;author&gt;Meer, Shabnum&lt;/author&gt;&lt;/authors&gt;&lt;/contributors&gt;&lt;titles&gt;&lt;title&gt;Primary epithelial minor salivary gland tumors in South Africa: a 20-year review&lt;/title&gt;&lt;secondary-title&gt;Head and neck pathology&lt;/secondary-title&gt;&lt;/titles&gt;&lt;periodical&gt;&lt;full-title&gt;Head and Neck Pathology&lt;/full-title&gt;&lt;/periodical&gt;&lt;pages&gt;715-723&lt;/pages&gt;&lt;volume&gt;14&lt;/volume&gt;&lt;number&gt;3&lt;/number&gt;&lt;dates&gt;&lt;year&gt;2020&lt;/year&gt;&lt;/dates&gt;&lt;isbn&gt;1936-0568&lt;/isbn&gt;&lt;urls&gt;&lt;/urls&gt;&lt;/record&gt;&lt;/Cite&gt;&lt;/EndNote&gt;</w:instrText>
      </w:r>
      <w:r w:rsidR="00D6484F">
        <w:rPr>
          <w:rFonts w:ascii="Arial" w:hAnsi="Arial" w:cs="Arial"/>
          <w:color w:val="000000"/>
          <w:lang w:eastAsia="en-GB"/>
        </w:rPr>
        <w:fldChar w:fldCharType="separate"/>
      </w:r>
      <w:r w:rsidR="00D6484F">
        <w:rPr>
          <w:rFonts w:ascii="Arial" w:hAnsi="Arial" w:cs="Arial"/>
          <w:noProof/>
          <w:color w:val="000000"/>
          <w:lang w:eastAsia="en-GB"/>
        </w:rPr>
        <w:t>(Speight and Barrett, 2002, Mahomed and Meer, 2020)</w:t>
      </w:r>
      <w:r w:rsidR="00D6484F">
        <w:rPr>
          <w:rFonts w:ascii="Arial" w:hAnsi="Arial" w:cs="Arial"/>
          <w:color w:val="000000"/>
          <w:lang w:eastAsia="en-GB"/>
        </w:rPr>
        <w:fldChar w:fldCharType="end"/>
      </w:r>
      <w:r w:rsidR="00D6484F">
        <w:rPr>
          <w:rFonts w:ascii="Arial" w:hAnsi="Arial" w:cs="Arial"/>
          <w:color w:val="000000"/>
          <w:lang w:eastAsia="en-GB"/>
        </w:rPr>
        <w:t xml:space="preserve"> </w:t>
      </w:r>
      <w:r w:rsidRPr="00C83638">
        <w:rPr>
          <w:rFonts w:ascii="Arial" w:hAnsi="Arial" w:cs="Arial"/>
          <w:color w:val="000000"/>
          <w:lang w:eastAsia="en-GB"/>
        </w:rPr>
        <w:t>with 15-35% of parotid gland, 41-45% of submandibular and 70-90% of sublingual gland tumour</w:t>
      </w:r>
      <w:r w:rsidR="00801891">
        <w:rPr>
          <w:rFonts w:ascii="Arial" w:hAnsi="Arial" w:cs="Arial"/>
          <w:color w:val="000000"/>
          <w:lang w:eastAsia="en-GB"/>
        </w:rPr>
        <w:t>s</w:t>
      </w:r>
      <w:r w:rsidRPr="00C83638">
        <w:rPr>
          <w:rFonts w:ascii="Arial" w:hAnsi="Arial" w:cs="Arial"/>
          <w:color w:val="000000"/>
          <w:lang w:eastAsia="en-GB"/>
        </w:rPr>
        <w:t xml:space="preserve"> being malignant </w:t>
      </w:r>
      <w:r w:rsidRPr="00C83638">
        <w:rPr>
          <w:rFonts w:ascii="Arial" w:hAnsi="Arial" w:cs="Arial"/>
          <w:color w:val="000000"/>
          <w:lang w:eastAsia="en-GB"/>
        </w:rPr>
        <w:fldChar w:fldCharType="begin"/>
      </w:r>
      <w:r w:rsidR="00AF1590">
        <w:rPr>
          <w:rFonts w:ascii="Arial" w:hAnsi="Arial" w:cs="Arial"/>
          <w:color w:val="000000"/>
          <w:lang w:eastAsia="en-GB"/>
        </w:rPr>
        <w:instrText xml:space="preserve"> ADDIN EN.CITE &lt;EndNote&gt;&lt;Cite&gt;&lt;Author&gt;Guzzo&lt;/Author&gt;&lt;Year&gt;2010&lt;/Year&gt;&lt;RecNum&gt;128&lt;/RecNum&gt;&lt;DisplayText&gt;(Guzzo et al., 2010)&lt;/DisplayText&gt;&lt;record&gt;&lt;rec-number&gt;128&lt;/rec-number&gt;&lt;foreign-keys&gt;&lt;key app="EN" db-id="9epx59fpgad9vpes0r85xfznr2z5re9pee02" timestamp="1678359750"&gt;128&lt;/key&gt;&lt;/foreign-keys&gt;&lt;ref-type name="Journal Article"&gt;17&lt;/ref-type&gt;&lt;contributors&gt;&lt;authors&gt;&lt;author&gt;Guzzo, Marco&lt;/author&gt;&lt;author&gt;Locati, Laura D&lt;/author&gt;&lt;author&gt;Prott, Franz J&lt;/author&gt;&lt;author&gt;Gatta, Gemma&lt;/author&gt;&lt;author&gt;McGurk, Mark&lt;/author&gt;&lt;author&gt;Licitra, Lisa&lt;/author&gt;&lt;/authors&gt;&lt;/contributors&gt;&lt;titles&gt;&lt;title&gt;Major and minor salivary gland tumors&lt;/title&gt;&lt;secondary-title&gt;Critical reviews in oncology/hematology&lt;/secondary-title&gt;&lt;/titles&gt;&lt;periodical&gt;&lt;full-title&gt;Critical reviews in oncology/hematology&lt;/full-title&gt;&lt;/periodical&gt;&lt;pages&gt;134-148&lt;/pages&gt;&lt;volume&gt;74&lt;/volume&gt;&lt;number&gt;2&lt;/number&gt;&lt;dates&gt;&lt;year&gt;2010&lt;/year&gt;&lt;/dates&gt;&lt;isbn&gt;1040-8428&lt;/isbn&gt;&lt;urls&gt;&lt;/urls&gt;&lt;/record&gt;&lt;/Cite&gt;&lt;/EndNote&gt;</w:instrText>
      </w:r>
      <w:r w:rsidRPr="00C83638">
        <w:rPr>
          <w:rFonts w:ascii="Arial" w:hAnsi="Arial" w:cs="Arial"/>
          <w:color w:val="000000"/>
          <w:lang w:eastAsia="en-GB"/>
        </w:rPr>
        <w:fldChar w:fldCharType="separate"/>
      </w:r>
      <w:r w:rsidR="00A16EBC">
        <w:rPr>
          <w:rFonts w:ascii="Arial" w:hAnsi="Arial" w:cs="Arial"/>
          <w:noProof/>
          <w:color w:val="000000"/>
          <w:lang w:eastAsia="en-GB"/>
        </w:rPr>
        <w:t>(Guzzo et al., 2010)</w:t>
      </w:r>
      <w:r w:rsidRPr="00C83638">
        <w:rPr>
          <w:rFonts w:ascii="Arial" w:hAnsi="Arial" w:cs="Arial"/>
          <w:color w:val="000000"/>
          <w:lang w:eastAsia="en-GB"/>
        </w:rPr>
        <w:fldChar w:fldCharType="end"/>
      </w:r>
      <w:r w:rsidRPr="00C83638">
        <w:rPr>
          <w:rFonts w:ascii="Arial" w:hAnsi="Arial" w:cs="Arial"/>
          <w:color w:val="000000"/>
          <w:lang w:eastAsia="en-GB"/>
        </w:rPr>
        <w:t>. In comparison, more than half of</w:t>
      </w:r>
      <w:r w:rsidRPr="00C83638">
        <w:rPr>
          <w:rFonts w:ascii="Arial" w:hAnsi="Arial" w:cs="Arial"/>
          <w:b/>
          <w:bCs/>
          <w:color w:val="000000"/>
          <w:lang w:eastAsia="en-GB"/>
        </w:rPr>
        <w:t xml:space="preserve"> </w:t>
      </w:r>
      <w:r w:rsidRPr="009B6C45">
        <w:rPr>
          <w:rFonts w:ascii="Arial" w:hAnsi="Arial" w:cs="Arial"/>
          <w:color w:val="000000"/>
          <w:lang w:eastAsia="en-GB"/>
        </w:rPr>
        <w:t>t</w:t>
      </w:r>
      <w:r w:rsidRPr="00C83638">
        <w:rPr>
          <w:rFonts w:ascii="Arial" w:hAnsi="Arial" w:cs="Arial"/>
          <w:color w:val="000000"/>
          <w:lang w:eastAsia="en-GB"/>
        </w:rPr>
        <w:t xml:space="preserve">he minor glands tumours (including palate, tongue, the floor of the mouth, retromolar region and lips) are likely to be malignant </w:t>
      </w:r>
      <w:r w:rsidRPr="00C83638">
        <w:rPr>
          <w:rFonts w:ascii="Arial" w:hAnsi="Arial" w:cs="Arial"/>
          <w:color w:val="000000"/>
          <w:lang w:eastAsia="en-GB"/>
        </w:rPr>
        <w:fldChar w:fldCharType="begin">
          <w:fldData xml:space="preserve">PEVuZE5vdGU+PENpdGU+PEF1dGhvcj5HdXp6bzwvQXV0aG9yPjxZZWFyPjIwMTA8L1llYXI+PFJl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==
</w:fldData>
        </w:fldChar>
      </w:r>
      <w:r w:rsidR="00AF1590">
        <w:rPr>
          <w:rFonts w:ascii="Arial" w:hAnsi="Arial" w:cs="Arial"/>
          <w:color w:val="000000"/>
          <w:lang w:eastAsia="en-GB"/>
        </w:rPr>
        <w:instrText xml:space="preserve"> ADDIN EN.CITE </w:instrText>
      </w:r>
      <w:r w:rsidR="00AF1590">
        <w:rPr>
          <w:rFonts w:ascii="Arial" w:hAnsi="Arial" w:cs="Arial"/>
          <w:color w:val="000000"/>
          <w:lang w:eastAsia="en-GB"/>
        </w:rPr>
        <w:fldChar w:fldCharType="begin">
          <w:fldData xml:space="preserve">PEVuZE5vdGU+PENpdGU+PEF1dGhvcj5HdXp6bzwvQXV0aG9yPjxZZWFyPjIwMTA8L1llYXI+PFJl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==
</w:fldData>
        </w:fldChar>
      </w:r>
      <w:r w:rsidR="00AF1590">
        <w:rPr>
          <w:rFonts w:ascii="Arial" w:hAnsi="Arial" w:cs="Arial"/>
          <w:color w:val="000000"/>
          <w:lang w:eastAsia="en-GB"/>
        </w:rPr>
        <w:instrText xml:space="preserve"> ADDIN EN.CITE.DATA </w:instrText>
      </w:r>
      <w:r w:rsidR="00AF1590">
        <w:rPr>
          <w:rFonts w:ascii="Arial" w:hAnsi="Arial" w:cs="Arial"/>
          <w:color w:val="000000"/>
          <w:lang w:eastAsia="en-GB"/>
        </w:rPr>
      </w:r>
      <w:r w:rsidR="00AF1590">
        <w:rPr>
          <w:rFonts w:ascii="Arial" w:hAnsi="Arial" w:cs="Arial"/>
          <w:color w:val="000000"/>
          <w:lang w:eastAsia="en-GB"/>
        </w:rPr>
        <w:fldChar w:fldCharType="end"/>
      </w:r>
      <w:r w:rsidRPr="00C83638">
        <w:rPr>
          <w:rFonts w:ascii="Arial" w:hAnsi="Arial" w:cs="Arial"/>
          <w:color w:val="000000"/>
          <w:lang w:eastAsia="en-GB"/>
        </w:rPr>
      </w:r>
      <w:r w:rsidRPr="00C83638">
        <w:rPr>
          <w:rFonts w:ascii="Arial" w:hAnsi="Arial" w:cs="Arial"/>
          <w:color w:val="000000"/>
          <w:lang w:eastAsia="en-GB"/>
        </w:rPr>
        <w:fldChar w:fldCharType="separate"/>
      </w:r>
      <w:r w:rsidR="00A16EBC">
        <w:rPr>
          <w:rFonts w:ascii="Arial" w:hAnsi="Arial" w:cs="Arial"/>
          <w:noProof/>
          <w:color w:val="000000"/>
          <w:lang w:eastAsia="en-GB"/>
        </w:rPr>
        <w:t>(Guzzo et al., 2010, Jones et al., 2008, Sardar et al., 2018)</w:t>
      </w:r>
      <w:r w:rsidRPr="00C83638">
        <w:rPr>
          <w:rFonts w:ascii="Arial" w:hAnsi="Arial" w:cs="Arial"/>
          <w:color w:val="000000"/>
          <w:lang w:eastAsia="en-GB"/>
        </w:rPr>
        <w:fldChar w:fldCharType="end"/>
      </w:r>
      <w:r w:rsidRPr="00C83638">
        <w:rPr>
          <w:rFonts w:ascii="Arial" w:hAnsi="Arial" w:cs="Arial"/>
          <w:color w:val="000000"/>
          <w:lang w:eastAsia="en-GB"/>
        </w:rPr>
        <w:t xml:space="preserve">. Other rare sites for SGT include </w:t>
      </w:r>
      <w:r w:rsidRPr="00C83638">
        <w:rPr>
          <w:rFonts w:ascii="Arial" w:hAnsi="Arial" w:cs="Arial"/>
          <w:lang w:eastAsia="en-GB"/>
        </w:rPr>
        <w:t xml:space="preserve">the </w:t>
      </w:r>
      <w:r w:rsidRPr="00C83638">
        <w:rPr>
          <w:rFonts w:ascii="Arial" w:hAnsi="Arial" w:cs="Arial"/>
          <w:color w:val="000000"/>
          <w:lang w:eastAsia="en-GB"/>
        </w:rPr>
        <w:t xml:space="preserve">larynx, trachea, lacrimal glands, nasal cavity and heterotopic salivary tissue within the mandible and the lymph nodes </w:t>
      </w:r>
      <w:r w:rsidRPr="00C83638">
        <w:rPr>
          <w:rFonts w:ascii="Arial" w:hAnsi="Arial" w:cs="Arial"/>
          <w:color w:val="000000"/>
          <w:lang w:eastAsia="en-GB"/>
        </w:rPr>
        <w:fldChar w:fldCharType="begin"/>
      </w:r>
      <w:r w:rsidR="00AF1590">
        <w:rPr>
          <w:rFonts w:ascii="Arial" w:hAnsi="Arial" w:cs="Arial"/>
          <w:color w:val="000000"/>
          <w:lang w:eastAsia="en-GB"/>
        </w:rPr>
        <w:instrText xml:space="preserve"> ADDIN EN.CITE &lt;EndNote&gt;&lt;Cite&gt;&lt;Author&gt;Jones&lt;/Author&gt;&lt;Year&gt;2008&lt;/Year&gt;&lt;RecNum&gt;129&lt;/RecNum&gt;&lt;DisplayText&gt;(Jones et al., 2008)&lt;/DisplayText&gt;&lt;record&gt;&lt;rec-number&gt;129&lt;/rec-number&gt;&lt;foreign-keys&gt;&lt;key app="EN" db-id="9epx59fpgad9vpes0r85xfznr2z5re9pee02" timestamp="1678359750"&gt;129&lt;/key&gt;&lt;/foreign-keys&gt;&lt;ref-type name="Journal Article"&gt;17&lt;/ref-type&gt;&lt;contributors&gt;&lt;authors&gt;&lt;author&gt;Jones, AV&lt;/author&gt;&lt;author&gt;Craig, GT&lt;/author&gt;&lt;author&gt;Speight, PM&lt;/author&gt;&lt;author&gt;Franklin, CD&lt;/author&gt;&lt;/authors&gt;&lt;/contributors&gt;&lt;titles&gt;&lt;title&gt;The range and demographics of salivary gland tumours diagnosed in a UK population&lt;/title&gt;&lt;secondary-title&gt;Oral oncology&lt;/secondary-title&gt;&lt;/titles&gt;&lt;periodical&gt;&lt;full-title&gt;Oral Oncology&lt;/full-title&gt;&lt;/periodical&gt;&lt;pages&gt;407-417&lt;/pages&gt;&lt;volume&gt;44&lt;/volume&gt;&lt;number&gt;4&lt;/number&gt;&lt;dates&gt;&lt;year&gt;2008&lt;/year&gt;&lt;/dates&gt;&lt;isbn&gt;1368-8375&lt;/isbn&gt;&lt;urls&gt;&lt;/urls&gt;&lt;/record&gt;&lt;/Cite&gt;&lt;/EndNote&gt;</w:instrText>
      </w:r>
      <w:r w:rsidRPr="00C83638">
        <w:rPr>
          <w:rFonts w:ascii="Arial" w:hAnsi="Arial" w:cs="Arial"/>
          <w:color w:val="000000"/>
          <w:lang w:eastAsia="en-GB"/>
        </w:rPr>
        <w:fldChar w:fldCharType="separate"/>
      </w:r>
      <w:r w:rsidR="00A16EBC">
        <w:rPr>
          <w:rFonts w:ascii="Arial" w:hAnsi="Arial" w:cs="Arial"/>
          <w:noProof/>
          <w:color w:val="000000"/>
          <w:lang w:eastAsia="en-GB"/>
        </w:rPr>
        <w:t>(Jones et al., 2008)</w:t>
      </w:r>
      <w:r w:rsidRPr="00C83638">
        <w:rPr>
          <w:rFonts w:ascii="Arial" w:hAnsi="Arial" w:cs="Arial"/>
          <w:color w:val="000000"/>
          <w:lang w:eastAsia="en-GB"/>
        </w:rPr>
        <w:fldChar w:fldCharType="end"/>
      </w:r>
      <w:r w:rsidRPr="00C83638">
        <w:rPr>
          <w:rFonts w:ascii="Arial" w:hAnsi="Arial" w:cs="Arial"/>
          <w:color w:val="000000"/>
          <w:lang w:eastAsia="en-GB"/>
        </w:rPr>
        <w:t xml:space="preserve">. Tumours involving minor glands have worse prognosis, higher recurrence rate and poor outcomes compared to major gland tumours </w:t>
      </w:r>
      <w:r w:rsidRPr="00C83638">
        <w:rPr>
          <w:rFonts w:ascii="Arial" w:hAnsi="Arial" w:cs="Arial"/>
          <w:color w:val="000000"/>
          <w:lang w:eastAsia="en-GB"/>
        </w:rPr>
        <w:fldChar w:fldCharType="begin"/>
      </w:r>
      <w:r w:rsidR="00AF1590">
        <w:rPr>
          <w:rFonts w:ascii="Arial" w:hAnsi="Arial" w:cs="Arial"/>
          <w:color w:val="000000"/>
          <w:lang w:eastAsia="en-GB"/>
        </w:rPr>
        <w:instrText xml:space="preserve"> ADDIN EN.CITE &lt;EndNote&gt;&lt;Cite&gt;&lt;Author&gt;Dos Santos&lt;/Author&gt;&lt;Year&gt;2021&lt;/Year&gt;&lt;RecNum&gt;131&lt;/RecNum&gt;&lt;DisplayText&gt;(Dos Santos et al., 2021)&lt;/DisplayText&gt;&lt;record&gt;&lt;rec-number&gt;131&lt;/rec-number&gt;&lt;foreign-keys&gt;&lt;key app="EN" db-id="9epx59fpgad9vpes0r85xfznr2z5re9pee02" timestamp="1678359750"&gt;131&lt;/key&gt;&lt;/foreign-keys&gt;&lt;ref-type name="Journal Article"&gt;17&lt;/ref-type&gt;&lt;contributors&gt;&lt;authors&gt;&lt;author&gt;Dos Santos, Erison Santana&lt;/author&gt;&lt;author&gt;Rodrigues-Fernandes, Carla Isabelly&lt;/author&gt;&lt;author&gt;Speight, Paul M&lt;/author&gt;&lt;author&gt;Khurram, Syed Ali&lt;/author&gt;&lt;author&gt;Alsanie, Ibrahim&lt;/author&gt;&lt;author&gt;Normando, Ana Gabriela Costa&lt;/author&gt;&lt;author&gt;Prado-Ribeiro, Ana Carolina&lt;/author&gt;&lt;author&gt;Brandao, Thais Bianca&lt;/author&gt;&lt;author&gt;Kowalski, Luiz Paulo&lt;/author&gt;&lt;author&gt;Guerra, Eliete Neves Silva&lt;/author&gt;&lt;/authors&gt;&lt;/contributors&gt;&lt;titles&gt;&lt;title&gt;Impact of tumor site on the prognosis of salivary gland neoplasms: A systematic review and meta-analysis&lt;/title&gt;&lt;secondary-title&gt;Critical Reviews in Oncology/Hematology&lt;/secondary-title&gt;&lt;/titles&gt;&lt;periodical&gt;&lt;full-title&gt;Critical reviews in oncology/hematology&lt;/full-title&gt;&lt;/periodical&gt;&lt;pages&gt;103352&lt;/pages&gt;&lt;volume&gt;162&lt;/volume&gt;&lt;dates&gt;&lt;year&gt;2021&lt;/year&gt;&lt;/dates&gt;&lt;isbn&gt;1040-8428&lt;/isbn&gt;&lt;urls&gt;&lt;/urls&gt;&lt;/record&gt;&lt;/Cite&gt;&lt;/EndNote&gt;</w:instrText>
      </w:r>
      <w:r w:rsidRPr="00C83638">
        <w:rPr>
          <w:rFonts w:ascii="Arial" w:hAnsi="Arial" w:cs="Arial"/>
          <w:color w:val="000000"/>
          <w:lang w:eastAsia="en-GB"/>
        </w:rPr>
        <w:fldChar w:fldCharType="separate"/>
      </w:r>
      <w:r w:rsidR="00A16EBC">
        <w:rPr>
          <w:rFonts w:ascii="Arial" w:hAnsi="Arial" w:cs="Arial"/>
          <w:noProof/>
          <w:color w:val="000000"/>
          <w:lang w:eastAsia="en-GB"/>
        </w:rPr>
        <w:t>(Dos Santos et al., 2021)</w:t>
      </w:r>
      <w:r w:rsidRPr="00C83638">
        <w:rPr>
          <w:rFonts w:ascii="Arial" w:hAnsi="Arial" w:cs="Arial"/>
          <w:color w:val="000000"/>
          <w:lang w:eastAsia="en-GB"/>
        </w:rPr>
        <w:fldChar w:fldCharType="end"/>
      </w:r>
      <w:r w:rsidRPr="00C83638">
        <w:rPr>
          <w:rFonts w:ascii="Arial" w:hAnsi="Arial" w:cs="Arial"/>
          <w:color w:val="000000"/>
          <w:lang w:eastAsia="en-GB"/>
        </w:rPr>
        <w:t xml:space="preserve">. </w:t>
      </w:r>
    </w:p>
    <w:p w14:paraId="128F4A9B" w14:textId="001C40E5" w:rsidR="00C81CA6" w:rsidRDefault="00C83638">
      <w:pPr>
        <w:spacing w:after="0" w:line="360" w:lineRule="auto"/>
        <w:rPr>
          <w:rFonts w:ascii="Arial" w:hAnsi="Arial" w:cs="Arial"/>
          <w:lang w:eastAsia="en-GB"/>
        </w:rPr>
      </w:pPr>
      <w:r w:rsidRPr="00C83638">
        <w:rPr>
          <w:rFonts w:ascii="Arial" w:hAnsi="Arial" w:cs="Arial"/>
          <w:lang w:eastAsia="en-GB"/>
        </w:rPr>
        <w:t xml:space="preserve">To date, numerous studies have reported epidemiological data for SGT. However, they are somewhat out of date </w:t>
      </w:r>
      <w:r w:rsidR="00342B5B">
        <w:rPr>
          <w:rFonts w:ascii="Arial" w:hAnsi="Arial" w:cs="Arial"/>
          <w:lang w:eastAsia="en-GB"/>
        </w:rPr>
        <w:t>considering the continually evolving SGT classification and understanding. Furthermore, almost all the published studies rely on findings from</w:t>
      </w:r>
      <w:r w:rsidRPr="00C83638">
        <w:rPr>
          <w:rFonts w:ascii="Arial" w:hAnsi="Arial" w:cs="Arial"/>
          <w:lang w:eastAsia="en-GB"/>
        </w:rPr>
        <w:t xml:space="preserve"> relatively small datasets from a single centre or local population only </w:t>
      </w:r>
      <w:r w:rsidRPr="00C83638">
        <w:rPr>
          <w:rFonts w:ascii="Arial" w:hAnsi="Arial" w:cs="Arial"/>
          <w:lang w:eastAsia="en-GB"/>
        </w:rPr>
        <w:fldChar w:fldCharType="begin">
          <w:fldData xml:space="preserve">PEVuZE5vdGU+PENpdGU+PEF1dGhvcj5Kb25lczwvQXV0aG9yPjxZZWFyPjIwMDg8L1llYXI+PFJl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</w:fldData>
        </w:fldChar>
      </w:r>
      <w:r w:rsidR="00AF1590">
        <w:rPr>
          <w:rFonts w:ascii="Arial" w:hAnsi="Arial" w:cs="Arial"/>
          <w:lang w:eastAsia="en-GB"/>
        </w:rPr>
        <w:instrText xml:space="preserve"> ADDIN EN.CITE </w:instrText>
      </w:r>
      <w:r w:rsidR="00AF1590">
        <w:rPr>
          <w:rFonts w:ascii="Arial" w:hAnsi="Arial" w:cs="Arial"/>
          <w:lang w:eastAsia="en-GB"/>
        </w:rPr>
        <w:fldChar w:fldCharType="begin">
          <w:fldData xml:space="preserve">PEVuZE5vdGU+PENpdGU+PEF1dGhvcj5Kb25lczwvQXV0aG9yPjxZZWFyPjIwMDg8L1llYXI+PFJl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</w:fldData>
        </w:fldChar>
      </w:r>
      <w:r w:rsidR="00AF1590">
        <w:rPr>
          <w:rFonts w:ascii="Arial" w:hAnsi="Arial" w:cs="Arial"/>
          <w:lang w:eastAsia="en-GB"/>
        </w:rPr>
        <w:instrText xml:space="preserve"> ADDIN EN.CITE.DATA </w:instrText>
      </w:r>
      <w:r w:rsidR="00AF1590">
        <w:rPr>
          <w:rFonts w:ascii="Arial" w:hAnsi="Arial" w:cs="Arial"/>
          <w:lang w:eastAsia="en-GB"/>
        </w:rPr>
      </w:r>
      <w:r w:rsidR="00AF1590">
        <w:rPr>
          <w:rFonts w:ascii="Arial" w:hAnsi="Arial" w:cs="Arial"/>
          <w:lang w:eastAsia="en-GB"/>
        </w:rPr>
        <w:fldChar w:fldCharType="end"/>
      </w:r>
      <w:r w:rsidRPr="00C83638">
        <w:rPr>
          <w:rFonts w:ascii="Arial" w:hAnsi="Arial" w:cs="Arial"/>
          <w:lang w:eastAsia="en-GB"/>
        </w:rPr>
      </w:r>
      <w:r w:rsidRPr="00C83638">
        <w:rPr>
          <w:rFonts w:ascii="Arial" w:hAnsi="Arial" w:cs="Arial"/>
          <w:lang w:eastAsia="en-GB"/>
        </w:rPr>
        <w:fldChar w:fldCharType="separate"/>
      </w:r>
      <w:r w:rsidR="00A16EBC">
        <w:rPr>
          <w:rFonts w:ascii="Arial" w:hAnsi="Arial" w:cs="Arial"/>
          <w:noProof/>
          <w:lang w:eastAsia="en-GB"/>
        </w:rPr>
        <w:t>(Jones et al., 2008, Sardar et al., 2018, Waldron et al., 1988, Fiorella et al., 2005, Boukheris et al., 2009, Tian et al., 2010, Bradley and McGurk, 2013, Girdler et al., 2016, Kızıl et al., 2013, Sentani et al., 2019, Hay et al., 2019, Alramadhan et al., 2020, El-Naggar et al., 2017)</w:t>
      </w:r>
      <w:r w:rsidRPr="00C83638">
        <w:rPr>
          <w:rFonts w:ascii="Arial" w:hAnsi="Arial" w:cs="Arial"/>
          <w:lang w:eastAsia="en-GB"/>
        </w:rPr>
        <w:fldChar w:fldCharType="end"/>
      </w:r>
      <w:r w:rsidRPr="00C83638">
        <w:rPr>
          <w:rFonts w:ascii="Arial" w:hAnsi="Arial" w:cs="Arial"/>
          <w:lang w:eastAsia="en-GB"/>
        </w:rPr>
        <w:t xml:space="preserve">. One of the most recent studies from 2012 reported incidence of these tumours in two distant geographical locations </w:t>
      </w:r>
      <w:r w:rsidR="00342B5B">
        <w:rPr>
          <w:rFonts w:ascii="Arial" w:hAnsi="Arial" w:cs="Arial"/>
          <w:lang w:eastAsia="en-GB"/>
        </w:rPr>
        <w:t xml:space="preserve">but </w:t>
      </w:r>
      <w:r w:rsidRPr="00C83638">
        <w:rPr>
          <w:rFonts w:ascii="Arial" w:hAnsi="Arial" w:cs="Arial"/>
          <w:lang w:eastAsia="en-GB"/>
        </w:rPr>
        <w:t xml:space="preserve">without detailed comparative analysis </w:t>
      </w:r>
      <w:r w:rsidRPr="00C83638">
        <w:rPr>
          <w:rFonts w:ascii="Arial" w:hAnsi="Arial" w:cs="Arial"/>
          <w:lang w:eastAsia="en-GB"/>
        </w:rPr>
        <w:fldChar w:fldCharType="begin"/>
      </w:r>
      <w:r w:rsidR="00AF1590">
        <w:rPr>
          <w:rFonts w:ascii="Arial" w:hAnsi="Arial" w:cs="Arial"/>
          <w:lang w:eastAsia="en-GB"/>
        </w:rPr>
        <w:instrText xml:space="preserve"> ADDIN EN.CITE &lt;EndNote&gt;&lt;Cite&gt;&lt;Author&gt;Bello&lt;/Author&gt;&lt;Year&gt;2012&lt;/Year&gt;&lt;RecNum&gt;142&lt;/RecNum&gt;&lt;DisplayText&gt;(Bello et al., 2012)&lt;/DisplayText&gt;&lt;record&gt;&lt;rec-number&gt;142&lt;/rec-number&gt;&lt;foreign-keys&gt;&lt;key app="EN" db-id="9epx59fpgad9vpes0r85xfznr2z5re9pee02" timestamp="1678359751"&gt;142&lt;/key&gt;&lt;/foreign-keys&gt;&lt;ref-type name="Journal Article"&gt;17&lt;/ref-type&gt;&lt;contributors&gt;&lt;authors&gt;&lt;author&gt;Bello, Ibrahim O&lt;/author&gt;&lt;author&gt;Salo, Tuula&lt;/author&gt;&lt;author&gt;Dayan, Dan&lt;/author&gt;&lt;author&gt;Tervahauta, Elisa&lt;/author&gt;&lt;author&gt;Almangoush, Alhadi&lt;/author&gt;&lt;author&gt;Schnaiderman-Shapiro, Anna&lt;/author&gt;&lt;author&gt;Barshack, Iris&lt;/author&gt;&lt;author&gt;Leivo, Ilmo&lt;/author&gt;&lt;author&gt;Vered, Marilena&lt;/author&gt;&lt;/authors&gt;&lt;/contributors&gt;&lt;titles&gt;&lt;title&gt;Epithelial salivary gland tumors in two distant geographical locations, Finland (Helsinki and Oulu) and Israel (Tel Aviv): a 10-year retrospective comparative study of 2,218 cases&lt;/title&gt;&lt;secondary-title&gt;Head and neck pathology&lt;/secondary-title&gt;&lt;/titles&gt;&lt;periodical&gt;&lt;full-title&gt;Head and Neck Pathology&lt;/full-title&gt;&lt;/periodical&gt;&lt;pages&gt;224-231&lt;/pages&gt;&lt;volume&gt;6&lt;/volume&gt;&lt;number&gt;2&lt;/number&gt;&lt;dates&gt;&lt;year&gt;2012&lt;/year&gt;&lt;/dates&gt;&lt;isbn&gt;1936-0568&lt;/isbn&gt;&lt;urls&gt;&lt;/urls&gt;&lt;/record&gt;&lt;/Cite&gt;&lt;/EndNote&gt;</w:instrText>
      </w:r>
      <w:r w:rsidRPr="00C83638">
        <w:rPr>
          <w:rFonts w:ascii="Arial" w:hAnsi="Arial" w:cs="Arial"/>
          <w:lang w:eastAsia="en-GB"/>
        </w:rPr>
        <w:fldChar w:fldCharType="separate"/>
      </w:r>
      <w:r w:rsidR="00A16EBC">
        <w:rPr>
          <w:rFonts w:ascii="Arial" w:hAnsi="Arial" w:cs="Arial"/>
          <w:noProof/>
          <w:lang w:eastAsia="en-GB"/>
        </w:rPr>
        <w:t>(Bello et al., 2012)</w:t>
      </w:r>
      <w:r w:rsidRPr="00C83638">
        <w:rPr>
          <w:rFonts w:ascii="Arial" w:hAnsi="Arial" w:cs="Arial"/>
          <w:lang w:eastAsia="en-GB"/>
        </w:rPr>
        <w:fldChar w:fldCharType="end"/>
      </w:r>
      <w:r w:rsidRPr="00C83638">
        <w:rPr>
          <w:rFonts w:ascii="Arial" w:hAnsi="Arial" w:cs="Arial"/>
          <w:lang w:eastAsia="en-GB"/>
        </w:rPr>
        <w:t xml:space="preserve">. </w:t>
      </w:r>
    </w:p>
    <w:p w14:paraId="56F23F45" w14:textId="77777777" w:rsidR="006751BE" w:rsidRDefault="006751BE">
      <w:pPr>
        <w:spacing w:after="0" w:line="360" w:lineRule="auto"/>
        <w:rPr>
          <w:rFonts w:ascii="Arial" w:hAnsi="Arial" w:cs="Arial"/>
          <w:lang w:eastAsia="en-GB"/>
        </w:rPr>
      </w:pPr>
    </w:p>
    <w:p w14:paraId="2CDBAFE2" w14:textId="3F203230" w:rsidR="00C83638" w:rsidRDefault="00C83638">
      <w:pPr>
        <w:spacing w:after="0" w:line="360" w:lineRule="auto"/>
        <w:rPr>
          <w:rFonts w:ascii="Arial" w:hAnsi="Arial" w:cs="Arial"/>
          <w:lang w:eastAsia="en-GB"/>
        </w:rPr>
      </w:pPr>
      <w:r w:rsidRPr="00C83638">
        <w:rPr>
          <w:rFonts w:ascii="Arial" w:hAnsi="Arial" w:cs="Arial"/>
          <w:lang w:eastAsia="en-GB"/>
        </w:rPr>
        <w:t xml:space="preserve">These shortcomings </w:t>
      </w:r>
      <w:r w:rsidR="00342B5B">
        <w:rPr>
          <w:rFonts w:ascii="Arial" w:hAnsi="Arial" w:cs="Arial"/>
          <w:lang w:eastAsia="en-GB"/>
        </w:rPr>
        <w:t>highlight</w:t>
      </w:r>
      <w:r w:rsidR="00342B5B" w:rsidRPr="00C83638">
        <w:rPr>
          <w:rFonts w:ascii="Arial" w:hAnsi="Arial" w:cs="Arial"/>
          <w:lang w:eastAsia="en-GB"/>
        </w:rPr>
        <w:t xml:space="preserve"> </w:t>
      </w:r>
      <w:r w:rsidRPr="00C83638">
        <w:rPr>
          <w:rFonts w:ascii="Arial" w:hAnsi="Arial" w:cs="Arial"/>
          <w:lang w:eastAsia="en-GB"/>
        </w:rPr>
        <w:t xml:space="preserve">the need for </w:t>
      </w:r>
      <w:r w:rsidR="00342B5B">
        <w:rPr>
          <w:rFonts w:ascii="Arial" w:hAnsi="Arial" w:cs="Arial"/>
          <w:lang w:eastAsia="en-GB"/>
        </w:rPr>
        <w:t xml:space="preserve">an updated </w:t>
      </w:r>
      <w:r w:rsidRPr="00C83638">
        <w:rPr>
          <w:rFonts w:ascii="Arial" w:hAnsi="Arial" w:cs="Arial"/>
          <w:lang w:eastAsia="en-GB"/>
        </w:rPr>
        <w:t xml:space="preserve">epidemiological evaluation of SGT from multiple centres </w:t>
      </w:r>
      <w:r w:rsidR="00342B5B">
        <w:rPr>
          <w:rFonts w:ascii="Arial" w:hAnsi="Arial" w:cs="Arial"/>
          <w:lang w:eastAsia="en-GB"/>
        </w:rPr>
        <w:t>including</w:t>
      </w:r>
      <w:r w:rsidR="00342B5B" w:rsidRPr="00C83638">
        <w:rPr>
          <w:rFonts w:ascii="Arial" w:hAnsi="Arial" w:cs="Arial"/>
          <w:lang w:eastAsia="en-GB"/>
        </w:rPr>
        <w:t xml:space="preserve"> </w:t>
      </w:r>
      <w:r w:rsidRPr="00C83638">
        <w:rPr>
          <w:rFonts w:ascii="Arial" w:hAnsi="Arial" w:cs="Arial"/>
          <w:lang w:eastAsia="en-GB"/>
        </w:rPr>
        <w:t>different geographical locations across the world with a view to analysing the distribution of different subtypes of SGT as well as identifying trends in the different populations.</w:t>
      </w:r>
    </w:p>
    <w:p w14:paraId="5132404A" w14:textId="77777777" w:rsidR="006751BE" w:rsidRPr="00C83638" w:rsidRDefault="006751BE">
      <w:pPr>
        <w:spacing w:after="0" w:line="360" w:lineRule="auto"/>
        <w:rPr>
          <w:rFonts w:ascii="Arial" w:hAnsi="Arial" w:cs="Arial"/>
          <w:lang w:eastAsia="en-GB"/>
        </w:rPr>
      </w:pPr>
    </w:p>
    <w:p w14:paraId="02F7367D" w14:textId="77777777" w:rsidR="00C83638" w:rsidRPr="00C83638" w:rsidRDefault="00C83638">
      <w:pPr>
        <w:spacing w:line="360" w:lineRule="auto"/>
        <w:rPr>
          <w:rFonts w:ascii="Arial" w:hAnsi="Arial" w:cs="Arial"/>
          <w:color w:val="000000"/>
          <w:lang w:eastAsia="en-GB"/>
        </w:rPr>
      </w:pPr>
      <w:r w:rsidRPr="00C83638">
        <w:rPr>
          <w:rFonts w:ascii="Arial" w:hAnsi="Arial" w:cs="Arial"/>
          <w:color w:val="000000"/>
          <w:lang w:eastAsia="en-GB"/>
        </w:rPr>
        <w:t>Therefore, the aim of this multicentre international study was to analyse SGT data from numerous tertiary hospitals across the world with a view to obtaining up to date frequency and distribution of SGT. Further investigation of demographic</w:t>
      </w:r>
      <w:r w:rsidRPr="00C83638" w:rsidDel="00C405C8">
        <w:rPr>
          <w:rFonts w:ascii="Arial" w:hAnsi="Arial" w:cs="Arial"/>
          <w:color w:val="000000"/>
          <w:lang w:eastAsia="en-GB"/>
        </w:rPr>
        <w:t xml:space="preserve"> </w:t>
      </w:r>
      <w:r w:rsidRPr="00C83638">
        <w:rPr>
          <w:rFonts w:ascii="Arial" w:hAnsi="Arial" w:cs="Arial"/>
          <w:color w:val="000000"/>
          <w:lang w:eastAsia="en-GB"/>
        </w:rPr>
        <w:t>and anatomical location of SGT and correlation of findings from different geographical locations was also performed.</w:t>
      </w:r>
    </w:p>
    <w:p w14:paraId="60F21487" w14:textId="77777777" w:rsidR="00C83638" w:rsidRPr="00C83638" w:rsidRDefault="00C83638" w:rsidP="003C40FE">
      <w:pPr>
        <w:spacing w:line="360" w:lineRule="auto"/>
        <w:rPr>
          <w:rFonts w:ascii="Arial" w:hAnsi="Arial" w:cs="Arial"/>
          <w:color w:val="000000"/>
          <w:lang w:eastAsia="en-GB"/>
        </w:rPr>
      </w:pPr>
      <w:r w:rsidRPr="00C83638">
        <w:rPr>
          <w:rFonts w:ascii="Arial" w:hAnsi="Arial" w:cs="Arial"/>
          <w:color w:val="000000"/>
          <w:lang w:eastAsia="en-GB"/>
        </w:rPr>
        <w:br w:type="page"/>
      </w:r>
    </w:p>
    <w:p w14:paraId="420A64F3" w14:textId="2DF0DDF4" w:rsidR="00C83638" w:rsidRDefault="00C83638" w:rsidP="003C40FE">
      <w:pPr>
        <w:pStyle w:val="Heading2"/>
        <w:spacing w:line="360" w:lineRule="auto"/>
        <w:rPr>
          <w:lang w:eastAsia="en-GB"/>
        </w:rPr>
      </w:pPr>
      <w:bookmarkStart w:id="80" w:name="_Toc124682758"/>
      <w:bookmarkStart w:id="81" w:name="_Toc124683730"/>
      <w:r w:rsidRPr="00C83638">
        <w:rPr>
          <w:lang w:eastAsia="en-GB"/>
        </w:rPr>
        <w:lastRenderedPageBreak/>
        <w:t>Material and methods</w:t>
      </w:r>
      <w:bookmarkEnd w:id="80"/>
      <w:bookmarkEnd w:id="81"/>
    </w:p>
    <w:p w14:paraId="23CF89F5" w14:textId="77777777" w:rsidR="00C83638" w:rsidRPr="00C83638" w:rsidRDefault="00C83638" w:rsidP="00C81CA6">
      <w:pPr>
        <w:spacing w:after="0" w:line="360" w:lineRule="auto"/>
        <w:rPr>
          <w:rFonts w:ascii="Arial" w:hAnsi="Arial" w:cs="Arial"/>
          <w:color w:val="000000"/>
          <w:lang w:eastAsia="en-GB"/>
        </w:rPr>
      </w:pPr>
      <w:r w:rsidRPr="00C83638">
        <w:rPr>
          <w:rFonts w:ascii="Arial" w:hAnsi="Arial" w:cs="Arial"/>
          <w:color w:val="000000"/>
          <w:lang w:eastAsia="en-GB"/>
        </w:rPr>
        <w:t xml:space="preserve">All salivary gland tumours </w:t>
      </w:r>
      <w:proofErr w:type="gramStart"/>
      <w:r w:rsidRPr="00C83638">
        <w:rPr>
          <w:rFonts w:ascii="Arial" w:hAnsi="Arial" w:cs="Arial"/>
          <w:color w:val="000000"/>
          <w:lang w:eastAsia="en-GB"/>
        </w:rPr>
        <w:t>diagnoses</w:t>
      </w:r>
      <w:proofErr w:type="gramEnd"/>
      <w:r w:rsidRPr="00C83638">
        <w:rPr>
          <w:rFonts w:ascii="Arial" w:hAnsi="Arial" w:cs="Arial"/>
          <w:color w:val="000000"/>
          <w:lang w:eastAsia="en-GB"/>
        </w:rPr>
        <w:t xml:space="preserve"> between 2006 to 2019 were retrieved from the </w:t>
      </w:r>
    </w:p>
    <w:p w14:paraId="0957A97F" w14:textId="080F1CC4" w:rsidR="00761F4F" w:rsidRDefault="00375B3C" w:rsidP="00C81CA6">
      <w:pPr>
        <w:spacing w:after="0" w:line="360" w:lineRule="auto"/>
        <w:rPr>
          <w:rFonts w:ascii="Arial" w:hAnsi="Arial" w:cs="Arial"/>
          <w:color w:val="000000"/>
          <w:lang w:eastAsia="en-GB"/>
        </w:rPr>
      </w:pPr>
      <w:r>
        <w:rPr>
          <w:rFonts w:ascii="Arial" w:hAnsi="Arial" w:cs="Arial"/>
          <w:color w:val="000000"/>
          <w:lang w:eastAsia="en-GB"/>
        </w:rPr>
        <w:t>p</w:t>
      </w:r>
      <w:r w:rsidRPr="00C83638">
        <w:rPr>
          <w:rFonts w:ascii="Arial" w:hAnsi="Arial" w:cs="Arial"/>
          <w:color w:val="000000"/>
          <w:lang w:eastAsia="en-GB"/>
        </w:rPr>
        <w:t xml:space="preserve">athology </w:t>
      </w:r>
      <w:r w:rsidR="00C83638" w:rsidRPr="00C83638">
        <w:rPr>
          <w:rFonts w:ascii="Arial" w:hAnsi="Arial" w:cs="Arial"/>
          <w:color w:val="000000"/>
          <w:lang w:eastAsia="en-GB"/>
        </w:rPr>
        <w:t xml:space="preserve">databases of the involved departments. The year 2006 was selected in this study as cut-off year for two main reasons; 1) </w:t>
      </w:r>
      <w:proofErr w:type="gramStart"/>
      <w:r w:rsidR="00C83638" w:rsidRPr="00C83638">
        <w:rPr>
          <w:rFonts w:ascii="Arial" w:hAnsi="Arial" w:cs="Arial"/>
          <w:color w:val="000000"/>
          <w:lang w:eastAsia="en-GB"/>
        </w:rPr>
        <w:t>A number of</w:t>
      </w:r>
      <w:proofErr w:type="gramEnd"/>
      <w:r w:rsidR="00C83638" w:rsidRPr="00C83638">
        <w:rPr>
          <w:rFonts w:ascii="Arial" w:hAnsi="Arial" w:cs="Arial"/>
          <w:color w:val="000000"/>
          <w:lang w:eastAsia="en-GB"/>
        </w:rPr>
        <w:t xml:space="preserve"> SGT overviews were published prior to this including analysis of a large cohort from the Lead Institute and 2) Since then there have been significant changes to histological classification of SGT. </w:t>
      </w:r>
      <w:r w:rsidR="00342B5B">
        <w:rPr>
          <w:rFonts w:ascii="Arial" w:hAnsi="Arial" w:cs="Arial"/>
          <w:color w:val="000000"/>
          <w:lang w:eastAsia="en-GB"/>
        </w:rPr>
        <w:t xml:space="preserve">Over 30 different centres were approached nationally and internationally with 15 agreeing to participate and collaborate. </w:t>
      </w:r>
      <w:r w:rsidR="00C83638" w:rsidRPr="00C83638">
        <w:rPr>
          <w:rFonts w:ascii="Arial" w:hAnsi="Arial" w:cs="Arial"/>
          <w:color w:val="000000"/>
          <w:lang w:eastAsia="en-GB"/>
        </w:rPr>
        <w:t>The UK centres included Sheffield (School of Clinical Dentistry, University of Sheffield), East Grinstead (Queen Victoria Hospital), Belfast (Belfast Health and Social Care Trust/Queen’s University Belfast), and two centres in London (Royal London Hospital and University College London Hospital). The international collaborators included centres from Italy  (</w:t>
      </w:r>
      <w:r w:rsidR="00C83638" w:rsidRPr="00C83638">
        <w:rPr>
          <w:rFonts w:ascii="Arial" w:hAnsi="Arial" w:cs="Arial"/>
          <w:lang w:val="en-US" w:eastAsia="en-GB"/>
        </w:rPr>
        <w:t xml:space="preserve">Department of Pathology, </w:t>
      </w:r>
      <w:proofErr w:type="spellStart"/>
      <w:r w:rsidR="00C83638" w:rsidRPr="00C83638">
        <w:rPr>
          <w:rFonts w:ascii="Arial" w:hAnsi="Arial" w:cs="Arial"/>
          <w:lang w:val="en-US" w:eastAsia="en-GB"/>
        </w:rPr>
        <w:t>Camposampiero</w:t>
      </w:r>
      <w:proofErr w:type="spellEnd"/>
      <w:r w:rsidR="00C83638" w:rsidRPr="00C83638">
        <w:rPr>
          <w:rFonts w:ascii="Arial" w:hAnsi="Arial" w:cs="Arial"/>
          <w:color w:val="000000"/>
          <w:lang w:eastAsia="en-GB"/>
        </w:rPr>
        <w:t>), Turkey (</w:t>
      </w:r>
      <w:r w:rsidR="00C83638" w:rsidRPr="00C83638">
        <w:rPr>
          <w:rFonts w:ascii="Arial" w:hAnsi="Arial" w:cs="Arial"/>
          <w:lang w:eastAsia="en-GB"/>
        </w:rPr>
        <w:t>Department of Tumour Pathology, Istanbul University</w:t>
      </w:r>
      <w:r w:rsidR="00C83638" w:rsidRPr="00C83638">
        <w:rPr>
          <w:rFonts w:ascii="Arial" w:hAnsi="Arial" w:cs="Arial"/>
          <w:color w:val="000000"/>
          <w:lang w:eastAsia="en-GB"/>
        </w:rPr>
        <w:t>), Nigeria (including Ibadan, Lagos, Enugu and Port-Harcourt), South Africa (University of Pretoria), Saudi Arabia (</w:t>
      </w:r>
      <w:r w:rsidR="00C83638" w:rsidRPr="00C83638">
        <w:rPr>
          <w:rFonts w:ascii="Arial" w:hAnsi="Arial" w:cs="Arial"/>
          <w:lang w:eastAsia="en-GB"/>
        </w:rPr>
        <w:t>Department of Oral Medicine and Diagnostic Sciences, College of Dentistry, King Saud University, Riyadh),</w:t>
      </w:r>
      <w:r w:rsidR="00C83638" w:rsidRPr="00C83638">
        <w:rPr>
          <w:rFonts w:ascii="Arial" w:hAnsi="Arial" w:cs="Arial"/>
          <w:color w:val="000000"/>
          <w:lang w:eastAsia="en-GB"/>
        </w:rPr>
        <w:t xml:space="preserve"> Brazil (</w:t>
      </w:r>
      <w:r w:rsidR="00C83638" w:rsidRPr="00C83638">
        <w:rPr>
          <w:rFonts w:ascii="Arial" w:hAnsi="Arial" w:cs="Arial"/>
          <w:lang w:eastAsia="en-GB"/>
        </w:rPr>
        <w:t xml:space="preserve">Piracicaba Dental School, University of Campinas , São Paulo State) </w:t>
      </w:r>
      <w:r w:rsidR="00C83638" w:rsidRPr="00C83638">
        <w:rPr>
          <w:rFonts w:ascii="Arial" w:hAnsi="Arial" w:cs="Arial"/>
          <w:color w:val="000000"/>
          <w:lang w:eastAsia="en-GB"/>
        </w:rPr>
        <w:t>and Chile (</w:t>
      </w:r>
      <w:r w:rsidR="00C83638" w:rsidRPr="00C83638">
        <w:rPr>
          <w:rFonts w:ascii="Arial" w:hAnsi="Arial" w:cs="Arial"/>
          <w:lang w:eastAsia="en-GB"/>
        </w:rPr>
        <w:t xml:space="preserve">Universidad de Valparaíso, School of </w:t>
      </w:r>
      <w:r w:rsidR="00C83638" w:rsidRPr="00D73073">
        <w:rPr>
          <w:rFonts w:ascii="Arial" w:hAnsi="Arial" w:cs="Arial"/>
          <w:color w:val="000000" w:themeColor="text1"/>
          <w:lang w:eastAsia="en-GB"/>
        </w:rPr>
        <w:t>Dentistry</w:t>
      </w:r>
      <w:r w:rsidR="00C83638" w:rsidRPr="00264581">
        <w:rPr>
          <w:rFonts w:ascii="Arial" w:hAnsi="Arial" w:cs="Arial"/>
          <w:color w:val="000000" w:themeColor="text1"/>
          <w:lang w:eastAsia="en-GB"/>
        </w:rPr>
        <w:t>)</w:t>
      </w:r>
      <w:r w:rsidR="00D73073" w:rsidRPr="00264581">
        <w:rPr>
          <w:rFonts w:ascii="Arial" w:hAnsi="Arial" w:cs="Arial"/>
          <w:color w:val="000000" w:themeColor="text1"/>
          <w:lang w:eastAsia="en-GB"/>
        </w:rPr>
        <w:t xml:space="preserve"> (</w:t>
      </w:r>
      <w:r w:rsidR="00264581" w:rsidRPr="002E1EB0">
        <w:rPr>
          <w:rFonts w:ascii="Arial" w:hAnsi="Arial" w:cs="Arial"/>
          <w:color w:val="000000" w:themeColor="text1"/>
          <w:lang w:eastAsia="en-GB"/>
        </w:rPr>
        <w:fldChar w:fldCharType="begin"/>
      </w:r>
      <w:r w:rsidR="00264581" w:rsidRPr="00264581">
        <w:rPr>
          <w:rFonts w:ascii="Arial" w:hAnsi="Arial" w:cs="Arial"/>
          <w:color w:val="000000" w:themeColor="text1"/>
          <w:lang w:eastAsia="en-GB"/>
        </w:rPr>
        <w:instrText xml:space="preserve"> REF _Ref122700926 \h </w:instrText>
      </w:r>
      <w:r w:rsidR="00264581">
        <w:rPr>
          <w:rFonts w:ascii="Arial" w:hAnsi="Arial" w:cs="Arial"/>
          <w:color w:val="000000" w:themeColor="text1"/>
          <w:lang w:eastAsia="en-GB"/>
        </w:rPr>
        <w:instrText xml:space="preserve"> \* MERGEFORMAT </w:instrText>
      </w:r>
      <w:r w:rsidR="00264581" w:rsidRPr="002E1EB0">
        <w:rPr>
          <w:rFonts w:ascii="Arial" w:hAnsi="Arial" w:cs="Arial"/>
          <w:color w:val="000000" w:themeColor="text1"/>
          <w:lang w:eastAsia="en-GB"/>
        </w:rPr>
      </w:r>
      <w:r w:rsidR="00264581" w:rsidRPr="002E1EB0">
        <w:rPr>
          <w:rFonts w:ascii="Arial" w:hAnsi="Arial" w:cs="Arial"/>
          <w:color w:val="000000" w:themeColor="text1"/>
          <w:lang w:eastAsia="en-GB"/>
        </w:rPr>
        <w:fldChar w:fldCharType="separate"/>
      </w:r>
      <w:r w:rsidR="00264581" w:rsidRPr="00DF181F">
        <w:rPr>
          <w:rFonts w:ascii="Arial" w:hAnsi="Arial" w:cs="Arial"/>
        </w:rPr>
        <w:t xml:space="preserve">Figure </w:t>
      </w:r>
      <w:r w:rsidR="00264581" w:rsidRPr="00DF181F">
        <w:rPr>
          <w:rFonts w:ascii="Arial" w:hAnsi="Arial" w:cs="Arial"/>
          <w:noProof/>
          <w:cs/>
        </w:rPr>
        <w:t>‎</w:t>
      </w:r>
      <w:r w:rsidR="00264581" w:rsidRPr="00DF181F">
        <w:rPr>
          <w:rFonts w:ascii="Arial" w:hAnsi="Arial" w:cs="Arial"/>
          <w:noProof/>
        </w:rPr>
        <w:t>2</w:t>
      </w:r>
      <w:r w:rsidR="00264581" w:rsidRPr="00DF181F">
        <w:rPr>
          <w:rFonts w:ascii="Arial" w:hAnsi="Arial" w:cs="Arial"/>
        </w:rPr>
        <w:t>.</w:t>
      </w:r>
      <w:r w:rsidR="00264581" w:rsidRPr="00DF181F">
        <w:rPr>
          <w:rFonts w:ascii="Arial" w:hAnsi="Arial" w:cs="Arial"/>
          <w:noProof/>
        </w:rPr>
        <w:t>1</w:t>
      </w:r>
      <w:r w:rsidR="00264581" w:rsidRPr="002E1EB0">
        <w:rPr>
          <w:rFonts w:ascii="Arial" w:hAnsi="Arial" w:cs="Arial"/>
          <w:color w:val="000000" w:themeColor="text1"/>
          <w:lang w:eastAsia="en-GB"/>
        </w:rPr>
        <w:fldChar w:fldCharType="end"/>
      </w:r>
      <w:r w:rsidR="00C83638" w:rsidRPr="00264581">
        <w:rPr>
          <w:rFonts w:ascii="Arial" w:hAnsi="Arial" w:cs="Arial"/>
          <w:color w:val="000000" w:themeColor="text1"/>
          <w:lang w:eastAsia="en-GB"/>
        </w:rPr>
        <w:t>). These</w:t>
      </w:r>
      <w:r w:rsidR="00C83638" w:rsidRPr="00D73073">
        <w:rPr>
          <w:rFonts w:ascii="Arial" w:hAnsi="Arial" w:cs="Arial"/>
          <w:color w:val="000000" w:themeColor="text1"/>
          <w:lang w:eastAsia="en-GB"/>
        </w:rPr>
        <w:t xml:space="preserve"> were </w:t>
      </w:r>
      <w:r w:rsidR="00C83638" w:rsidRPr="00C83638">
        <w:rPr>
          <w:rFonts w:ascii="Arial" w:hAnsi="Arial" w:cs="Arial"/>
          <w:color w:val="000000"/>
          <w:lang w:eastAsia="en-GB"/>
        </w:rPr>
        <w:t xml:space="preserve">split into regions for some of the comparative analysis. </w:t>
      </w:r>
    </w:p>
    <w:p w14:paraId="5E7D51E0" w14:textId="77777777" w:rsidR="0066679B" w:rsidRDefault="0066679B" w:rsidP="00DF181F">
      <w:pPr>
        <w:keepNext/>
        <w:spacing w:after="0" w:line="360" w:lineRule="auto"/>
        <w:jc w:val="center"/>
      </w:pPr>
      <w:r>
        <w:rPr>
          <w:noProof/>
          <w:lang w:eastAsia="en-GB"/>
        </w:rPr>
        <w:drawing>
          <wp:inline distT="0" distB="0" distL="0" distR="0" wp14:anchorId="1C0B8829" wp14:editId="78933937">
            <wp:extent cx="4900583" cy="362193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947537" cy="3656635"/>
                    </a:xfrm>
                    <a:prstGeom prst="rect">
                      <a:avLst/>
                    </a:prstGeom>
                  </pic:spPr>
                </pic:pic>
              </a:graphicData>
            </a:graphic>
          </wp:inline>
        </w:drawing>
      </w:r>
    </w:p>
    <w:p w14:paraId="08BAFA16" w14:textId="5A91BE4E" w:rsidR="0066679B" w:rsidRPr="00DF181F" w:rsidRDefault="0066679B">
      <w:pPr>
        <w:pStyle w:val="Caption"/>
        <w:rPr>
          <w:rFonts w:ascii="Arial" w:hAnsi="Arial" w:cs="Arial"/>
          <w:sz w:val="20"/>
          <w:szCs w:val="20"/>
        </w:rPr>
      </w:pPr>
      <w:bookmarkStart w:id="82" w:name="_Ref122700926"/>
      <w:bookmarkStart w:id="83" w:name="_Toc136586152"/>
      <w:r w:rsidRPr="00DF181F">
        <w:rPr>
          <w:rFonts w:ascii="Arial" w:hAnsi="Arial" w:cs="Arial"/>
          <w:sz w:val="20"/>
          <w:szCs w:val="20"/>
        </w:rPr>
        <w:t xml:space="preserve">Figure </w:t>
      </w:r>
      <w:r w:rsidR="00212A50">
        <w:rPr>
          <w:rFonts w:ascii="Arial" w:hAnsi="Arial" w:cs="Arial"/>
          <w:sz w:val="20"/>
          <w:szCs w:val="20"/>
        </w:rPr>
        <w:fldChar w:fldCharType="begin"/>
      </w:r>
      <w:r w:rsidR="00212A50">
        <w:rPr>
          <w:rFonts w:ascii="Arial" w:hAnsi="Arial" w:cs="Arial"/>
          <w:sz w:val="20"/>
          <w:szCs w:val="20"/>
        </w:rPr>
        <w:instrText xml:space="preserve"> STYLEREF 1 \s </w:instrText>
      </w:r>
      <w:r w:rsidR="00212A50">
        <w:rPr>
          <w:rFonts w:ascii="Arial" w:hAnsi="Arial" w:cs="Arial"/>
          <w:sz w:val="20"/>
          <w:szCs w:val="20"/>
        </w:rPr>
        <w:fldChar w:fldCharType="separate"/>
      </w:r>
      <w:r w:rsidR="00212A50">
        <w:rPr>
          <w:rFonts w:ascii="Arial" w:hAnsi="Arial" w:cs="Arial"/>
          <w:noProof/>
          <w:sz w:val="20"/>
          <w:szCs w:val="20"/>
          <w:cs/>
        </w:rPr>
        <w:t>‎</w:t>
      </w:r>
      <w:r w:rsidR="00212A50">
        <w:rPr>
          <w:rFonts w:ascii="Arial" w:hAnsi="Arial" w:cs="Arial"/>
          <w:noProof/>
          <w:sz w:val="20"/>
          <w:szCs w:val="20"/>
        </w:rPr>
        <w:t>2</w:t>
      </w:r>
      <w:r w:rsidR="00212A50">
        <w:rPr>
          <w:rFonts w:ascii="Arial" w:hAnsi="Arial" w:cs="Arial"/>
          <w:sz w:val="20"/>
          <w:szCs w:val="20"/>
        </w:rPr>
        <w:fldChar w:fldCharType="end"/>
      </w:r>
      <w:r w:rsidR="00212A50">
        <w:rPr>
          <w:rFonts w:ascii="Arial" w:hAnsi="Arial" w:cs="Arial"/>
          <w:sz w:val="20"/>
          <w:szCs w:val="20"/>
        </w:rPr>
        <w:t>.</w:t>
      </w:r>
      <w:r w:rsidR="00212A50">
        <w:rPr>
          <w:rFonts w:ascii="Arial" w:hAnsi="Arial" w:cs="Arial"/>
          <w:sz w:val="20"/>
          <w:szCs w:val="20"/>
        </w:rPr>
        <w:fldChar w:fldCharType="begin"/>
      </w:r>
      <w:r w:rsidR="00212A50">
        <w:rPr>
          <w:rFonts w:ascii="Arial" w:hAnsi="Arial" w:cs="Arial"/>
          <w:sz w:val="20"/>
          <w:szCs w:val="20"/>
        </w:rPr>
        <w:instrText xml:space="preserve"> SEQ Figure \* ARABIC \s 1 </w:instrText>
      </w:r>
      <w:r w:rsidR="00212A50">
        <w:rPr>
          <w:rFonts w:ascii="Arial" w:hAnsi="Arial" w:cs="Arial"/>
          <w:sz w:val="20"/>
          <w:szCs w:val="20"/>
        </w:rPr>
        <w:fldChar w:fldCharType="separate"/>
      </w:r>
      <w:r w:rsidR="00212A50">
        <w:rPr>
          <w:rFonts w:ascii="Arial" w:hAnsi="Arial" w:cs="Arial"/>
          <w:noProof/>
          <w:sz w:val="20"/>
          <w:szCs w:val="20"/>
        </w:rPr>
        <w:t>1</w:t>
      </w:r>
      <w:r w:rsidR="00212A50">
        <w:rPr>
          <w:rFonts w:ascii="Arial" w:hAnsi="Arial" w:cs="Arial"/>
          <w:sz w:val="20"/>
          <w:szCs w:val="20"/>
        </w:rPr>
        <w:fldChar w:fldCharType="end"/>
      </w:r>
      <w:bookmarkEnd w:id="82"/>
      <w:r w:rsidRPr="00DF181F">
        <w:rPr>
          <w:rFonts w:ascii="Arial" w:hAnsi="Arial" w:cs="Arial"/>
          <w:sz w:val="20"/>
          <w:szCs w:val="20"/>
        </w:rPr>
        <w:t xml:space="preserve">: Geographical map of the centres participating in the study including five from the UK, </w:t>
      </w:r>
      <w:r w:rsidR="00535CC6">
        <w:rPr>
          <w:rFonts w:ascii="Arial" w:hAnsi="Arial" w:cs="Arial"/>
          <w:sz w:val="20"/>
          <w:szCs w:val="20"/>
        </w:rPr>
        <w:t>two</w:t>
      </w:r>
      <w:r w:rsidRPr="00DF181F">
        <w:rPr>
          <w:rFonts w:ascii="Arial" w:hAnsi="Arial" w:cs="Arial"/>
          <w:sz w:val="20"/>
          <w:szCs w:val="20"/>
        </w:rPr>
        <w:t xml:space="preserve"> from Europe, five from Africa, </w:t>
      </w:r>
      <w:r w:rsidR="00535CC6">
        <w:rPr>
          <w:rFonts w:ascii="Arial" w:hAnsi="Arial" w:cs="Arial"/>
          <w:sz w:val="20"/>
          <w:szCs w:val="20"/>
        </w:rPr>
        <w:t xml:space="preserve">one </w:t>
      </w:r>
      <w:r w:rsidRPr="00DF181F">
        <w:rPr>
          <w:rFonts w:ascii="Arial" w:hAnsi="Arial" w:cs="Arial"/>
          <w:sz w:val="20"/>
          <w:szCs w:val="20"/>
        </w:rPr>
        <w:t>from Asia and two centres from South America. Total number of cases, n=5,739.</w:t>
      </w:r>
      <w:bookmarkEnd w:id="83"/>
    </w:p>
    <w:p w14:paraId="4C563F66" w14:textId="203DCE7D" w:rsidR="00C83638" w:rsidRPr="00C83638" w:rsidRDefault="00C83638">
      <w:pPr>
        <w:spacing w:line="360" w:lineRule="auto"/>
        <w:rPr>
          <w:rFonts w:ascii="Arial" w:hAnsi="Arial" w:cs="Arial"/>
          <w:color w:val="000000"/>
          <w:lang w:eastAsia="en-GB"/>
        </w:rPr>
      </w:pPr>
      <w:r w:rsidRPr="00C83638">
        <w:rPr>
          <w:rFonts w:ascii="Arial" w:hAnsi="Arial" w:cs="Arial"/>
          <w:color w:val="000000"/>
          <w:lang w:eastAsia="en-GB"/>
        </w:rPr>
        <w:lastRenderedPageBreak/>
        <w:t>All primary benign and malignant tumours in major and minor salivary glands were included. Other mesenchymal neoplasms and lymphomas were excluded.</w:t>
      </w:r>
      <w:r w:rsidRPr="00C83638">
        <w:rPr>
          <w:rFonts w:ascii="Arial" w:hAnsi="Arial" w:cs="Arial"/>
          <w:color w:val="FF0000"/>
          <w:lang w:eastAsia="en-GB"/>
        </w:rPr>
        <w:t xml:space="preserve"> </w:t>
      </w:r>
      <w:r w:rsidRPr="00C83638">
        <w:rPr>
          <w:rFonts w:ascii="Arial" w:hAnsi="Arial" w:cs="Arial"/>
          <w:color w:val="000000"/>
          <w:lang w:eastAsia="en-GB"/>
        </w:rPr>
        <w:t xml:space="preserve">Clinical information about </w:t>
      </w:r>
      <w:r w:rsidR="00293EFD">
        <w:rPr>
          <w:rFonts w:ascii="Arial" w:hAnsi="Arial" w:cs="Arial"/>
          <w:color w:val="000000"/>
          <w:lang w:eastAsia="en-GB"/>
        </w:rPr>
        <w:t xml:space="preserve">the </w:t>
      </w:r>
      <w:r w:rsidRPr="00C83638">
        <w:rPr>
          <w:rFonts w:ascii="Arial" w:hAnsi="Arial" w:cs="Arial"/>
          <w:color w:val="000000"/>
          <w:lang w:eastAsia="en-GB"/>
        </w:rPr>
        <w:t>gender and age of the patient as well as the anatomical site of presentation (major gland or intra-oral location)</w:t>
      </w:r>
      <w:r w:rsidR="005C0C26">
        <w:rPr>
          <w:rFonts w:ascii="Arial" w:hAnsi="Arial" w:cs="Arial"/>
          <w:color w:val="000000"/>
          <w:lang w:eastAsia="en-GB"/>
        </w:rPr>
        <w:t xml:space="preserve"> were</w:t>
      </w:r>
      <w:r w:rsidRPr="00C83638">
        <w:rPr>
          <w:rFonts w:ascii="Arial" w:hAnsi="Arial" w:cs="Arial"/>
          <w:lang w:eastAsia="en-GB"/>
        </w:rPr>
        <w:t xml:space="preserve"> also </w:t>
      </w:r>
      <w:r w:rsidRPr="00C83638">
        <w:rPr>
          <w:rFonts w:ascii="Arial" w:hAnsi="Arial" w:cs="Arial"/>
          <w:color w:val="000000"/>
          <w:lang w:eastAsia="en-GB"/>
        </w:rPr>
        <w:t xml:space="preserve">obtained. Tumours involving the </w:t>
      </w:r>
      <w:proofErr w:type="spellStart"/>
      <w:r w:rsidRPr="00C83638">
        <w:rPr>
          <w:rFonts w:ascii="Arial" w:hAnsi="Arial" w:cs="Arial"/>
          <w:color w:val="000000"/>
          <w:lang w:eastAsia="en-GB"/>
        </w:rPr>
        <w:t>sinonasal</w:t>
      </w:r>
      <w:proofErr w:type="spellEnd"/>
      <w:r w:rsidRPr="00C83638">
        <w:rPr>
          <w:rFonts w:ascii="Arial" w:hAnsi="Arial" w:cs="Arial"/>
          <w:color w:val="000000"/>
          <w:lang w:eastAsia="en-GB"/>
        </w:rPr>
        <w:t xml:space="preserve"> region, nose and trachea were excluded. The data was anonymised locally before being shared for analysis. Cases with incomplete information were excluded after an initial review and duplicates and recurrences were also removed. Where possible, the histological diagnosis of the cases was reviewed (65% of cases). However</w:t>
      </w:r>
      <w:r w:rsidR="00293EFD">
        <w:rPr>
          <w:rFonts w:ascii="Arial" w:hAnsi="Arial" w:cs="Arial"/>
          <w:color w:val="000000"/>
          <w:lang w:eastAsia="en-GB"/>
        </w:rPr>
        <w:t>,</w:t>
      </w:r>
      <w:r w:rsidRPr="00C83638">
        <w:rPr>
          <w:rFonts w:ascii="Arial" w:hAnsi="Arial" w:cs="Arial"/>
          <w:color w:val="000000"/>
          <w:lang w:eastAsia="en-GB"/>
        </w:rPr>
        <w:t xml:space="preserve"> due to the large number of cases in the cohort and the resource constraints, this was not possible for every case. Only the updated diagnosis was used for these cases and diagnosis </w:t>
      </w:r>
      <w:proofErr w:type="gramStart"/>
      <w:r w:rsidRPr="00C83638">
        <w:rPr>
          <w:rFonts w:ascii="Arial" w:hAnsi="Arial" w:cs="Arial"/>
          <w:color w:val="000000"/>
          <w:lang w:eastAsia="en-GB"/>
        </w:rPr>
        <w:t>concordance</w:t>
      </w:r>
      <w:proofErr w:type="gramEnd"/>
      <w:r w:rsidRPr="00C83638">
        <w:rPr>
          <w:rFonts w:ascii="Arial" w:hAnsi="Arial" w:cs="Arial"/>
          <w:color w:val="000000"/>
          <w:lang w:eastAsia="en-GB"/>
        </w:rPr>
        <w:t xml:space="preserve"> or discordance was not recorded as it was not available for all cases and was deemed beyond the scope of this study. The tumours were classified according to the 2017 WHO classification of salivary gland tumours </w:t>
      </w:r>
      <w:r w:rsidRPr="00C83638">
        <w:rPr>
          <w:rFonts w:ascii="Arial" w:hAnsi="Arial" w:cs="Arial"/>
          <w:color w:val="000000"/>
          <w:lang w:eastAsia="en-GB"/>
        </w:rPr>
        <w:fldChar w:fldCharType="begin"/>
      </w:r>
      <w:r w:rsidR="00AF1590">
        <w:rPr>
          <w:rFonts w:ascii="Arial" w:hAnsi="Arial" w:cs="Arial"/>
          <w:color w:val="000000"/>
          <w:lang w:eastAsia="en-GB"/>
        </w:rPr>
        <w:instrText xml:space="preserve"> ADDIN EN.CITE &lt;EndNote&gt;&lt;Cite&gt;&lt;Author&gt;El-Naggar&lt;/Author&gt;&lt;Year&gt;2017&lt;/Year&gt;&lt;RecNum&gt;9&lt;/RecNum&gt;&lt;DisplayText&gt;(El-Naggar et al., 2017)&lt;/DisplayText&gt;&lt;record&gt;&lt;rec-number&gt;9&lt;/rec-number&gt;&lt;foreign-keys&gt;&lt;key app="EN" db-id="9epx59fpgad9vpes0r85xfznr2z5re9pee02" timestamp="1678359750"&gt;9&lt;/key&gt;&lt;/foreign-keys&gt;&lt;ref-type name="Book"&gt;6&lt;/ref-type&gt;&lt;contributors&gt;&lt;authors&gt;&lt;author&gt;El-Naggar, Adel K&lt;/author&gt;&lt;author&gt;Chan, John KC&lt;/author&gt;&lt;author&gt;Grandis, Jennifer R&lt;/author&gt;&lt;/authors&gt;&lt;/contributors&gt;&lt;titles&gt;&lt;title&gt;WHO classification of head and neck tumours&lt;/title&gt;&lt;/titles&gt;&lt;dates&gt;&lt;year&gt;2017&lt;/year&gt;&lt;/dates&gt;&lt;urls&gt;&lt;/urls&gt;&lt;/record&gt;&lt;/Cite&gt;&lt;/EndNote&gt;</w:instrText>
      </w:r>
      <w:r w:rsidRPr="00C83638">
        <w:rPr>
          <w:rFonts w:ascii="Arial" w:hAnsi="Arial" w:cs="Arial"/>
          <w:color w:val="000000"/>
          <w:lang w:eastAsia="en-GB"/>
        </w:rPr>
        <w:fldChar w:fldCharType="separate"/>
      </w:r>
      <w:r w:rsidR="00A16EBC">
        <w:rPr>
          <w:rFonts w:ascii="Arial" w:hAnsi="Arial" w:cs="Arial"/>
          <w:noProof/>
          <w:color w:val="000000"/>
          <w:lang w:eastAsia="en-GB"/>
        </w:rPr>
        <w:t>(El-Naggar et al., 2017)</w:t>
      </w:r>
      <w:r w:rsidRPr="00C83638">
        <w:rPr>
          <w:rFonts w:ascii="Arial" w:hAnsi="Arial" w:cs="Arial"/>
          <w:color w:val="000000"/>
          <w:lang w:eastAsia="en-GB"/>
        </w:rPr>
        <w:fldChar w:fldCharType="end"/>
      </w:r>
      <w:r w:rsidR="001F61BD">
        <w:rPr>
          <w:rFonts w:ascii="Arial" w:hAnsi="Arial" w:cs="Arial"/>
          <w:color w:val="000000"/>
          <w:lang w:eastAsia="en-GB"/>
        </w:rPr>
        <w:t xml:space="preserve"> </w:t>
      </w:r>
      <w:r w:rsidR="00C95911">
        <w:rPr>
          <w:rFonts w:ascii="Arial" w:hAnsi="Arial" w:cs="Arial"/>
          <w:color w:val="000000"/>
          <w:lang w:eastAsia="en-GB"/>
        </w:rPr>
        <w:t xml:space="preserve">(The study has used 2017 WHO classification because </w:t>
      </w:r>
      <w:r w:rsidR="006751BE">
        <w:rPr>
          <w:rFonts w:ascii="Arial" w:hAnsi="Arial" w:cs="Arial"/>
          <w:color w:val="000000"/>
          <w:lang w:eastAsia="en-GB"/>
        </w:rPr>
        <w:t xml:space="preserve">the data collection </w:t>
      </w:r>
      <w:r w:rsidR="00C95911">
        <w:rPr>
          <w:rFonts w:ascii="Arial" w:hAnsi="Arial" w:cs="Arial"/>
          <w:color w:val="000000"/>
          <w:lang w:eastAsia="en-GB"/>
        </w:rPr>
        <w:t>was conducted prior to the publication of 2022 classification)</w:t>
      </w:r>
      <w:r w:rsidRPr="00C83638">
        <w:rPr>
          <w:rFonts w:ascii="Arial" w:hAnsi="Arial" w:cs="Arial"/>
          <w:color w:val="000000"/>
          <w:lang w:eastAsia="en-GB"/>
        </w:rPr>
        <w:t>. Twelve types of benign SGT were identified within the cohort, including common entities such as pleomorphic adenoma, Warthin tumour, basal cell adenoma and canalicular adenoma etc. For malignant SGT, 20 different tumour types were identified including mucoepidermoid carcinoma (MEC), adenoid cystic carcinoma (</w:t>
      </w:r>
      <w:proofErr w:type="spellStart"/>
      <w:r w:rsidRPr="00C83638">
        <w:rPr>
          <w:rFonts w:ascii="Arial" w:hAnsi="Arial" w:cs="Arial"/>
          <w:color w:val="000000"/>
          <w:lang w:eastAsia="en-GB"/>
        </w:rPr>
        <w:t>AdCC</w:t>
      </w:r>
      <w:proofErr w:type="spellEnd"/>
      <w:r w:rsidRPr="00C83638">
        <w:rPr>
          <w:rFonts w:ascii="Arial" w:hAnsi="Arial" w:cs="Arial"/>
          <w:color w:val="000000"/>
          <w:lang w:eastAsia="en-GB"/>
        </w:rPr>
        <w:t>), acinic cell carcinoma (ACC), polymorphous adenocarcinoma (PAC), carcinoma ex pleomorphic adenoma (Ca ex PA) and adenocarcinoma NOS (</w:t>
      </w:r>
      <w:proofErr w:type="spellStart"/>
      <w:r w:rsidRPr="00C83638">
        <w:rPr>
          <w:rFonts w:ascii="Arial" w:hAnsi="Arial" w:cs="Arial"/>
          <w:color w:val="000000"/>
          <w:lang w:eastAsia="en-GB"/>
        </w:rPr>
        <w:t>AdNOS</w:t>
      </w:r>
      <w:proofErr w:type="spellEnd"/>
      <w:r w:rsidRPr="00C83638">
        <w:rPr>
          <w:rFonts w:ascii="Arial" w:hAnsi="Arial" w:cs="Arial"/>
          <w:color w:val="000000"/>
          <w:lang w:eastAsia="en-GB"/>
        </w:rPr>
        <w:t xml:space="preserve">). Descriptive statistical analysis of the data was performed using frequencies and </w:t>
      </w:r>
      <w:r w:rsidRPr="00C83638">
        <w:rPr>
          <w:rFonts w:ascii="Arial" w:hAnsi="Arial" w:cs="Arial"/>
          <w:lang w:eastAsia="en-GB"/>
        </w:rPr>
        <w:t>percentages</w:t>
      </w:r>
      <w:r w:rsidRPr="00C83638">
        <w:rPr>
          <w:rFonts w:ascii="Arial" w:hAnsi="Arial" w:cs="Arial"/>
          <w:color w:val="000000"/>
          <w:lang w:eastAsia="en-GB"/>
        </w:rPr>
        <w:t xml:space="preserve"> of the variables in Microsoft Excel (2016). Student’s T test was used to determine statistical significance (where relevant).</w:t>
      </w:r>
    </w:p>
    <w:p w14:paraId="23CB1781" w14:textId="77777777" w:rsidR="00C83638" w:rsidRPr="00C83638" w:rsidRDefault="00C83638" w:rsidP="003C40FE">
      <w:pPr>
        <w:spacing w:line="360" w:lineRule="auto"/>
        <w:rPr>
          <w:rFonts w:ascii="Arial" w:hAnsi="Arial" w:cs="Arial"/>
          <w:color w:val="000000"/>
          <w:lang w:eastAsia="en-GB"/>
        </w:rPr>
      </w:pPr>
      <w:r w:rsidRPr="00C83638">
        <w:rPr>
          <w:rFonts w:ascii="Arial" w:hAnsi="Arial" w:cs="Arial"/>
          <w:color w:val="000000"/>
          <w:lang w:eastAsia="en-GB"/>
        </w:rPr>
        <w:br w:type="page"/>
      </w:r>
    </w:p>
    <w:p w14:paraId="7D142F69" w14:textId="40AA8DC3" w:rsidR="00A16EBC" w:rsidRPr="00A16EBC" w:rsidRDefault="00C83638" w:rsidP="003C40FE">
      <w:pPr>
        <w:pStyle w:val="Heading2"/>
        <w:spacing w:line="360" w:lineRule="auto"/>
        <w:rPr>
          <w:lang w:eastAsia="en-GB"/>
        </w:rPr>
      </w:pPr>
      <w:bookmarkStart w:id="84" w:name="_Toc124682759"/>
      <w:bookmarkStart w:id="85" w:name="_Toc124683731"/>
      <w:r w:rsidRPr="00C83638">
        <w:rPr>
          <w:lang w:eastAsia="en-GB"/>
        </w:rPr>
        <w:lastRenderedPageBreak/>
        <w:t>Results</w:t>
      </w:r>
      <w:bookmarkEnd w:id="84"/>
      <w:bookmarkEnd w:id="85"/>
    </w:p>
    <w:p w14:paraId="2B5202DB" w14:textId="701AA4FD" w:rsidR="00A16EBC" w:rsidRPr="00A16EBC" w:rsidRDefault="00C83638" w:rsidP="003C40FE">
      <w:pPr>
        <w:pStyle w:val="Heading3"/>
        <w:spacing w:line="360" w:lineRule="auto"/>
        <w:rPr>
          <w:lang w:eastAsia="en-GB"/>
        </w:rPr>
      </w:pPr>
      <w:bookmarkStart w:id="86" w:name="_Toc124682760"/>
      <w:bookmarkStart w:id="87" w:name="_Toc124683732"/>
      <w:r w:rsidRPr="00C83638">
        <w:rPr>
          <w:lang w:eastAsia="en-GB"/>
        </w:rPr>
        <w:t>Overall</w:t>
      </w:r>
      <w:bookmarkEnd w:id="86"/>
      <w:bookmarkEnd w:id="87"/>
      <w:r w:rsidRPr="00C83638">
        <w:rPr>
          <w:lang w:eastAsia="en-GB"/>
        </w:rPr>
        <w:t xml:space="preserve"> </w:t>
      </w:r>
    </w:p>
    <w:p w14:paraId="448BE0B9" w14:textId="77777777" w:rsidR="00C83638" w:rsidRPr="00F979AD" w:rsidRDefault="00C83638">
      <w:pPr>
        <w:spacing w:line="360" w:lineRule="auto"/>
        <w:rPr>
          <w:rFonts w:ascii="Arial" w:hAnsi="Arial" w:cs="Arial"/>
          <w:color w:val="000000" w:themeColor="text1"/>
          <w:lang w:eastAsia="en-GB"/>
        </w:rPr>
      </w:pPr>
      <w:r w:rsidRPr="00C83638">
        <w:rPr>
          <w:rFonts w:ascii="Arial" w:hAnsi="Arial" w:cs="Arial"/>
          <w:color w:val="000000"/>
          <w:lang w:eastAsia="en-GB"/>
        </w:rPr>
        <w:t xml:space="preserve">The total number of SGT was 5,739. Of these, 65% were benign tumours (n=3,751), and 35% </w:t>
      </w:r>
      <w:r w:rsidR="00F979AD">
        <w:rPr>
          <w:rFonts w:ascii="Arial" w:hAnsi="Arial" w:cs="Arial"/>
          <w:color w:val="000000"/>
          <w:lang w:eastAsia="en-GB"/>
        </w:rPr>
        <w:t xml:space="preserve">(n=1,988) were </w:t>
      </w:r>
      <w:r w:rsidR="00F979AD" w:rsidRPr="00F979AD">
        <w:rPr>
          <w:rFonts w:ascii="Arial" w:hAnsi="Arial" w:cs="Arial"/>
          <w:color w:val="000000" w:themeColor="text1"/>
          <w:lang w:eastAsia="en-GB"/>
        </w:rPr>
        <w:t>malignant (</w:t>
      </w:r>
      <w:r w:rsidR="00F979AD" w:rsidRPr="00F979AD">
        <w:rPr>
          <w:rFonts w:ascii="Arial" w:hAnsi="Arial" w:cs="Arial"/>
          <w:color w:val="000000" w:themeColor="text1"/>
          <w:lang w:eastAsia="en-GB"/>
        </w:rPr>
        <w:fldChar w:fldCharType="begin"/>
      </w:r>
      <w:r w:rsidR="00F979AD" w:rsidRPr="00F979AD">
        <w:rPr>
          <w:rFonts w:ascii="Arial" w:hAnsi="Arial" w:cs="Arial"/>
          <w:color w:val="000000" w:themeColor="text1"/>
          <w:lang w:eastAsia="en-GB"/>
        </w:rPr>
        <w:instrText xml:space="preserve"> REF _Ref47789470 \h  \* MERGEFORMAT </w:instrText>
      </w:r>
      <w:r w:rsidR="00F979AD" w:rsidRPr="00F979AD">
        <w:rPr>
          <w:rFonts w:ascii="Arial" w:hAnsi="Arial" w:cs="Arial"/>
          <w:color w:val="000000" w:themeColor="text1"/>
          <w:lang w:eastAsia="en-GB"/>
        </w:rPr>
      </w:r>
      <w:r w:rsidR="00F979AD" w:rsidRPr="00F979AD">
        <w:rPr>
          <w:rFonts w:ascii="Arial" w:hAnsi="Arial" w:cs="Arial"/>
          <w:color w:val="000000" w:themeColor="text1"/>
          <w:lang w:eastAsia="en-GB"/>
        </w:rPr>
        <w:fldChar w:fldCharType="separate"/>
      </w:r>
      <w:r w:rsidR="00F979AD" w:rsidRPr="00F979AD">
        <w:rPr>
          <w:rFonts w:asciiTheme="minorBidi" w:hAnsiTheme="minorBidi" w:cstheme="minorBidi"/>
          <w:color w:val="000000" w:themeColor="text1"/>
          <w:lang w:eastAsia="ko-KR"/>
        </w:rPr>
        <w:t xml:space="preserve">Table </w:t>
      </w:r>
      <w:r w:rsidR="00F979AD" w:rsidRPr="00F979AD">
        <w:rPr>
          <w:rFonts w:asciiTheme="minorBidi" w:hAnsiTheme="minorBidi" w:cstheme="minorBidi"/>
          <w:noProof/>
          <w:color w:val="000000" w:themeColor="text1"/>
          <w:cs/>
          <w:lang w:eastAsia="ko-KR"/>
        </w:rPr>
        <w:t>‎</w:t>
      </w:r>
      <w:r w:rsidR="00F979AD" w:rsidRPr="00F979AD">
        <w:rPr>
          <w:rFonts w:asciiTheme="minorBidi" w:hAnsiTheme="minorBidi" w:cstheme="minorBidi"/>
          <w:noProof/>
          <w:color w:val="000000" w:themeColor="text1"/>
          <w:lang w:eastAsia="ko-KR"/>
        </w:rPr>
        <w:t>1</w:t>
      </w:r>
      <w:r w:rsidR="00F979AD" w:rsidRPr="00F979AD">
        <w:rPr>
          <w:rFonts w:asciiTheme="minorBidi" w:hAnsiTheme="minorBidi" w:cstheme="minorBidi"/>
          <w:color w:val="000000" w:themeColor="text1"/>
          <w:lang w:eastAsia="ko-KR"/>
        </w:rPr>
        <w:t>.</w:t>
      </w:r>
      <w:r w:rsidR="00F979AD" w:rsidRPr="00F979AD">
        <w:rPr>
          <w:rFonts w:asciiTheme="minorBidi" w:hAnsiTheme="minorBidi" w:cstheme="minorBidi"/>
          <w:noProof/>
          <w:color w:val="000000" w:themeColor="text1"/>
          <w:lang w:eastAsia="ko-KR"/>
        </w:rPr>
        <w:t>1</w:t>
      </w:r>
      <w:r w:rsidR="00F979AD" w:rsidRPr="00F979AD">
        <w:rPr>
          <w:rFonts w:ascii="Arial" w:hAnsi="Arial" w:cs="Arial"/>
          <w:color w:val="000000" w:themeColor="text1"/>
          <w:lang w:eastAsia="en-GB"/>
        </w:rPr>
        <w:fldChar w:fldCharType="end"/>
      </w:r>
      <w:r w:rsidRPr="00F979AD">
        <w:rPr>
          <w:rFonts w:ascii="Arial" w:hAnsi="Arial" w:cs="Arial"/>
          <w:color w:val="000000" w:themeColor="text1"/>
          <w:lang w:eastAsia="en-GB"/>
        </w:rPr>
        <w:t>).</w:t>
      </w:r>
    </w:p>
    <w:p w14:paraId="4538F572" w14:textId="1C645ED9" w:rsidR="00C83638" w:rsidRPr="00C83638" w:rsidRDefault="00C83638" w:rsidP="003C40FE">
      <w:pPr>
        <w:keepNext/>
        <w:spacing w:after="200" w:line="360" w:lineRule="auto"/>
        <w:rPr>
          <w:rFonts w:ascii="Arial" w:hAnsi="Arial" w:cs="Arial"/>
          <w:i/>
          <w:iCs/>
          <w:color w:val="44546A"/>
          <w:sz w:val="20"/>
          <w:szCs w:val="20"/>
          <w:lang w:eastAsia="en-GB"/>
        </w:rPr>
      </w:pPr>
      <w:bookmarkStart w:id="88" w:name="_Ref116833936"/>
      <w:bookmarkStart w:id="89" w:name="_Toc136585674"/>
      <w:r w:rsidRPr="00C83638">
        <w:rPr>
          <w:rFonts w:ascii="Arial" w:hAnsi="Arial" w:cs="Arial"/>
          <w:i/>
          <w:iCs/>
          <w:color w:val="44546A"/>
          <w:sz w:val="20"/>
          <w:szCs w:val="20"/>
          <w:lang w:eastAsia="en-GB"/>
        </w:rPr>
        <w:t xml:space="preserve">Table </w:t>
      </w:r>
      <w:r w:rsidR="00B80E6F">
        <w:rPr>
          <w:rFonts w:ascii="Arial" w:hAnsi="Arial" w:cs="Arial"/>
          <w:i/>
          <w:iCs/>
          <w:color w:val="44546A"/>
          <w:sz w:val="20"/>
          <w:szCs w:val="20"/>
          <w:lang w:eastAsia="en-GB"/>
        </w:rPr>
        <w:fldChar w:fldCharType="begin"/>
      </w:r>
      <w:r w:rsidR="00B80E6F">
        <w:rPr>
          <w:rFonts w:ascii="Arial" w:hAnsi="Arial" w:cs="Arial"/>
          <w:i/>
          <w:iCs/>
          <w:color w:val="44546A"/>
          <w:sz w:val="20"/>
          <w:szCs w:val="20"/>
          <w:lang w:eastAsia="en-GB"/>
        </w:rPr>
        <w:instrText xml:space="preserve"> STYLEREF 1 \s </w:instrText>
      </w:r>
      <w:r w:rsidR="00B80E6F">
        <w:rPr>
          <w:rFonts w:ascii="Arial" w:hAnsi="Arial" w:cs="Arial"/>
          <w:i/>
          <w:iCs/>
          <w:color w:val="44546A"/>
          <w:sz w:val="20"/>
          <w:szCs w:val="20"/>
          <w:lang w:eastAsia="en-GB"/>
        </w:rPr>
        <w:fldChar w:fldCharType="separate"/>
      </w:r>
      <w:r w:rsidR="00B80E6F">
        <w:rPr>
          <w:rFonts w:ascii="Arial" w:hAnsi="Arial" w:cs="Arial"/>
          <w:i/>
          <w:iCs/>
          <w:noProof/>
          <w:color w:val="44546A"/>
          <w:sz w:val="20"/>
          <w:szCs w:val="20"/>
          <w:cs/>
          <w:lang w:eastAsia="en-GB"/>
        </w:rPr>
        <w:t>‎</w:t>
      </w:r>
      <w:r w:rsidR="00B80E6F">
        <w:rPr>
          <w:rFonts w:ascii="Arial" w:hAnsi="Arial" w:cs="Arial"/>
          <w:i/>
          <w:iCs/>
          <w:noProof/>
          <w:color w:val="44546A"/>
          <w:sz w:val="20"/>
          <w:szCs w:val="20"/>
          <w:lang w:eastAsia="en-GB"/>
        </w:rPr>
        <w:t>2</w:t>
      </w:r>
      <w:r w:rsidR="00B80E6F">
        <w:rPr>
          <w:rFonts w:ascii="Arial" w:hAnsi="Arial" w:cs="Arial"/>
          <w:i/>
          <w:iCs/>
          <w:color w:val="44546A"/>
          <w:sz w:val="20"/>
          <w:szCs w:val="20"/>
          <w:lang w:eastAsia="en-GB"/>
        </w:rPr>
        <w:fldChar w:fldCharType="end"/>
      </w:r>
      <w:r w:rsidR="00B80E6F">
        <w:rPr>
          <w:rFonts w:ascii="Arial" w:hAnsi="Arial" w:cs="Arial"/>
          <w:i/>
          <w:iCs/>
          <w:color w:val="44546A"/>
          <w:sz w:val="20"/>
          <w:szCs w:val="20"/>
          <w:lang w:eastAsia="en-GB"/>
        </w:rPr>
        <w:t>.</w:t>
      </w:r>
      <w:r w:rsidR="00B80E6F">
        <w:rPr>
          <w:rFonts w:ascii="Arial" w:hAnsi="Arial" w:cs="Arial"/>
          <w:i/>
          <w:iCs/>
          <w:color w:val="44546A"/>
          <w:sz w:val="20"/>
          <w:szCs w:val="20"/>
          <w:lang w:eastAsia="en-GB"/>
        </w:rPr>
        <w:fldChar w:fldCharType="begin"/>
      </w:r>
      <w:r w:rsidR="00B80E6F">
        <w:rPr>
          <w:rFonts w:ascii="Arial" w:hAnsi="Arial" w:cs="Arial"/>
          <w:i/>
          <w:iCs/>
          <w:color w:val="44546A"/>
          <w:sz w:val="20"/>
          <w:szCs w:val="20"/>
          <w:lang w:eastAsia="en-GB"/>
        </w:rPr>
        <w:instrText xml:space="preserve"> SEQ Table \* ARABIC \s 1 </w:instrText>
      </w:r>
      <w:r w:rsidR="00B80E6F">
        <w:rPr>
          <w:rFonts w:ascii="Arial" w:hAnsi="Arial" w:cs="Arial"/>
          <w:i/>
          <w:iCs/>
          <w:color w:val="44546A"/>
          <w:sz w:val="20"/>
          <w:szCs w:val="20"/>
          <w:lang w:eastAsia="en-GB"/>
        </w:rPr>
        <w:fldChar w:fldCharType="separate"/>
      </w:r>
      <w:r w:rsidR="00B80E6F">
        <w:rPr>
          <w:rFonts w:ascii="Arial" w:hAnsi="Arial" w:cs="Arial"/>
          <w:i/>
          <w:iCs/>
          <w:noProof/>
          <w:color w:val="44546A"/>
          <w:sz w:val="20"/>
          <w:szCs w:val="20"/>
          <w:lang w:eastAsia="en-GB"/>
        </w:rPr>
        <w:t>1</w:t>
      </w:r>
      <w:r w:rsidR="00B80E6F">
        <w:rPr>
          <w:rFonts w:ascii="Arial" w:hAnsi="Arial" w:cs="Arial"/>
          <w:i/>
          <w:iCs/>
          <w:color w:val="44546A"/>
          <w:sz w:val="20"/>
          <w:szCs w:val="20"/>
          <w:lang w:eastAsia="en-GB"/>
        </w:rPr>
        <w:fldChar w:fldCharType="end"/>
      </w:r>
      <w:bookmarkEnd w:id="88"/>
      <w:r w:rsidRPr="00C83638">
        <w:rPr>
          <w:rFonts w:ascii="Arial" w:hAnsi="Arial" w:cs="Arial"/>
          <w:i/>
          <w:iCs/>
          <w:color w:val="44546A"/>
          <w:sz w:val="20"/>
          <w:szCs w:val="20"/>
          <w:lang w:eastAsia="en-GB"/>
        </w:rPr>
        <w:t>:</w:t>
      </w:r>
      <w:r w:rsidRPr="00C83638">
        <w:rPr>
          <w:rFonts w:ascii="Arial" w:eastAsia="Arial" w:hAnsi="Arial" w:cs="Arial"/>
          <w:color w:val="222222"/>
          <w:highlight w:val="white"/>
          <w:lang w:eastAsia="en-GB"/>
        </w:rPr>
        <w:t xml:space="preserve"> </w:t>
      </w:r>
      <w:r w:rsidRPr="00C83638">
        <w:rPr>
          <w:rFonts w:ascii="Arial" w:hAnsi="Arial" w:cs="Arial"/>
          <w:i/>
          <w:iCs/>
          <w:color w:val="44546A"/>
          <w:sz w:val="20"/>
          <w:szCs w:val="20"/>
          <w:lang w:eastAsia="en-GB"/>
        </w:rPr>
        <w:t>Benign and malignant SGT histological subtype distribution within the cohort.</w:t>
      </w:r>
      <w:bookmarkEnd w:id="89"/>
    </w:p>
    <w:tbl>
      <w:tblPr>
        <w:tblpPr w:leftFromText="180" w:rightFromText="180" w:vertAnchor="text" w:horzAnchor="margin" w:tblpXSpec="center" w:tblpY="373"/>
        <w:tblW w:w="8637" w:type="dxa"/>
        <w:tblCellMar>
          <w:left w:w="0" w:type="dxa"/>
          <w:right w:w="0" w:type="dxa"/>
        </w:tblCellMar>
        <w:tblLook w:val="04A0" w:firstRow="1" w:lastRow="0" w:firstColumn="1" w:lastColumn="0" w:noHBand="0" w:noVBand="1"/>
      </w:tblPr>
      <w:tblGrid>
        <w:gridCol w:w="3818"/>
        <w:gridCol w:w="1275"/>
        <w:gridCol w:w="1560"/>
        <w:gridCol w:w="1984"/>
      </w:tblGrid>
      <w:tr w:rsidR="00C83638" w:rsidRPr="00C83638" w14:paraId="10822433" w14:textId="77777777" w:rsidTr="00B4260A">
        <w:trPr>
          <w:trHeight w:val="530"/>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352CE0E5" w14:textId="77777777" w:rsidR="00C83638" w:rsidRPr="00C83638" w:rsidRDefault="00C83638" w:rsidP="003C40FE">
            <w:pPr>
              <w:spacing w:after="0" w:line="360" w:lineRule="auto"/>
              <w:rPr>
                <w:rFonts w:ascii="Arial" w:eastAsia="Arial" w:hAnsi="Arial" w:cs="Arial"/>
                <w:b/>
                <w:color w:val="222222"/>
                <w:sz w:val="21"/>
                <w:szCs w:val="21"/>
                <w:highlight w:val="white"/>
                <w:lang w:eastAsia="en-GB"/>
              </w:rPr>
            </w:pPr>
            <w:r w:rsidRPr="00C83638">
              <w:rPr>
                <w:rFonts w:ascii="Arial" w:eastAsia="Arial" w:hAnsi="Arial" w:cs="Arial"/>
                <w:b/>
                <w:bCs/>
                <w:color w:val="222222"/>
                <w:highlight w:val="white"/>
                <w:lang w:eastAsia="en-GB"/>
              </w:rPr>
              <w:t xml:space="preserve">Diagnosis </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15BC79CD" w14:textId="77777777" w:rsidR="00C83638" w:rsidRPr="00C83638" w:rsidRDefault="00C83638" w:rsidP="003C40FE">
            <w:pPr>
              <w:spacing w:after="0" w:line="360" w:lineRule="auto"/>
              <w:rPr>
                <w:rFonts w:ascii="Arial" w:eastAsia="Arial" w:hAnsi="Arial" w:cs="Arial"/>
                <w:b/>
                <w:color w:val="222222"/>
                <w:sz w:val="21"/>
                <w:szCs w:val="21"/>
                <w:highlight w:val="white"/>
                <w:lang w:eastAsia="en-GB"/>
              </w:rPr>
            </w:pPr>
            <w:r w:rsidRPr="00C83638">
              <w:rPr>
                <w:rFonts w:ascii="Arial" w:eastAsia="Arial" w:hAnsi="Arial" w:cs="Arial"/>
                <w:b/>
                <w:bCs/>
                <w:color w:val="222222"/>
                <w:highlight w:val="white"/>
                <w:lang w:eastAsia="en-GB"/>
              </w:rPr>
              <w:t>Number</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7A996152" w14:textId="77777777" w:rsidR="00C83638" w:rsidRPr="00C83638" w:rsidRDefault="00C83638" w:rsidP="003C40FE">
            <w:pPr>
              <w:spacing w:after="0" w:line="360" w:lineRule="auto"/>
              <w:rPr>
                <w:rFonts w:ascii="Arial" w:eastAsia="Arial" w:hAnsi="Arial" w:cs="Arial"/>
                <w:b/>
                <w:color w:val="222222"/>
                <w:sz w:val="21"/>
                <w:szCs w:val="21"/>
                <w:highlight w:val="white"/>
                <w:lang w:eastAsia="en-GB"/>
              </w:rPr>
            </w:pPr>
            <w:r w:rsidRPr="00C83638">
              <w:rPr>
                <w:rFonts w:ascii="Arial" w:eastAsia="Arial" w:hAnsi="Arial" w:cs="Arial"/>
                <w:b/>
                <w:bCs/>
                <w:color w:val="222222"/>
                <w:highlight w:val="white"/>
                <w:lang w:eastAsia="en-GB"/>
              </w:rPr>
              <w:t xml:space="preserve">% of group </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69377B4D" w14:textId="77777777" w:rsidR="00C83638" w:rsidRPr="00C83638" w:rsidRDefault="00C83638" w:rsidP="003C40FE">
            <w:pPr>
              <w:spacing w:after="0" w:line="360" w:lineRule="auto"/>
              <w:rPr>
                <w:rFonts w:ascii="Arial" w:eastAsia="Arial" w:hAnsi="Arial" w:cs="Arial"/>
                <w:b/>
                <w:color w:val="222222"/>
                <w:sz w:val="21"/>
                <w:szCs w:val="21"/>
                <w:highlight w:val="white"/>
                <w:lang w:eastAsia="en-GB"/>
              </w:rPr>
            </w:pPr>
            <w:r w:rsidRPr="00C83638">
              <w:rPr>
                <w:rFonts w:ascii="Arial" w:eastAsia="Arial" w:hAnsi="Arial" w:cs="Arial"/>
                <w:b/>
                <w:bCs/>
                <w:color w:val="222222"/>
                <w:highlight w:val="white"/>
                <w:lang w:eastAsia="en-GB"/>
              </w:rPr>
              <w:t xml:space="preserve">% of all tumours </w:t>
            </w:r>
          </w:p>
        </w:tc>
      </w:tr>
      <w:tr w:rsidR="00C83638" w:rsidRPr="00C83638" w14:paraId="5CD8D8D2" w14:textId="77777777" w:rsidTr="00C83638">
        <w:trPr>
          <w:trHeight w:val="595"/>
        </w:trPr>
        <w:tc>
          <w:tcPr>
            <w:tcW w:w="8637" w:type="dxa"/>
            <w:gridSpan w:val="4"/>
            <w:tcBorders>
              <w:top w:val="single" w:sz="8" w:space="0" w:color="000000"/>
              <w:left w:val="single" w:sz="8" w:space="0" w:color="000000"/>
              <w:bottom w:val="single" w:sz="8" w:space="0" w:color="000000"/>
              <w:right w:val="single" w:sz="8" w:space="0" w:color="000000"/>
            </w:tcBorders>
            <w:shd w:val="clear" w:color="auto" w:fill="5B9BD5"/>
            <w:tcMar>
              <w:top w:w="15" w:type="dxa"/>
              <w:left w:w="83" w:type="dxa"/>
              <w:bottom w:w="0" w:type="dxa"/>
              <w:right w:w="83" w:type="dxa"/>
            </w:tcMar>
            <w:hideMark/>
          </w:tcPr>
          <w:p w14:paraId="6BB3693A" w14:textId="77777777" w:rsidR="00C83638" w:rsidRPr="00C83638" w:rsidRDefault="00C83638" w:rsidP="003C40FE">
            <w:pPr>
              <w:spacing w:after="0" w:line="360" w:lineRule="auto"/>
              <w:rPr>
                <w:rFonts w:ascii="Arial" w:eastAsia="Arial" w:hAnsi="Arial" w:cs="Arial"/>
                <w:b/>
                <w:color w:val="222222"/>
                <w:sz w:val="21"/>
                <w:szCs w:val="21"/>
                <w:highlight w:val="white"/>
                <w:lang w:eastAsia="en-GB"/>
              </w:rPr>
            </w:pPr>
            <w:r w:rsidRPr="00C83638">
              <w:rPr>
                <w:rFonts w:ascii="Arial" w:eastAsia="Arial" w:hAnsi="Arial" w:cs="Arial"/>
                <w:b/>
                <w:bCs/>
                <w:color w:val="222222"/>
                <w:highlight w:val="white"/>
                <w:lang w:eastAsia="en-GB"/>
              </w:rPr>
              <w:t xml:space="preserve">BENIGN </w:t>
            </w:r>
          </w:p>
        </w:tc>
      </w:tr>
      <w:tr w:rsidR="00C83638" w:rsidRPr="00C83638" w14:paraId="1D3F7600"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0602C8C9"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Pleomorphic Adenoma</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33DD67FD"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2621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4FEB2BC0"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70%</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0BFA5299"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45%</w:t>
            </w:r>
          </w:p>
        </w:tc>
      </w:tr>
      <w:tr w:rsidR="00C83638" w:rsidRPr="00C83638" w14:paraId="61353E3B"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269E9D3E"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Warthin Tumour</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2E0312B0"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623</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46F0C87F"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17%</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1E4892D2"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11%</w:t>
            </w:r>
          </w:p>
        </w:tc>
      </w:tr>
      <w:tr w:rsidR="00C83638" w:rsidRPr="00C83638" w14:paraId="337633E3"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52A14343"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Basal Cell Adenoma</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0F9E356A"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172</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4373CF57"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5%</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4CE62069"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3%</w:t>
            </w:r>
          </w:p>
        </w:tc>
      </w:tr>
      <w:tr w:rsidR="00C83638" w:rsidRPr="00C83638" w14:paraId="1389ADED"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58B159D7"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Canalicular Adenoma</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26D066CC"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96</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240463D9"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2%</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57773719"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2%</w:t>
            </w:r>
          </w:p>
        </w:tc>
      </w:tr>
      <w:tr w:rsidR="00C83638" w:rsidRPr="00C83638" w14:paraId="155FE707"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23E20988"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Cystadenoma</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3194753B"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81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27623592"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2%</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7DADF368"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1%</w:t>
            </w:r>
          </w:p>
        </w:tc>
      </w:tr>
      <w:tr w:rsidR="00C83638" w:rsidRPr="00C83638" w14:paraId="28D47723"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1B2EAFF7"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Myoepithelioma</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692167F3" w14:textId="77777777" w:rsidR="00C83638" w:rsidRPr="00C83638" w:rsidRDefault="00C83638" w:rsidP="005F6ED2">
            <w:pPr>
              <w:spacing w:after="0" w:line="360" w:lineRule="auto"/>
              <w:rPr>
                <w:rFonts w:ascii="Arial" w:eastAsia="Arial" w:hAnsi="Arial" w:cs="Arial"/>
                <w:color w:val="222222"/>
                <w:highlight w:val="white"/>
                <w:lang w:eastAsia="en-GB"/>
              </w:rPr>
            </w:pPr>
            <w:r w:rsidRPr="00C83638">
              <w:rPr>
                <w:rFonts w:ascii="Arial" w:eastAsia="Arial" w:hAnsi="Arial" w:cs="Arial"/>
                <w:color w:val="222222"/>
                <w:highlight w:val="white"/>
                <w:lang w:eastAsia="en-GB"/>
              </w:rPr>
              <w:t>62</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419DD195"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2%</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5E7E2814"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1%</w:t>
            </w:r>
          </w:p>
        </w:tc>
      </w:tr>
      <w:tr w:rsidR="00C83638" w:rsidRPr="00C83638" w14:paraId="105AEF63"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79EB3475"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Oncocytoma</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4F4855ED"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43</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251554D1"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1%</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3E63A919"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1%</w:t>
            </w:r>
          </w:p>
        </w:tc>
      </w:tr>
      <w:tr w:rsidR="00C83638" w:rsidRPr="00C83638" w14:paraId="78FBA4A3"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0B9E7180"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 xml:space="preserve">Other </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5874E862"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53</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1803C9E0"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1%</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64645AC8" w14:textId="77777777" w:rsidR="00C83638" w:rsidRPr="00C83638" w:rsidRDefault="00C83638" w:rsidP="005F6ED2">
            <w:pPr>
              <w:spacing w:after="0" w:line="360" w:lineRule="auto"/>
              <w:rPr>
                <w:rFonts w:ascii="Arial" w:eastAsia="Arial" w:hAnsi="Arial" w:cs="Arial"/>
                <w:color w:val="222222"/>
                <w:highlight w:val="white"/>
                <w:lang w:eastAsia="en-GB"/>
              </w:rPr>
            </w:pPr>
            <w:r w:rsidRPr="00C83638">
              <w:rPr>
                <w:rFonts w:ascii="Arial" w:eastAsia="Arial" w:hAnsi="Arial" w:cs="Arial"/>
                <w:color w:val="222222"/>
                <w:highlight w:val="white"/>
                <w:lang w:eastAsia="en-GB"/>
              </w:rPr>
              <w:t>1%</w:t>
            </w:r>
          </w:p>
        </w:tc>
      </w:tr>
      <w:tr w:rsidR="00C83638" w:rsidRPr="00C83638" w14:paraId="377F51A5"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68E7F653" w14:textId="77777777" w:rsidR="00C83638" w:rsidRPr="00C83638" w:rsidRDefault="00C83638" w:rsidP="003C40FE">
            <w:pPr>
              <w:spacing w:after="0" w:line="360" w:lineRule="auto"/>
              <w:rPr>
                <w:rFonts w:ascii="Arial" w:eastAsia="Arial" w:hAnsi="Arial" w:cs="Arial"/>
                <w:b/>
                <w:color w:val="222222"/>
                <w:sz w:val="21"/>
                <w:szCs w:val="21"/>
                <w:highlight w:val="white"/>
                <w:lang w:eastAsia="en-GB"/>
              </w:rPr>
            </w:pPr>
            <w:r w:rsidRPr="00C83638">
              <w:rPr>
                <w:rFonts w:ascii="Arial" w:eastAsia="Arial" w:hAnsi="Arial" w:cs="Arial"/>
                <w:b/>
                <w:color w:val="222222"/>
                <w:highlight w:val="white"/>
                <w:lang w:eastAsia="en-GB"/>
              </w:rPr>
              <w:t xml:space="preserve">Benign total </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25E1CAC3" w14:textId="77777777" w:rsidR="00C83638" w:rsidRPr="00C83638" w:rsidRDefault="00C83638" w:rsidP="003C40FE">
            <w:pPr>
              <w:spacing w:after="0" w:line="360" w:lineRule="auto"/>
              <w:rPr>
                <w:rFonts w:ascii="Arial" w:eastAsia="Arial" w:hAnsi="Arial" w:cs="Arial"/>
                <w:b/>
                <w:color w:val="222222"/>
                <w:sz w:val="21"/>
                <w:szCs w:val="21"/>
                <w:highlight w:val="white"/>
                <w:lang w:eastAsia="en-GB"/>
              </w:rPr>
            </w:pPr>
            <w:r w:rsidRPr="00C83638">
              <w:rPr>
                <w:rFonts w:ascii="Arial" w:eastAsia="Arial" w:hAnsi="Arial" w:cs="Arial"/>
                <w:b/>
                <w:color w:val="222222"/>
                <w:highlight w:val="white"/>
                <w:lang w:eastAsia="en-GB"/>
              </w:rPr>
              <w:t>3751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622C50F0"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 </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5929E692"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 </w:t>
            </w:r>
          </w:p>
        </w:tc>
      </w:tr>
      <w:tr w:rsidR="00C83638" w:rsidRPr="00C83638" w14:paraId="0CA047BF" w14:textId="77777777" w:rsidTr="00C83638">
        <w:trPr>
          <w:trHeight w:val="595"/>
        </w:trPr>
        <w:tc>
          <w:tcPr>
            <w:tcW w:w="8637" w:type="dxa"/>
            <w:gridSpan w:val="4"/>
            <w:tcBorders>
              <w:top w:val="single" w:sz="8" w:space="0" w:color="000000"/>
              <w:left w:val="single" w:sz="8" w:space="0" w:color="000000"/>
              <w:bottom w:val="single" w:sz="8" w:space="0" w:color="000000"/>
              <w:right w:val="single" w:sz="8" w:space="0" w:color="000000"/>
            </w:tcBorders>
            <w:shd w:val="clear" w:color="auto" w:fill="5B9BD5"/>
            <w:tcMar>
              <w:top w:w="15" w:type="dxa"/>
              <w:left w:w="83" w:type="dxa"/>
              <w:bottom w:w="0" w:type="dxa"/>
              <w:right w:w="83" w:type="dxa"/>
            </w:tcMar>
            <w:hideMark/>
          </w:tcPr>
          <w:p w14:paraId="2A6C0248" w14:textId="77777777" w:rsidR="00C83638" w:rsidRPr="00C83638" w:rsidRDefault="00C83638" w:rsidP="003C40FE">
            <w:pPr>
              <w:spacing w:after="0" w:line="360" w:lineRule="auto"/>
              <w:rPr>
                <w:rFonts w:ascii="Arial" w:eastAsia="Arial" w:hAnsi="Arial" w:cs="Arial"/>
                <w:b/>
                <w:color w:val="222222"/>
                <w:sz w:val="21"/>
                <w:szCs w:val="21"/>
                <w:highlight w:val="white"/>
                <w:lang w:eastAsia="en-GB"/>
              </w:rPr>
            </w:pPr>
            <w:r w:rsidRPr="00C83638">
              <w:rPr>
                <w:rFonts w:ascii="Arial" w:eastAsia="Arial" w:hAnsi="Arial" w:cs="Arial"/>
                <w:b/>
                <w:bCs/>
                <w:color w:val="222222"/>
                <w:highlight w:val="white"/>
                <w:lang w:eastAsia="en-GB"/>
              </w:rPr>
              <w:t xml:space="preserve"> MALIGNANT </w:t>
            </w:r>
          </w:p>
        </w:tc>
      </w:tr>
      <w:tr w:rsidR="00C83638" w:rsidRPr="00C83638" w14:paraId="76889F03"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7BED17B7"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Mucoepidermoid Carcinoma</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51B3C390"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508</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78623D5B"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26%</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6BD8C84A"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9%</w:t>
            </w:r>
          </w:p>
        </w:tc>
      </w:tr>
      <w:tr w:rsidR="00C83638" w:rsidRPr="00C83638" w14:paraId="6A7B99D2"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72493816"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Adenoid Cystic Carcinoma</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7DF9A9E3" w14:textId="77777777" w:rsidR="00C83638" w:rsidRPr="00C83638" w:rsidRDefault="00C83638" w:rsidP="005F6ED2">
            <w:pPr>
              <w:spacing w:after="0" w:line="360" w:lineRule="auto"/>
              <w:rPr>
                <w:rFonts w:ascii="Arial" w:eastAsia="Arial" w:hAnsi="Arial" w:cs="Arial"/>
                <w:color w:val="222222"/>
                <w:highlight w:val="white"/>
                <w:lang w:eastAsia="en-GB"/>
              </w:rPr>
            </w:pPr>
            <w:r w:rsidRPr="00C83638">
              <w:rPr>
                <w:rFonts w:ascii="Arial" w:eastAsia="Arial" w:hAnsi="Arial" w:cs="Arial"/>
                <w:color w:val="222222"/>
                <w:highlight w:val="white"/>
                <w:lang w:eastAsia="en-GB"/>
              </w:rPr>
              <w:t>336</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6DF75A14"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17%</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4547B1C5"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6%</w:t>
            </w:r>
          </w:p>
        </w:tc>
      </w:tr>
      <w:tr w:rsidR="00C83638" w:rsidRPr="00C83638" w14:paraId="3816207D"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22C90387"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Polymorphous Adenocarcinoma</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14991DA6"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238</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51132758"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12%</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66D94417"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4%</w:t>
            </w:r>
          </w:p>
        </w:tc>
      </w:tr>
      <w:tr w:rsidR="00C83638" w:rsidRPr="00C83638" w14:paraId="2A057FF9"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43E93819"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Carcinoma ex pleomorphic adenoma</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6519E501"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215</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2D7353F8"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11%</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3C692D8E"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4%</w:t>
            </w:r>
          </w:p>
        </w:tc>
      </w:tr>
      <w:tr w:rsidR="00C83638" w:rsidRPr="00C83638" w14:paraId="1AFBAEFE"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300B2FB3"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Acinic cell carcinoma</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3831C15E"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185</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67D3F6BB"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9%</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49AD5DFE"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3%</w:t>
            </w:r>
          </w:p>
        </w:tc>
      </w:tr>
      <w:tr w:rsidR="00C83638" w:rsidRPr="00C83638" w14:paraId="3CA7B300"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44751852"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Adenocarcinoma NOS</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5B32D7A8"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145</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48882804"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7%</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2A73EF15"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3%</w:t>
            </w:r>
          </w:p>
        </w:tc>
      </w:tr>
      <w:tr w:rsidR="00C83638" w:rsidRPr="00C83638" w14:paraId="01142966"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088ACD96"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Salivary duct carcinoma</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4FFDAB03"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79</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519682C8"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4%</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162413B1"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1%</w:t>
            </w:r>
          </w:p>
        </w:tc>
      </w:tr>
      <w:tr w:rsidR="00C83638" w:rsidRPr="00C83638" w14:paraId="4FA11282"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7D84D517"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Secretory Carcinoma</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6BEFC58C"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51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687A6A58"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3%</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3B4E8DC2"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1%</w:t>
            </w:r>
          </w:p>
        </w:tc>
      </w:tr>
      <w:tr w:rsidR="00C83638" w:rsidRPr="00C83638" w14:paraId="3B4A3742"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714FE68E"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Epithelial Myoepithelial Carcinoma</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214CD3EB"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47</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1B6A9B71"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2%</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63D9F2F3"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1%</w:t>
            </w:r>
          </w:p>
        </w:tc>
      </w:tr>
      <w:tr w:rsidR="00C83638" w:rsidRPr="00C83638" w14:paraId="32069171"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2936B6CB"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Myoepithelial Carcinoma</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330F5F17"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42</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6FBFCAEC"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2%</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2BD8AA36"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1%</w:t>
            </w:r>
          </w:p>
        </w:tc>
      </w:tr>
      <w:tr w:rsidR="00C83638" w:rsidRPr="00C83638" w14:paraId="62855CCC"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41065BE4"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Basal cell adenocarcinoma</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2C000A61"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41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189AE8D5"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2%</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09E2F2B2"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1%</w:t>
            </w:r>
          </w:p>
        </w:tc>
      </w:tr>
      <w:tr w:rsidR="00C83638" w:rsidRPr="00C83638" w14:paraId="69231C09"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3145D88D"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 xml:space="preserve">Other </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5F9155EA"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101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6599D0CA"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5%</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58EBCCF8"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2%</w:t>
            </w:r>
          </w:p>
        </w:tc>
      </w:tr>
      <w:tr w:rsidR="00C83638" w:rsidRPr="00C83638" w14:paraId="3072EA6E" w14:textId="77777777" w:rsidTr="00B4260A">
        <w:trPr>
          <w:trHeight w:val="298"/>
        </w:trPr>
        <w:tc>
          <w:tcPr>
            <w:tcW w:w="3818"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02F76C3A" w14:textId="77777777" w:rsidR="00C83638" w:rsidRPr="00C83638" w:rsidRDefault="00C83638" w:rsidP="003C40FE">
            <w:pPr>
              <w:spacing w:after="0" w:line="360" w:lineRule="auto"/>
              <w:rPr>
                <w:rFonts w:ascii="Arial" w:eastAsia="Arial" w:hAnsi="Arial" w:cs="Arial"/>
                <w:b/>
                <w:color w:val="222222"/>
                <w:sz w:val="21"/>
                <w:szCs w:val="21"/>
                <w:highlight w:val="white"/>
                <w:lang w:eastAsia="en-GB"/>
              </w:rPr>
            </w:pPr>
            <w:r w:rsidRPr="00C83638">
              <w:rPr>
                <w:rFonts w:ascii="Arial" w:eastAsia="Arial" w:hAnsi="Arial" w:cs="Arial"/>
                <w:b/>
                <w:color w:val="222222"/>
                <w:highlight w:val="white"/>
                <w:lang w:eastAsia="en-GB"/>
              </w:rPr>
              <w:t>Malignant total</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68FF9036" w14:textId="77777777" w:rsidR="00C83638" w:rsidRPr="00C83638" w:rsidRDefault="00C83638" w:rsidP="003C40FE">
            <w:pPr>
              <w:spacing w:after="0" w:line="360" w:lineRule="auto"/>
              <w:rPr>
                <w:rFonts w:ascii="Arial" w:eastAsia="Arial" w:hAnsi="Arial" w:cs="Arial"/>
                <w:b/>
                <w:color w:val="222222"/>
                <w:sz w:val="21"/>
                <w:szCs w:val="21"/>
                <w:highlight w:val="white"/>
                <w:lang w:eastAsia="en-GB"/>
              </w:rPr>
            </w:pPr>
            <w:r w:rsidRPr="00C83638">
              <w:rPr>
                <w:rFonts w:ascii="Arial" w:eastAsia="Arial" w:hAnsi="Arial" w:cs="Arial"/>
                <w:b/>
                <w:color w:val="222222"/>
                <w:highlight w:val="white"/>
                <w:lang w:eastAsia="en-GB"/>
              </w:rPr>
              <w:t>1988</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vAlign w:val="bottom"/>
            <w:hideMark/>
          </w:tcPr>
          <w:p w14:paraId="2F4C48BA"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 </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3" w:type="dxa"/>
              <w:bottom w:w="0" w:type="dxa"/>
              <w:right w:w="83" w:type="dxa"/>
            </w:tcMar>
            <w:hideMark/>
          </w:tcPr>
          <w:p w14:paraId="1C8EE1A3" w14:textId="77777777" w:rsidR="00C83638" w:rsidRPr="00C83638" w:rsidRDefault="00C83638" w:rsidP="003C40FE">
            <w:pPr>
              <w:spacing w:after="0" w:line="360" w:lineRule="auto"/>
              <w:rPr>
                <w:rFonts w:ascii="Arial" w:eastAsia="Arial" w:hAnsi="Arial" w:cs="Arial"/>
                <w:color w:val="222222"/>
                <w:sz w:val="21"/>
                <w:szCs w:val="21"/>
                <w:highlight w:val="white"/>
                <w:lang w:eastAsia="en-GB"/>
              </w:rPr>
            </w:pPr>
            <w:r w:rsidRPr="00C83638">
              <w:rPr>
                <w:rFonts w:ascii="Arial" w:eastAsia="Arial" w:hAnsi="Arial" w:cs="Arial"/>
                <w:color w:val="222222"/>
                <w:highlight w:val="white"/>
                <w:lang w:eastAsia="en-GB"/>
              </w:rPr>
              <w:t> </w:t>
            </w:r>
          </w:p>
        </w:tc>
      </w:tr>
    </w:tbl>
    <w:p w14:paraId="43984AFD" w14:textId="3EEB91AC" w:rsidR="00C83638" w:rsidRPr="00F979AD" w:rsidRDefault="00C83638">
      <w:pPr>
        <w:spacing w:line="360" w:lineRule="auto"/>
        <w:rPr>
          <w:rFonts w:ascii="Arial" w:hAnsi="Arial" w:cs="Arial"/>
          <w:color w:val="000000" w:themeColor="text1"/>
          <w:lang w:eastAsia="en-GB"/>
        </w:rPr>
      </w:pPr>
      <w:r w:rsidRPr="00C83638">
        <w:rPr>
          <w:rFonts w:ascii="Arial" w:hAnsi="Arial" w:cs="Arial"/>
          <w:color w:val="000000"/>
          <w:lang w:eastAsia="en-GB"/>
        </w:rPr>
        <w:lastRenderedPageBreak/>
        <w:t>There was a slight female predilection (54%, n=</w:t>
      </w:r>
      <w:r w:rsidR="00C1357C">
        <w:rPr>
          <w:rFonts w:ascii="Arial" w:hAnsi="Arial" w:cs="Arial"/>
          <w:color w:val="000000"/>
          <w:lang w:eastAsia="en-GB"/>
        </w:rPr>
        <w:t xml:space="preserve"> </w:t>
      </w:r>
      <w:r w:rsidRPr="00C83638">
        <w:rPr>
          <w:rFonts w:ascii="Arial" w:hAnsi="Arial" w:cs="Arial"/>
          <w:color w:val="000000"/>
          <w:lang w:eastAsia="en-GB"/>
        </w:rPr>
        <w:t xml:space="preserve">3,093) compared to 46% male patients (n=2,646). In both benign and malignant tumours, a higher incidence was noted in patients between the fourth to seventh decade of life accounting for 69% of the </w:t>
      </w:r>
      <w:r w:rsidRPr="00F979AD">
        <w:rPr>
          <w:rFonts w:ascii="Arial" w:hAnsi="Arial" w:cs="Arial"/>
          <w:color w:val="000000" w:themeColor="text1"/>
          <w:lang w:eastAsia="en-GB"/>
        </w:rPr>
        <w:t xml:space="preserve">cases </w:t>
      </w:r>
      <w:r w:rsidR="00F979AD" w:rsidRPr="00F979AD">
        <w:rPr>
          <w:rFonts w:ascii="Arial" w:hAnsi="Arial" w:cs="Arial"/>
          <w:color w:val="000000" w:themeColor="text1"/>
          <w:lang w:eastAsia="en-GB"/>
        </w:rPr>
        <w:t>(</w:t>
      </w:r>
      <w:r w:rsidR="00F979AD" w:rsidRPr="00F979AD">
        <w:rPr>
          <w:rFonts w:ascii="Arial" w:hAnsi="Arial" w:cs="Arial"/>
          <w:color w:val="000000" w:themeColor="text1"/>
          <w:lang w:eastAsia="en-GB"/>
        </w:rPr>
        <w:fldChar w:fldCharType="begin"/>
      </w:r>
      <w:r w:rsidR="00F979AD" w:rsidRPr="00F979AD">
        <w:rPr>
          <w:rFonts w:ascii="Arial" w:hAnsi="Arial" w:cs="Arial"/>
          <w:color w:val="000000" w:themeColor="text1"/>
          <w:lang w:eastAsia="en-GB"/>
        </w:rPr>
        <w:instrText xml:space="preserve"> REF _Ref116833857 \h  \* MERGEFORMAT </w:instrText>
      </w:r>
      <w:r w:rsidR="00F979AD" w:rsidRPr="00F979AD">
        <w:rPr>
          <w:rFonts w:ascii="Arial" w:hAnsi="Arial" w:cs="Arial"/>
          <w:color w:val="000000" w:themeColor="text1"/>
          <w:lang w:eastAsia="en-GB"/>
        </w:rPr>
      </w:r>
      <w:r w:rsidR="00F979AD" w:rsidRPr="00F979AD">
        <w:rPr>
          <w:rFonts w:ascii="Arial" w:hAnsi="Arial" w:cs="Arial"/>
          <w:color w:val="000000" w:themeColor="text1"/>
          <w:lang w:eastAsia="en-GB"/>
        </w:rPr>
        <w:fldChar w:fldCharType="separate"/>
      </w:r>
      <w:r w:rsidR="00F979AD" w:rsidRPr="00F979AD">
        <w:rPr>
          <w:rFonts w:ascii="Arial" w:hAnsi="Arial" w:cs="Arial"/>
          <w:color w:val="000000" w:themeColor="text1"/>
          <w:lang w:eastAsia="en-GB"/>
        </w:rPr>
        <w:t xml:space="preserve">Figure </w:t>
      </w:r>
      <w:r w:rsidR="00F979AD" w:rsidRPr="00F979AD">
        <w:rPr>
          <w:rFonts w:ascii="Arial" w:hAnsi="Arial" w:cs="Arial"/>
          <w:noProof/>
          <w:color w:val="000000" w:themeColor="text1"/>
          <w:cs/>
          <w:lang w:eastAsia="en-GB"/>
        </w:rPr>
        <w:t>‎</w:t>
      </w:r>
      <w:r w:rsidR="00F979AD" w:rsidRPr="00F979AD">
        <w:rPr>
          <w:rFonts w:ascii="Arial" w:hAnsi="Arial" w:cs="Arial"/>
          <w:noProof/>
          <w:color w:val="000000" w:themeColor="text1"/>
          <w:lang w:eastAsia="en-GB"/>
        </w:rPr>
        <w:t>2</w:t>
      </w:r>
      <w:r w:rsidR="00F979AD" w:rsidRPr="00F979AD">
        <w:rPr>
          <w:rFonts w:ascii="Arial" w:hAnsi="Arial" w:cs="Arial"/>
          <w:color w:val="000000" w:themeColor="text1"/>
          <w:lang w:eastAsia="en-GB"/>
        </w:rPr>
        <w:t>.</w:t>
      </w:r>
      <w:r w:rsidR="00F979AD" w:rsidRPr="00F979AD">
        <w:rPr>
          <w:rFonts w:ascii="Arial" w:hAnsi="Arial" w:cs="Arial"/>
          <w:noProof/>
          <w:color w:val="000000" w:themeColor="text1"/>
          <w:lang w:eastAsia="en-GB"/>
        </w:rPr>
        <w:t>2</w:t>
      </w:r>
      <w:r w:rsidR="00F979AD" w:rsidRPr="00F979AD">
        <w:rPr>
          <w:rFonts w:ascii="Arial" w:hAnsi="Arial" w:cs="Arial"/>
          <w:color w:val="000000" w:themeColor="text1"/>
          <w:lang w:eastAsia="en-GB"/>
        </w:rPr>
        <w:fldChar w:fldCharType="end"/>
      </w:r>
      <w:r w:rsidRPr="00F979AD">
        <w:rPr>
          <w:rFonts w:ascii="Arial" w:hAnsi="Arial" w:cs="Arial"/>
          <w:color w:val="000000" w:themeColor="text1"/>
          <w:lang w:eastAsia="en-GB"/>
        </w:rPr>
        <w:t>).</w:t>
      </w:r>
    </w:p>
    <w:p w14:paraId="44819B42" w14:textId="77777777" w:rsidR="00C83638" w:rsidRPr="00C83638" w:rsidRDefault="00C83638">
      <w:pPr>
        <w:spacing w:line="360" w:lineRule="auto"/>
        <w:rPr>
          <w:rFonts w:ascii="Arial" w:hAnsi="Arial" w:cs="Arial"/>
          <w:lang w:eastAsia="en-GB"/>
        </w:rPr>
      </w:pPr>
    </w:p>
    <w:p w14:paraId="3B2E1A87" w14:textId="77777777" w:rsidR="00C83638" w:rsidRPr="00C83638" w:rsidRDefault="00C83638">
      <w:pPr>
        <w:keepNext/>
        <w:spacing w:line="360" w:lineRule="auto"/>
        <w:rPr>
          <w:lang w:eastAsia="en-GB"/>
        </w:rPr>
      </w:pPr>
      <w:r w:rsidRPr="00C83638">
        <w:rPr>
          <w:rFonts w:ascii="Arial" w:hAnsi="Arial" w:cs="Arial"/>
          <w:noProof/>
          <w:color w:val="000000"/>
          <w:lang w:eastAsia="en-GB"/>
        </w:rPr>
        <w:drawing>
          <wp:inline distT="0" distB="0" distL="0" distR="0" wp14:anchorId="0087429D" wp14:editId="2DA1D5AD">
            <wp:extent cx="5731510" cy="4001770"/>
            <wp:effectExtent l="0" t="0" r="0" b="0"/>
            <wp:docPr id="2" name="Chart 2">
              <a:extLst xmlns:a="http://schemas.openxmlformats.org/drawingml/2006/main">
                <a:ext uri="{FF2B5EF4-FFF2-40B4-BE49-F238E27FC236}">
                  <a16:creationId xmlns:a16="http://schemas.microsoft.com/office/drawing/2014/main" id="{00000000-0008-0000-19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5B79BF6" w14:textId="3FBB1176" w:rsidR="00C83638" w:rsidRDefault="00C83638" w:rsidP="003C40FE">
      <w:pPr>
        <w:spacing w:after="200" w:line="360" w:lineRule="auto"/>
        <w:rPr>
          <w:rFonts w:ascii="Arial" w:hAnsi="Arial" w:cs="Arial"/>
          <w:i/>
          <w:iCs/>
          <w:color w:val="44546A"/>
          <w:sz w:val="20"/>
          <w:szCs w:val="20"/>
          <w:lang w:eastAsia="en-GB"/>
        </w:rPr>
      </w:pPr>
      <w:bookmarkStart w:id="90" w:name="_Ref116833857"/>
      <w:bookmarkStart w:id="91" w:name="_Toc136586153"/>
      <w:r w:rsidRPr="00C83638">
        <w:rPr>
          <w:rFonts w:ascii="Arial" w:hAnsi="Arial" w:cs="Arial"/>
          <w:i/>
          <w:iCs/>
          <w:color w:val="44546A"/>
          <w:sz w:val="20"/>
          <w:szCs w:val="20"/>
          <w:lang w:eastAsia="en-GB"/>
        </w:rPr>
        <w:t xml:space="preserve">Figure </w:t>
      </w:r>
      <w:r w:rsidR="00212A50">
        <w:rPr>
          <w:rFonts w:ascii="Arial" w:hAnsi="Arial" w:cs="Arial"/>
          <w:i/>
          <w:iCs/>
          <w:color w:val="44546A"/>
          <w:sz w:val="20"/>
          <w:szCs w:val="20"/>
          <w:lang w:eastAsia="en-GB"/>
        </w:rPr>
        <w:fldChar w:fldCharType="begin"/>
      </w:r>
      <w:r w:rsidR="00212A50">
        <w:rPr>
          <w:rFonts w:ascii="Arial" w:hAnsi="Arial" w:cs="Arial"/>
          <w:i/>
          <w:iCs/>
          <w:color w:val="44546A"/>
          <w:sz w:val="20"/>
          <w:szCs w:val="20"/>
          <w:lang w:eastAsia="en-GB"/>
        </w:rPr>
        <w:instrText xml:space="preserve"> STYLEREF 1 \s </w:instrText>
      </w:r>
      <w:r w:rsidR="00212A50">
        <w:rPr>
          <w:rFonts w:ascii="Arial" w:hAnsi="Arial" w:cs="Arial"/>
          <w:i/>
          <w:iCs/>
          <w:color w:val="44546A"/>
          <w:sz w:val="20"/>
          <w:szCs w:val="20"/>
          <w:lang w:eastAsia="en-GB"/>
        </w:rPr>
        <w:fldChar w:fldCharType="separate"/>
      </w:r>
      <w:r w:rsidR="00212A50">
        <w:rPr>
          <w:rFonts w:ascii="Arial" w:hAnsi="Arial" w:cs="Arial"/>
          <w:i/>
          <w:iCs/>
          <w:noProof/>
          <w:color w:val="44546A"/>
          <w:sz w:val="20"/>
          <w:szCs w:val="20"/>
          <w:cs/>
          <w:lang w:eastAsia="en-GB"/>
        </w:rPr>
        <w:t>‎</w:t>
      </w:r>
      <w:r w:rsidR="00212A50">
        <w:rPr>
          <w:rFonts w:ascii="Arial" w:hAnsi="Arial" w:cs="Arial"/>
          <w:i/>
          <w:iCs/>
          <w:noProof/>
          <w:color w:val="44546A"/>
          <w:sz w:val="20"/>
          <w:szCs w:val="20"/>
          <w:lang w:eastAsia="en-GB"/>
        </w:rPr>
        <w:t>2</w:t>
      </w:r>
      <w:r w:rsidR="00212A50">
        <w:rPr>
          <w:rFonts w:ascii="Arial" w:hAnsi="Arial" w:cs="Arial"/>
          <w:i/>
          <w:iCs/>
          <w:color w:val="44546A"/>
          <w:sz w:val="20"/>
          <w:szCs w:val="20"/>
          <w:lang w:eastAsia="en-GB"/>
        </w:rPr>
        <w:fldChar w:fldCharType="end"/>
      </w:r>
      <w:r w:rsidR="00212A50">
        <w:rPr>
          <w:rFonts w:ascii="Arial" w:hAnsi="Arial" w:cs="Arial"/>
          <w:i/>
          <w:iCs/>
          <w:color w:val="44546A"/>
          <w:sz w:val="20"/>
          <w:szCs w:val="20"/>
          <w:lang w:eastAsia="en-GB"/>
        </w:rPr>
        <w:t>.</w:t>
      </w:r>
      <w:r w:rsidR="00212A50">
        <w:rPr>
          <w:rFonts w:ascii="Arial" w:hAnsi="Arial" w:cs="Arial"/>
          <w:i/>
          <w:iCs/>
          <w:color w:val="44546A"/>
          <w:sz w:val="20"/>
          <w:szCs w:val="20"/>
          <w:lang w:eastAsia="en-GB"/>
        </w:rPr>
        <w:fldChar w:fldCharType="begin"/>
      </w:r>
      <w:r w:rsidR="00212A50">
        <w:rPr>
          <w:rFonts w:ascii="Arial" w:hAnsi="Arial" w:cs="Arial"/>
          <w:i/>
          <w:iCs/>
          <w:color w:val="44546A"/>
          <w:sz w:val="20"/>
          <w:szCs w:val="20"/>
          <w:lang w:eastAsia="en-GB"/>
        </w:rPr>
        <w:instrText xml:space="preserve"> SEQ Figure \* ARABIC \s 1 </w:instrText>
      </w:r>
      <w:r w:rsidR="00212A50">
        <w:rPr>
          <w:rFonts w:ascii="Arial" w:hAnsi="Arial" w:cs="Arial"/>
          <w:i/>
          <w:iCs/>
          <w:color w:val="44546A"/>
          <w:sz w:val="20"/>
          <w:szCs w:val="20"/>
          <w:lang w:eastAsia="en-GB"/>
        </w:rPr>
        <w:fldChar w:fldCharType="separate"/>
      </w:r>
      <w:r w:rsidR="00212A50">
        <w:rPr>
          <w:rFonts w:ascii="Arial" w:hAnsi="Arial" w:cs="Arial"/>
          <w:i/>
          <w:iCs/>
          <w:noProof/>
          <w:color w:val="44546A"/>
          <w:sz w:val="20"/>
          <w:szCs w:val="20"/>
          <w:lang w:eastAsia="en-GB"/>
        </w:rPr>
        <w:t>2</w:t>
      </w:r>
      <w:r w:rsidR="00212A50">
        <w:rPr>
          <w:rFonts w:ascii="Arial" w:hAnsi="Arial" w:cs="Arial"/>
          <w:i/>
          <w:iCs/>
          <w:color w:val="44546A"/>
          <w:sz w:val="20"/>
          <w:szCs w:val="20"/>
          <w:lang w:eastAsia="en-GB"/>
        </w:rPr>
        <w:fldChar w:fldCharType="end"/>
      </w:r>
      <w:bookmarkEnd w:id="90"/>
      <w:r w:rsidRPr="00C83638">
        <w:rPr>
          <w:rFonts w:ascii="Arial" w:hAnsi="Arial" w:cs="Arial"/>
          <w:i/>
          <w:iCs/>
          <w:color w:val="44546A"/>
          <w:sz w:val="20"/>
          <w:szCs w:val="20"/>
          <w:lang w:eastAsia="en-GB"/>
        </w:rPr>
        <w:t>: Age and gender distribution within the entire SGT cohort.</w:t>
      </w:r>
      <w:bookmarkEnd w:id="91"/>
      <w:r w:rsidRPr="00C83638">
        <w:rPr>
          <w:rFonts w:ascii="Arial" w:hAnsi="Arial" w:cs="Arial"/>
          <w:i/>
          <w:iCs/>
          <w:color w:val="44546A"/>
          <w:sz w:val="20"/>
          <w:szCs w:val="20"/>
          <w:lang w:eastAsia="en-GB"/>
        </w:rPr>
        <w:t xml:space="preserve"> </w:t>
      </w:r>
    </w:p>
    <w:p w14:paraId="78C80C76" w14:textId="77777777" w:rsidR="00A16EBC" w:rsidRPr="00A16EBC" w:rsidRDefault="00A16EBC" w:rsidP="003C40FE">
      <w:pPr>
        <w:spacing w:after="200" w:line="360" w:lineRule="auto"/>
        <w:rPr>
          <w:rFonts w:ascii="Arial" w:hAnsi="Arial" w:cs="Arial"/>
          <w:i/>
          <w:iCs/>
          <w:color w:val="44546A"/>
          <w:sz w:val="20"/>
          <w:szCs w:val="20"/>
          <w:lang w:eastAsia="en-GB"/>
        </w:rPr>
      </w:pPr>
    </w:p>
    <w:p w14:paraId="2FE718CA" w14:textId="48DE872B" w:rsidR="00C83638" w:rsidRPr="00F979AD" w:rsidRDefault="00C83638">
      <w:pPr>
        <w:spacing w:line="360" w:lineRule="auto"/>
        <w:rPr>
          <w:rFonts w:ascii="Arial" w:hAnsi="Arial" w:cs="Arial"/>
          <w:color w:val="000000" w:themeColor="text1"/>
          <w:lang w:eastAsia="en-GB"/>
        </w:rPr>
      </w:pPr>
      <w:r w:rsidRPr="00C83638">
        <w:rPr>
          <w:rFonts w:ascii="Arial" w:hAnsi="Arial" w:cs="Arial"/>
          <w:color w:val="000000"/>
          <w:lang w:eastAsia="en-GB"/>
        </w:rPr>
        <w:t>Most of the SGT involved the major glands 68% (n=</w:t>
      </w:r>
      <w:r w:rsidR="00C1357C">
        <w:rPr>
          <w:rFonts w:ascii="Arial" w:hAnsi="Arial" w:cs="Arial"/>
          <w:color w:val="000000"/>
          <w:lang w:eastAsia="en-GB"/>
        </w:rPr>
        <w:t xml:space="preserve"> </w:t>
      </w:r>
      <w:r w:rsidRPr="00C83638">
        <w:rPr>
          <w:rFonts w:ascii="Arial" w:hAnsi="Arial" w:cs="Arial"/>
          <w:color w:val="000000"/>
          <w:lang w:eastAsia="en-GB"/>
        </w:rPr>
        <w:t>3,910) with 32% (n=</w:t>
      </w:r>
      <w:r w:rsidR="00C1357C">
        <w:rPr>
          <w:rFonts w:ascii="Arial" w:hAnsi="Arial" w:cs="Arial"/>
          <w:color w:val="000000"/>
          <w:lang w:eastAsia="en-GB"/>
        </w:rPr>
        <w:t xml:space="preserve"> </w:t>
      </w:r>
      <w:r w:rsidRPr="00C83638">
        <w:rPr>
          <w:rFonts w:ascii="Arial" w:hAnsi="Arial" w:cs="Arial"/>
          <w:color w:val="000000"/>
          <w:lang w:eastAsia="en-GB"/>
        </w:rPr>
        <w:t>1,829) involving the minor glands.</w:t>
      </w:r>
      <w:r w:rsidRPr="00C83638">
        <w:rPr>
          <w:rFonts w:ascii="Arial" w:hAnsi="Arial" w:cs="Arial"/>
          <w:lang w:eastAsia="en-GB"/>
        </w:rPr>
        <w:t xml:space="preserve"> Parotid gland was the most common site of involvement (59%, n= 3,406). </w:t>
      </w:r>
      <w:r w:rsidRPr="00C83638">
        <w:rPr>
          <w:rFonts w:ascii="Arial" w:hAnsi="Arial" w:cs="Arial"/>
          <w:color w:val="000000"/>
          <w:lang w:eastAsia="en-GB"/>
        </w:rPr>
        <w:t>Within the minor glands</w:t>
      </w:r>
      <w:r w:rsidRPr="00C83638">
        <w:rPr>
          <w:rFonts w:ascii="Arial" w:hAnsi="Arial" w:cs="Arial"/>
          <w:lang w:eastAsia="en-GB"/>
        </w:rPr>
        <w:t>,</w:t>
      </w:r>
      <w:r w:rsidRPr="00C83638">
        <w:rPr>
          <w:rFonts w:ascii="Arial" w:hAnsi="Arial" w:cs="Arial"/>
          <w:color w:val="000000"/>
          <w:lang w:eastAsia="en-GB"/>
        </w:rPr>
        <w:t xml:space="preserve"> the palate was the most common location </w:t>
      </w:r>
      <w:r w:rsidRPr="00C83638">
        <w:rPr>
          <w:rFonts w:ascii="Arial" w:hAnsi="Arial" w:cs="Arial"/>
          <w:lang w:eastAsia="en-GB"/>
        </w:rPr>
        <w:t xml:space="preserve">(60%, </w:t>
      </w:r>
      <w:r w:rsidRPr="00F979AD">
        <w:rPr>
          <w:rFonts w:ascii="Arial" w:hAnsi="Arial" w:cs="Arial"/>
          <w:color w:val="000000" w:themeColor="text1"/>
          <w:lang w:eastAsia="en-GB"/>
        </w:rPr>
        <w:t xml:space="preserve">n= 1103) </w:t>
      </w:r>
      <w:r w:rsidR="00F979AD" w:rsidRPr="00F979AD">
        <w:rPr>
          <w:rFonts w:ascii="Arial" w:hAnsi="Arial" w:cs="Arial"/>
          <w:color w:val="000000" w:themeColor="text1"/>
          <w:lang w:eastAsia="en-GB"/>
        </w:rPr>
        <w:t>(</w:t>
      </w:r>
      <w:r w:rsidR="00F979AD" w:rsidRPr="00F979AD">
        <w:rPr>
          <w:rFonts w:ascii="Arial" w:hAnsi="Arial" w:cs="Arial"/>
          <w:color w:val="000000" w:themeColor="text1"/>
          <w:lang w:eastAsia="en-GB"/>
        </w:rPr>
        <w:fldChar w:fldCharType="begin"/>
      </w:r>
      <w:r w:rsidR="00F979AD" w:rsidRPr="00F979AD">
        <w:rPr>
          <w:rFonts w:ascii="Arial" w:hAnsi="Arial" w:cs="Arial"/>
          <w:color w:val="000000" w:themeColor="text1"/>
          <w:lang w:eastAsia="en-GB"/>
        </w:rPr>
        <w:instrText xml:space="preserve"> REF _Ref116833886 \h  \* MERGEFORMAT </w:instrText>
      </w:r>
      <w:r w:rsidR="00F979AD" w:rsidRPr="00F979AD">
        <w:rPr>
          <w:rFonts w:ascii="Arial" w:hAnsi="Arial" w:cs="Arial"/>
          <w:color w:val="000000" w:themeColor="text1"/>
          <w:lang w:eastAsia="en-GB"/>
        </w:rPr>
      </w:r>
      <w:r w:rsidR="00F979AD" w:rsidRPr="00F979AD">
        <w:rPr>
          <w:rFonts w:ascii="Arial" w:hAnsi="Arial" w:cs="Arial"/>
          <w:color w:val="000000" w:themeColor="text1"/>
          <w:lang w:eastAsia="en-GB"/>
        </w:rPr>
        <w:fldChar w:fldCharType="separate"/>
      </w:r>
      <w:r w:rsidR="00F979AD" w:rsidRPr="00F979AD">
        <w:rPr>
          <w:rFonts w:ascii="Arial" w:hAnsi="Arial" w:cs="Arial"/>
          <w:color w:val="000000" w:themeColor="text1"/>
          <w:lang w:eastAsia="en-GB"/>
        </w:rPr>
        <w:t xml:space="preserve">Figure </w:t>
      </w:r>
      <w:r w:rsidR="00F979AD" w:rsidRPr="00F979AD">
        <w:rPr>
          <w:rFonts w:ascii="Arial" w:hAnsi="Arial" w:cs="Arial"/>
          <w:noProof/>
          <w:color w:val="000000" w:themeColor="text1"/>
          <w:cs/>
          <w:lang w:eastAsia="en-GB"/>
        </w:rPr>
        <w:t>‎</w:t>
      </w:r>
      <w:r w:rsidR="00F979AD" w:rsidRPr="00F979AD">
        <w:rPr>
          <w:rFonts w:ascii="Arial" w:hAnsi="Arial" w:cs="Arial"/>
          <w:noProof/>
          <w:color w:val="000000" w:themeColor="text1"/>
          <w:lang w:eastAsia="en-GB"/>
        </w:rPr>
        <w:t>2</w:t>
      </w:r>
      <w:r w:rsidR="00F979AD" w:rsidRPr="00F979AD">
        <w:rPr>
          <w:rFonts w:ascii="Arial" w:hAnsi="Arial" w:cs="Arial"/>
          <w:color w:val="000000" w:themeColor="text1"/>
          <w:lang w:eastAsia="en-GB"/>
        </w:rPr>
        <w:t>.</w:t>
      </w:r>
      <w:r w:rsidR="00F979AD" w:rsidRPr="00F979AD">
        <w:rPr>
          <w:rFonts w:ascii="Arial" w:hAnsi="Arial" w:cs="Arial"/>
          <w:noProof/>
          <w:color w:val="000000" w:themeColor="text1"/>
          <w:lang w:eastAsia="en-GB"/>
        </w:rPr>
        <w:t>3</w:t>
      </w:r>
      <w:r w:rsidR="00F979AD" w:rsidRPr="00F979AD">
        <w:rPr>
          <w:rFonts w:ascii="Arial" w:hAnsi="Arial" w:cs="Arial"/>
          <w:color w:val="000000" w:themeColor="text1"/>
          <w:lang w:eastAsia="en-GB"/>
        </w:rPr>
        <w:fldChar w:fldCharType="end"/>
      </w:r>
      <w:r w:rsidRPr="00F979AD">
        <w:rPr>
          <w:rFonts w:ascii="Arial" w:hAnsi="Arial" w:cs="Arial"/>
          <w:color w:val="000000" w:themeColor="text1"/>
          <w:lang w:eastAsia="en-GB"/>
        </w:rPr>
        <w:t>).</w:t>
      </w:r>
    </w:p>
    <w:p w14:paraId="4FAED0DA" w14:textId="77777777" w:rsidR="00C83638" w:rsidRPr="00F979AD" w:rsidRDefault="00C83638">
      <w:pPr>
        <w:spacing w:line="360" w:lineRule="auto"/>
        <w:rPr>
          <w:rFonts w:ascii="Arial" w:hAnsi="Arial" w:cs="Arial"/>
          <w:color w:val="000000" w:themeColor="text1"/>
          <w:lang w:eastAsia="en-GB"/>
        </w:rPr>
      </w:pPr>
    </w:p>
    <w:p w14:paraId="008F2260" w14:textId="77777777" w:rsidR="00C83638" w:rsidRPr="00C83638" w:rsidRDefault="00C83638" w:rsidP="003C40FE">
      <w:pPr>
        <w:spacing w:line="360" w:lineRule="auto"/>
        <w:rPr>
          <w:rFonts w:ascii="Arial" w:hAnsi="Arial" w:cs="Arial"/>
          <w:b/>
          <w:color w:val="000000"/>
          <w:lang w:eastAsia="en-GB"/>
        </w:rPr>
      </w:pPr>
      <w:bookmarkStart w:id="92" w:name="_heading=h.30j0zll" w:colFirst="0" w:colLast="0"/>
      <w:bookmarkEnd w:id="92"/>
      <w:r w:rsidRPr="00C83638">
        <w:rPr>
          <w:rFonts w:ascii="Arial" w:hAnsi="Arial" w:cs="Arial"/>
          <w:lang w:eastAsia="en-GB"/>
        </w:rPr>
        <w:br w:type="page"/>
      </w:r>
    </w:p>
    <w:p w14:paraId="0E2674ED" w14:textId="77777777" w:rsidR="00C83638" w:rsidRPr="00C83638" w:rsidRDefault="00C83638" w:rsidP="003C40FE">
      <w:pPr>
        <w:spacing w:line="360" w:lineRule="auto"/>
        <w:rPr>
          <w:rFonts w:ascii="Arial" w:hAnsi="Arial" w:cs="Arial"/>
          <w:lang w:eastAsia="en-GB"/>
        </w:rPr>
        <w:sectPr w:rsidR="00C83638" w:rsidRPr="00C83638" w:rsidSect="005D7BD0">
          <w:footerReference w:type="default" r:id="rId22"/>
          <w:pgSz w:w="11906" w:h="16838"/>
          <w:pgMar w:top="1440" w:right="1440" w:bottom="1440" w:left="1440" w:header="708" w:footer="708" w:gutter="0"/>
          <w:pgNumType w:start="1" w:chapSep="emDash"/>
          <w:cols w:space="720"/>
        </w:sectPr>
      </w:pPr>
    </w:p>
    <w:p w14:paraId="7460567A" w14:textId="77777777" w:rsidR="00C83638" w:rsidRPr="00C83638" w:rsidRDefault="00C83638" w:rsidP="003C40FE">
      <w:pPr>
        <w:keepNext/>
        <w:spacing w:line="360" w:lineRule="auto"/>
        <w:rPr>
          <w:lang w:eastAsia="en-GB"/>
        </w:rPr>
      </w:pPr>
      <w:r w:rsidRPr="00C83638">
        <w:rPr>
          <w:noProof/>
          <w:lang w:eastAsia="en-GB"/>
        </w:rPr>
        <w:lastRenderedPageBreak/>
        <w:drawing>
          <wp:inline distT="0" distB="0" distL="0" distR="0" wp14:anchorId="5A4888FB" wp14:editId="2BBBDF2D">
            <wp:extent cx="8863330" cy="482219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8863330" cy="4822190"/>
                    </a:xfrm>
                    <a:prstGeom prst="rect">
                      <a:avLst/>
                    </a:prstGeom>
                  </pic:spPr>
                </pic:pic>
              </a:graphicData>
            </a:graphic>
          </wp:inline>
        </w:drawing>
      </w:r>
    </w:p>
    <w:p w14:paraId="2EE27C5F" w14:textId="3997DCCE" w:rsidR="00C83638" w:rsidRPr="00C83638" w:rsidRDefault="00C83638" w:rsidP="003C40FE">
      <w:pPr>
        <w:spacing w:after="200" w:line="360" w:lineRule="auto"/>
        <w:rPr>
          <w:rFonts w:ascii="Arial" w:hAnsi="Arial" w:cs="Arial"/>
          <w:i/>
          <w:iCs/>
          <w:color w:val="44546A"/>
          <w:sz w:val="20"/>
          <w:szCs w:val="20"/>
          <w:lang w:eastAsia="en-GB"/>
        </w:rPr>
      </w:pPr>
      <w:bookmarkStart w:id="93" w:name="_Ref116833886"/>
      <w:bookmarkStart w:id="94" w:name="_Toc136586154"/>
      <w:r w:rsidRPr="00C83638">
        <w:rPr>
          <w:rFonts w:ascii="Arial" w:hAnsi="Arial" w:cs="Arial"/>
          <w:i/>
          <w:iCs/>
          <w:color w:val="44546A"/>
          <w:sz w:val="20"/>
          <w:szCs w:val="20"/>
          <w:lang w:eastAsia="en-GB"/>
        </w:rPr>
        <w:t xml:space="preserve">Figure </w:t>
      </w:r>
      <w:r w:rsidR="00212A50">
        <w:rPr>
          <w:rFonts w:ascii="Arial" w:hAnsi="Arial" w:cs="Arial"/>
          <w:i/>
          <w:iCs/>
          <w:color w:val="44546A"/>
          <w:sz w:val="20"/>
          <w:szCs w:val="20"/>
          <w:lang w:eastAsia="en-GB"/>
        </w:rPr>
        <w:fldChar w:fldCharType="begin"/>
      </w:r>
      <w:r w:rsidR="00212A50">
        <w:rPr>
          <w:rFonts w:ascii="Arial" w:hAnsi="Arial" w:cs="Arial"/>
          <w:i/>
          <w:iCs/>
          <w:color w:val="44546A"/>
          <w:sz w:val="20"/>
          <w:szCs w:val="20"/>
          <w:lang w:eastAsia="en-GB"/>
        </w:rPr>
        <w:instrText xml:space="preserve"> STYLEREF 1 \s </w:instrText>
      </w:r>
      <w:r w:rsidR="00212A50">
        <w:rPr>
          <w:rFonts w:ascii="Arial" w:hAnsi="Arial" w:cs="Arial"/>
          <w:i/>
          <w:iCs/>
          <w:color w:val="44546A"/>
          <w:sz w:val="20"/>
          <w:szCs w:val="20"/>
          <w:lang w:eastAsia="en-GB"/>
        </w:rPr>
        <w:fldChar w:fldCharType="separate"/>
      </w:r>
      <w:r w:rsidR="00212A50">
        <w:rPr>
          <w:rFonts w:ascii="Arial" w:hAnsi="Arial" w:cs="Arial"/>
          <w:i/>
          <w:iCs/>
          <w:noProof/>
          <w:color w:val="44546A"/>
          <w:sz w:val="20"/>
          <w:szCs w:val="20"/>
          <w:cs/>
          <w:lang w:eastAsia="en-GB"/>
        </w:rPr>
        <w:t>‎</w:t>
      </w:r>
      <w:r w:rsidR="00212A50">
        <w:rPr>
          <w:rFonts w:ascii="Arial" w:hAnsi="Arial" w:cs="Arial"/>
          <w:i/>
          <w:iCs/>
          <w:noProof/>
          <w:color w:val="44546A"/>
          <w:sz w:val="20"/>
          <w:szCs w:val="20"/>
          <w:lang w:eastAsia="en-GB"/>
        </w:rPr>
        <w:t>2</w:t>
      </w:r>
      <w:r w:rsidR="00212A50">
        <w:rPr>
          <w:rFonts w:ascii="Arial" w:hAnsi="Arial" w:cs="Arial"/>
          <w:i/>
          <w:iCs/>
          <w:color w:val="44546A"/>
          <w:sz w:val="20"/>
          <w:szCs w:val="20"/>
          <w:lang w:eastAsia="en-GB"/>
        </w:rPr>
        <w:fldChar w:fldCharType="end"/>
      </w:r>
      <w:r w:rsidR="00212A50">
        <w:rPr>
          <w:rFonts w:ascii="Arial" w:hAnsi="Arial" w:cs="Arial"/>
          <w:i/>
          <w:iCs/>
          <w:color w:val="44546A"/>
          <w:sz w:val="20"/>
          <w:szCs w:val="20"/>
          <w:lang w:eastAsia="en-GB"/>
        </w:rPr>
        <w:t>.</w:t>
      </w:r>
      <w:r w:rsidR="00212A50">
        <w:rPr>
          <w:rFonts w:ascii="Arial" w:hAnsi="Arial" w:cs="Arial"/>
          <w:i/>
          <w:iCs/>
          <w:color w:val="44546A"/>
          <w:sz w:val="20"/>
          <w:szCs w:val="20"/>
          <w:lang w:eastAsia="en-GB"/>
        </w:rPr>
        <w:fldChar w:fldCharType="begin"/>
      </w:r>
      <w:r w:rsidR="00212A50">
        <w:rPr>
          <w:rFonts w:ascii="Arial" w:hAnsi="Arial" w:cs="Arial"/>
          <w:i/>
          <w:iCs/>
          <w:color w:val="44546A"/>
          <w:sz w:val="20"/>
          <w:szCs w:val="20"/>
          <w:lang w:eastAsia="en-GB"/>
        </w:rPr>
        <w:instrText xml:space="preserve"> SEQ Figure \* ARABIC \s 1 </w:instrText>
      </w:r>
      <w:r w:rsidR="00212A50">
        <w:rPr>
          <w:rFonts w:ascii="Arial" w:hAnsi="Arial" w:cs="Arial"/>
          <w:i/>
          <w:iCs/>
          <w:color w:val="44546A"/>
          <w:sz w:val="20"/>
          <w:szCs w:val="20"/>
          <w:lang w:eastAsia="en-GB"/>
        </w:rPr>
        <w:fldChar w:fldCharType="separate"/>
      </w:r>
      <w:r w:rsidR="00212A50">
        <w:rPr>
          <w:rFonts w:ascii="Arial" w:hAnsi="Arial" w:cs="Arial"/>
          <w:i/>
          <w:iCs/>
          <w:noProof/>
          <w:color w:val="44546A"/>
          <w:sz w:val="20"/>
          <w:szCs w:val="20"/>
          <w:lang w:eastAsia="en-GB"/>
        </w:rPr>
        <w:t>3</w:t>
      </w:r>
      <w:r w:rsidR="00212A50">
        <w:rPr>
          <w:rFonts w:ascii="Arial" w:hAnsi="Arial" w:cs="Arial"/>
          <w:i/>
          <w:iCs/>
          <w:color w:val="44546A"/>
          <w:sz w:val="20"/>
          <w:szCs w:val="20"/>
          <w:lang w:eastAsia="en-GB"/>
        </w:rPr>
        <w:fldChar w:fldCharType="end"/>
      </w:r>
      <w:bookmarkEnd w:id="93"/>
      <w:r w:rsidRPr="00C83638">
        <w:rPr>
          <w:rFonts w:ascii="Arial" w:hAnsi="Arial" w:cs="Arial"/>
          <w:i/>
          <w:iCs/>
          <w:color w:val="44546A"/>
          <w:sz w:val="20"/>
          <w:szCs w:val="20"/>
          <w:lang w:eastAsia="en-GB"/>
        </w:rPr>
        <w:t>:</w:t>
      </w:r>
      <w:r w:rsidRPr="00C83638">
        <w:rPr>
          <w:rFonts w:ascii="Arial" w:eastAsia="Arial" w:hAnsi="Arial" w:cs="Arial"/>
          <w:i/>
          <w:iCs/>
          <w:color w:val="222222"/>
          <w:sz w:val="20"/>
          <w:szCs w:val="20"/>
          <w:highlight w:val="white"/>
          <w:lang w:eastAsia="en-GB"/>
        </w:rPr>
        <w:t xml:space="preserve"> </w:t>
      </w:r>
      <w:r w:rsidRPr="00C83638">
        <w:rPr>
          <w:rFonts w:ascii="Arial" w:hAnsi="Arial" w:cs="Arial"/>
          <w:i/>
          <w:iCs/>
          <w:color w:val="44546A"/>
          <w:sz w:val="20"/>
          <w:szCs w:val="20"/>
          <w:lang w:eastAsia="en-GB"/>
        </w:rPr>
        <w:t xml:space="preserve">Anatomical site distribution of SGT. A) major and minor gland distribution across the entire cohort B) Benign tumours in all glands C) Benign tumours in minor glands D) Malignant tumours in all glands E) </w:t>
      </w:r>
      <w:r w:rsidR="00535CC6">
        <w:rPr>
          <w:rFonts w:ascii="Arial" w:hAnsi="Arial" w:cs="Arial"/>
          <w:i/>
          <w:iCs/>
          <w:color w:val="44546A"/>
          <w:sz w:val="20"/>
          <w:szCs w:val="20"/>
          <w:lang w:eastAsia="en-GB"/>
        </w:rPr>
        <w:t>M</w:t>
      </w:r>
      <w:r w:rsidRPr="00C83638">
        <w:rPr>
          <w:rFonts w:ascii="Arial" w:hAnsi="Arial" w:cs="Arial"/>
          <w:i/>
          <w:iCs/>
          <w:color w:val="44546A"/>
          <w:sz w:val="20"/>
          <w:szCs w:val="20"/>
          <w:lang w:eastAsia="en-GB"/>
        </w:rPr>
        <w:t>alignant tumours in minor glands.</w:t>
      </w:r>
      <w:bookmarkEnd w:id="94"/>
      <w:r w:rsidRPr="00C83638">
        <w:rPr>
          <w:rFonts w:ascii="Arial" w:hAnsi="Arial" w:cs="Arial"/>
          <w:i/>
          <w:iCs/>
          <w:color w:val="44546A"/>
          <w:sz w:val="20"/>
          <w:szCs w:val="20"/>
          <w:lang w:eastAsia="en-GB"/>
        </w:rPr>
        <w:t xml:space="preserve"> </w:t>
      </w:r>
    </w:p>
    <w:p w14:paraId="41CA15EA" w14:textId="234339ED" w:rsidR="00C83638" w:rsidRPr="00C83638" w:rsidRDefault="00C83638" w:rsidP="003C40FE">
      <w:pPr>
        <w:spacing w:line="360" w:lineRule="auto"/>
        <w:rPr>
          <w:rFonts w:ascii="Arial" w:hAnsi="Arial" w:cs="Arial"/>
          <w:lang w:eastAsia="en-GB"/>
        </w:rPr>
        <w:sectPr w:rsidR="00C83638" w:rsidRPr="00C83638" w:rsidSect="00084F19">
          <w:pgSz w:w="16838" w:h="11906" w:orient="landscape"/>
          <w:pgMar w:top="1440" w:right="1440" w:bottom="1440" w:left="1440" w:header="709" w:footer="709" w:gutter="0"/>
          <w:pgNumType w:chapSep="emDash"/>
          <w:cols w:space="720"/>
        </w:sectPr>
      </w:pPr>
    </w:p>
    <w:p w14:paraId="00B77DD7" w14:textId="16FE4B96" w:rsidR="00C83638" w:rsidRDefault="00C83638" w:rsidP="003C40FE">
      <w:pPr>
        <w:pStyle w:val="Heading3"/>
        <w:spacing w:line="360" w:lineRule="auto"/>
        <w:rPr>
          <w:lang w:eastAsia="en-GB"/>
        </w:rPr>
      </w:pPr>
      <w:bookmarkStart w:id="95" w:name="_Toc124682761"/>
      <w:bookmarkStart w:id="96" w:name="_Toc124683733"/>
      <w:r w:rsidRPr="00C83638">
        <w:rPr>
          <w:lang w:eastAsia="en-GB"/>
        </w:rPr>
        <w:lastRenderedPageBreak/>
        <w:t>Benign tumours</w:t>
      </w:r>
      <w:bookmarkEnd w:id="95"/>
      <w:bookmarkEnd w:id="96"/>
    </w:p>
    <w:p w14:paraId="1A634DB1" w14:textId="223D322C" w:rsidR="00C83638" w:rsidRPr="00C83638" w:rsidRDefault="00C83638">
      <w:pPr>
        <w:spacing w:line="360" w:lineRule="auto"/>
        <w:rPr>
          <w:rFonts w:ascii="Arial" w:hAnsi="Arial" w:cs="Arial"/>
          <w:color w:val="000000"/>
          <w:lang w:eastAsia="en-GB"/>
        </w:rPr>
      </w:pPr>
      <w:r w:rsidRPr="00C83638">
        <w:rPr>
          <w:rFonts w:ascii="Arial" w:hAnsi="Arial" w:cs="Arial"/>
          <w:color w:val="000000"/>
          <w:lang w:eastAsia="en-GB"/>
        </w:rPr>
        <w:t>The most common benign tumour was pleomorphic adenoma accounting for 70% (n=</w:t>
      </w:r>
      <w:r w:rsidR="00C1357C">
        <w:rPr>
          <w:rFonts w:ascii="Arial" w:hAnsi="Arial" w:cs="Arial"/>
          <w:color w:val="000000"/>
          <w:lang w:eastAsia="en-GB"/>
        </w:rPr>
        <w:t xml:space="preserve"> </w:t>
      </w:r>
      <w:r w:rsidRPr="00C83638">
        <w:rPr>
          <w:rFonts w:ascii="Arial" w:hAnsi="Arial" w:cs="Arial"/>
          <w:color w:val="000000"/>
          <w:lang w:eastAsia="en-GB"/>
        </w:rPr>
        <w:t>2621) followed by Warthin tumour (17%, n=</w:t>
      </w:r>
      <w:r w:rsidR="00C1357C">
        <w:rPr>
          <w:rFonts w:ascii="Arial" w:hAnsi="Arial" w:cs="Arial"/>
          <w:color w:val="000000"/>
          <w:lang w:eastAsia="en-GB"/>
        </w:rPr>
        <w:t xml:space="preserve"> </w:t>
      </w:r>
      <w:r w:rsidRPr="00C83638">
        <w:rPr>
          <w:rFonts w:ascii="Arial" w:hAnsi="Arial" w:cs="Arial"/>
          <w:color w:val="000000"/>
          <w:lang w:eastAsia="en-GB"/>
        </w:rPr>
        <w:t>623), basal cell adenoma (3%, n= 172), canalicular adenoma (2%, n=</w:t>
      </w:r>
      <w:r w:rsidR="00C1357C">
        <w:rPr>
          <w:rFonts w:ascii="Arial" w:hAnsi="Arial" w:cs="Arial"/>
          <w:color w:val="000000"/>
          <w:lang w:eastAsia="en-GB"/>
        </w:rPr>
        <w:t xml:space="preserve"> </w:t>
      </w:r>
      <w:r w:rsidRPr="00C83638">
        <w:rPr>
          <w:rFonts w:ascii="Arial" w:hAnsi="Arial" w:cs="Arial"/>
          <w:color w:val="000000"/>
          <w:lang w:eastAsia="en-GB"/>
        </w:rPr>
        <w:t>96), cystadenoma (2%, n=</w:t>
      </w:r>
      <w:r w:rsidR="00C1357C">
        <w:rPr>
          <w:rFonts w:ascii="Arial" w:hAnsi="Arial" w:cs="Arial"/>
          <w:color w:val="000000"/>
          <w:lang w:eastAsia="en-GB"/>
        </w:rPr>
        <w:t xml:space="preserve"> </w:t>
      </w:r>
      <w:r w:rsidRPr="00C83638">
        <w:rPr>
          <w:rFonts w:ascii="Arial" w:hAnsi="Arial" w:cs="Arial"/>
          <w:color w:val="000000"/>
          <w:lang w:eastAsia="en-GB"/>
        </w:rPr>
        <w:t>81), myoepithelioma (2%, n=</w:t>
      </w:r>
      <w:r w:rsidR="00C1357C">
        <w:rPr>
          <w:rFonts w:ascii="Arial" w:hAnsi="Arial" w:cs="Arial"/>
          <w:color w:val="000000"/>
          <w:lang w:eastAsia="en-GB"/>
        </w:rPr>
        <w:t xml:space="preserve"> </w:t>
      </w:r>
      <w:r w:rsidRPr="00C83638">
        <w:rPr>
          <w:rFonts w:ascii="Arial" w:hAnsi="Arial" w:cs="Arial"/>
          <w:color w:val="000000"/>
          <w:lang w:eastAsia="en-GB"/>
        </w:rPr>
        <w:t>62) and oncocytoma (1%, n=</w:t>
      </w:r>
      <w:r w:rsidR="00C1357C">
        <w:rPr>
          <w:rFonts w:ascii="Arial" w:hAnsi="Arial" w:cs="Arial"/>
          <w:color w:val="000000"/>
          <w:lang w:eastAsia="en-GB"/>
        </w:rPr>
        <w:t xml:space="preserve"> </w:t>
      </w:r>
      <w:r w:rsidRPr="00C83638">
        <w:rPr>
          <w:rFonts w:ascii="Arial" w:hAnsi="Arial" w:cs="Arial"/>
          <w:color w:val="000000"/>
          <w:lang w:eastAsia="en-GB"/>
        </w:rPr>
        <w:t xml:space="preserve">43). All other rare benign tumours including sebaceous adenoma, ductal papilloma, </w:t>
      </w:r>
      <w:proofErr w:type="spellStart"/>
      <w:r w:rsidRPr="00C83638">
        <w:rPr>
          <w:rFonts w:ascii="Arial" w:hAnsi="Arial" w:cs="Arial"/>
          <w:color w:val="000000"/>
          <w:lang w:eastAsia="en-GB"/>
        </w:rPr>
        <w:t>sialoadenoma</w:t>
      </w:r>
      <w:proofErr w:type="spellEnd"/>
      <w:r w:rsidRPr="00C83638">
        <w:rPr>
          <w:rFonts w:ascii="Arial" w:hAnsi="Arial" w:cs="Arial"/>
          <w:color w:val="000000"/>
          <w:lang w:eastAsia="en-GB"/>
        </w:rPr>
        <w:t xml:space="preserve"> </w:t>
      </w:r>
      <w:proofErr w:type="spellStart"/>
      <w:r w:rsidRPr="00C83638">
        <w:rPr>
          <w:rFonts w:ascii="Arial" w:hAnsi="Arial" w:cs="Arial"/>
          <w:color w:val="000000"/>
          <w:lang w:eastAsia="en-GB"/>
        </w:rPr>
        <w:t>papilliferum</w:t>
      </w:r>
      <w:proofErr w:type="spellEnd"/>
      <w:r w:rsidRPr="00C83638">
        <w:rPr>
          <w:rFonts w:ascii="Arial" w:hAnsi="Arial" w:cs="Arial"/>
          <w:color w:val="000000"/>
          <w:lang w:eastAsia="en-GB"/>
        </w:rPr>
        <w:t xml:space="preserve"> and unclassified salivary tumours comprised 1% (</w:t>
      </w:r>
      <w:r w:rsidR="00F979AD">
        <w:rPr>
          <w:rFonts w:ascii="Arial" w:hAnsi="Arial" w:cs="Arial"/>
          <w:color w:val="000000"/>
          <w:lang w:eastAsia="en-GB"/>
        </w:rPr>
        <w:t>n=</w:t>
      </w:r>
      <w:r w:rsidR="00C1357C">
        <w:rPr>
          <w:rFonts w:ascii="Arial" w:hAnsi="Arial" w:cs="Arial"/>
          <w:color w:val="000000"/>
          <w:lang w:eastAsia="en-GB"/>
        </w:rPr>
        <w:t xml:space="preserve"> </w:t>
      </w:r>
      <w:r w:rsidR="00F979AD">
        <w:rPr>
          <w:rFonts w:ascii="Arial" w:hAnsi="Arial" w:cs="Arial"/>
          <w:color w:val="000000"/>
          <w:lang w:eastAsia="en-GB"/>
        </w:rPr>
        <w:t xml:space="preserve">53) of benign </w:t>
      </w:r>
      <w:r w:rsidR="00F979AD" w:rsidRPr="00F979AD">
        <w:rPr>
          <w:rFonts w:ascii="Arial" w:hAnsi="Arial" w:cs="Arial"/>
          <w:color w:val="000000" w:themeColor="text1"/>
          <w:lang w:eastAsia="en-GB"/>
        </w:rPr>
        <w:t>tumours (</w:t>
      </w:r>
      <w:r w:rsidR="00F979AD" w:rsidRPr="00F979AD">
        <w:rPr>
          <w:rFonts w:ascii="Arial" w:hAnsi="Arial" w:cs="Arial"/>
          <w:color w:val="000000" w:themeColor="text1"/>
          <w:lang w:eastAsia="en-GB"/>
        </w:rPr>
        <w:fldChar w:fldCharType="begin"/>
      </w:r>
      <w:r w:rsidR="00F979AD" w:rsidRPr="00F979AD">
        <w:rPr>
          <w:rFonts w:ascii="Arial" w:hAnsi="Arial" w:cs="Arial"/>
          <w:color w:val="000000" w:themeColor="text1"/>
          <w:lang w:eastAsia="en-GB"/>
        </w:rPr>
        <w:instrText xml:space="preserve"> REF _Ref116833936 \h  \* MERGEFORMAT </w:instrText>
      </w:r>
      <w:r w:rsidR="00F979AD" w:rsidRPr="00F979AD">
        <w:rPr>
          <w:rFonts w:ascii="Arial" w:hAnsi="Arial" w:cs="Arial"/>
          <w:color w:val="000000" w:themeColor="text1"/>
          <w:lang w:eastAsia="en-GB"/>
        </w:rPr>
      </w:r>
      <w:r w:rsidR="00F979AD" w:rsidRPr="00F979AD">
        <w:rPr>
          <w:rFonts w:ascii="Arial" w:hAnsi="Arial" w:cs="Arial"/>
          <w:color w:val="000000" w:themeColor="text1"/>
          <w:lang w:eastAsia="en-GB"/>
        </w:rPr>
        <w:fldChar w:fldCharType="separate"/>
      </w:r>
      <w:r w:rsidR="00F979AD" w:rsidRPr="00F979AD">
        <w:rPr>
          <w:rFonts w:ascii="Arial" w:hAnsi="Arial" w:cs="Arial"/>
          <w:color w:val="000000" w:themeColor="text1"/>
          <w:lang w:eastAsia="en-GB"/>
        </w:rPr>
        <w:t xml:space="preserve">Table </w:t>
      </w:r>
      <w:r w:rsidR="00F979AD" w:rsidRPr="00F979AD">
        <w:rPr>
          <w:rFonts w:ascii="Arial" w:hAnsi="Arial" w:cs="Arial"/>
          <w:noProof/>
          <w:color w:val="000000" w:themeColor="text1"/>
          <w:cs/>
          <w:lang w:eastAsia="en-GB"/>
        </w:rPr>
        <w:t>‎</w:t>
      </w:r>
      <w:r w:rsidR="00F979AD" w:rsidRPr="00F979AD">
        <w:rPr>
          <w:rFonts w:ascii="Arial" w:hAnsi="Arial" w:cs="Arial"/>
          <w:noProof/>
          <w:color w:val="000000" w:themeColor="text1"/>
          <w:lang w:eastAsia="en-GB"/>
        </w:rPr>
        <w:t>2</w:t>
      </w:r>
      <w:r w:rsidR="00F979AD" w:rsidRPr="00F979AD">
        <w:rPr>
          <w:rFonts w:ascii="Arial" w:hAnsi="Arial" w:cs="Arial"/>
          <w:color w:val="000000" w:themeColor="text1"/>
          <w:lang w:eastAsia="en-GB"/>
        </w:rPr>
        <w:t>.</w:t>
      </w:r>
      <w:r w:rsidR="00F979AD" w:rsidRPr="00F979AD">
        <w:rPr>
          <w:rFonts w:ascii="Arial" w:hAnsi="Arial" w:cs="Arial"/>
          <w:noProof/>
          <w:color w:val="000000" w:themeColor="text1"/>
          <w:lang w:eastAsia="en-GB"/>
        </w:rPr>
        <w:t>1</w:t>
      </w:r>
      <w:r w:rsidR="00F979AD" w:rsidRPr="00F979AD">
        <w:rPr>
          <w:rFonts w:ascii="Arial" w:hAnsi="Arial" w:cs="Arial"/>
          <w:color w:val="000000" w:themeColor="text1"/>
          <w:lang w:eastAsia="en-GB"/>
        </w:rPr>
        <w:fldChar w:fldCharType="end"/>
      </w:r>
      <w:r w:rsidRPr="00F979AD">
        <w:rPr>
          <w:rFonts w:ascii="Arial" w:hAnsi="Arial" w:cs="Arial"/>
          <w:color w:val="000000" w:themeColor="text1"/>
          <w:lang w:eastAsia="en-GB"/>
        </w:rPr>
        <w:t xml:space="preserve">). </w:t>
      </w:r>
    </w:p>
    <w:p w14:paraId="6EA835B3" w14:textId="72DAE159" w:rsidR="00C83638" w:rsidRPr="00F979AD" w:rsidRDefault="00C83638">
      <w:pPr>
        <w:pBdr>
          <w:top w:val="nil"/>
          <w:left w:val="nil"/>
          <w:bottom w:val="nil"/>
          <w:right w:val="nil"/>
          <w:between w:val="nil"/>
        </w:pBdr>
        <w:spacing w:after="200" w:line="360" w:lineRule="auto"/>
        <w:rPr>
          <w:rFonts w:ascii="Arial" w:hAnsi="Arial" w:cs="Arial"/>
          <w:color w:val="000000" w:themeColor="text1"/>
          <w:lang w:eastAsia="en-GB"/>
        </w:rPr>
      </w:pPr>
      <w:bookmarkStart w:id="97" w:name="_heading=h.1fob9te" w:colFirst="0" w:colLast="0"/>
      <w:bookmarkEnd w:id="97"/>
      <w:r w:rsidRPr="00C83638">
        <w:rPr>
          <w:rFonts w:ascii="Arial" w:hAnsi="Arial" w:cs="Arial"/>
          <w:color w:val="000000"/>
          <w:lang w:eastAsia="en-GB"/>
        </w:rPr>
        <w:t xml:space="preserve">Comparison of the different geographical locations showed that pleomorphic adenoma was </w:t>
      </w:r>
      <w:r w:rsidRPr="00C83638">
        <w:rPr>
          <w:rFonts w:ascii="Arial" w:hAnsi="Arial" w:cs="Arial"/>
          <w:lang w:eastAsia="en-GB"/>
        </w:rPr>
        <w:t xml:space="preserve">the </w:t>
      </w:r>
      <w:r w:rsidRPr="00C83638">
        <w:rPr>
          <w:rFonts w:ascii="Arial" w:hAnsi="Arial" w:cs="Arial"/>
          <w:color w:val="000000"/>
          <w:lang w:eastAsia="en-GB"/>
        </w:rPr>
        <w:t xml:space="preserve">most common benign </w:t>
      </w:r>
      <w:r w:rsidRPr="00C83638">
        <w:rPr>
          <w:rFonts w:ascii="Arial" w:hAnsi="Arial" w:cs="Arial"/>
          <w:lang w:eastAsia="en-GB"/>
        </w:rPr>
        <w:t>tumour</w:t>
      </w:r>
      <w:r w:rsidRPr="00C83638">
        <w:rPr>
          <w:rFonts w:ascii="Arial" w:hAnsi="Arial" w:cs="Arial"/>
          <w:color w:val="000000"/>
          <w:lang w:eastAsia="en-GB"/>
        </w:rPr>
        <w:t xml:space="preserve"> across all centres with a different range of incidence between centres ranging from 64% in Europe to 8</w:t>
      </w:r>
      <w:r w:rsidR="00DF68B0">
        <w:rPr>
          <w:rFonts w:ascii="Arial" w:hAnsi="Arial" w:cs="Arial"/>
          <w:color w:val="000000"/>
          <w:lang w:eastAsia="en-GB"/>
        </w:rPr>
        <w:t>8</w:t>
      </w:r>
      <w:r w:rsidRPr="00C83638">
        <w:rPr>
          <w:rFonts w:ascii="Arial" w:hAnsi="Arial" w:cs="Arial"/>
          <w:color w:val="000000"/>
          <w:lang w:eastAsia="en-GB"/>
        </w:rPr>
        <w:t xml:space="preserve">% in </w:t>
      </w:r>
      <w:r w:rsidR="00DF68B0">
        <w:rPr>
          <w:rFonts w:ascii="Arial" w:hAnsi="Arial" w:cs="Arial"/>
          <w:color w:val="000000"/>
          <w:lang w:eastAsia="en-GB"/>
        </w:rPr>
        <w:t>Africa</w:t>
      </w:r>
      <w:r w:rsidRPr="00C83638">
        <w:rPr>
          <w:rFonts w:ascii="Arial" w:hAnsi="Arial" w:cs="Arial"/>
          <w:color w:val="000000"/>
          <w:lang w:eastAsia="en-GB"/>
        </w:rPr>
        <w:t>. Warthin tumour was the second most common tumour for most of the centres with a range of incidence between 1% (African cohort) to 30% in the data from Europe. This was followed by basal cell adenoma accounting for 5% of the UK and 3% of both the Eur</w:t>
      </w:r>
      <w:r w:rsidR="00F979AD">
        <w:rPr>
          <w:rFonts w:ascii="Arial" w:hAnsi="Arial" w:cs="Arial"/>
          <w:color w:val="000000"/>
          <w:lang w:eastAsia="en-GB"/>
        </w:rPr>
        <w:t xml:space="preserve">opean and African cases </w:t>
      </w:r>
      <w:r w:rsidR="00F979AD" w:rsidRPr="00F979AD">
        <w:rPr>
          <w:rFonts w:ascii="Arial" w:hAnsi="Arial" w:cs="Arial"/>
          <w:color w:val="000000" w:themeColor="text1"/>
          <w:lang w:eastAsia="en-GB"/>
        </w:rPr>
        <w:t>(</w:t>
      </w:r>
      <w:r w:rsidR="00F979AD" w:rsidRPr="00F979AD">
        <w:rPr>
          <w:rFonts w:ascii="Arial" w:hAnsi="Arial" w:cs="Arial"/>
          <w:color w:val="000000" w:themeColor="text1"/>
          <w:lang w:eastAsia="en-GB"/>
        </w:rPr>
        <w:fldChar w:fldCharType="begin"/>
      </w:r>
      <w:r w:rsidR="00F979AD" w:rsidRPr="00F979AD">
        <w:rPr>
          <w:rFonts w:ascii="Arial" w:hAnsi="Arial" w:cs="Arial"/>
          <w:color w:val="000000" w:themeColor="text1"/>
          <w:lang w:eastAsia="en-GB"/>
        </w:rPr>
        <w:instrText xml:space="preserve"> REF _Ref116833980 \h  \* MERGEFORMAT </w:instrText>
      </w:r>
      <w:r w:rsidR="00F979AD" w:rsidRPr="00F979AD">
        <w:rPr>
          <w:rFonts w:ascii="Arial" w:hAnsi="Arial" w:cs="Arial"/>
          <w:color w:val="000000" w:themeColor="text1"/>
          <w:lang w:eastAsia="en-GB"/>
        </w:rPr>
      </w:r>
      <w:r w:rsidR="00F979AD" w:rsidRPr="00F979AD">
        <w:rPr>
          <w:rFonts w:ascii="Arial" w:hAnsi="Arial" w:cs="Arial"/>
          <w:color w:val="000000" w:themeColor="text1"/>
          <w:lang w:eastAsia="en-GB"/>
        </w:rPr>
        <w:fldChar w:fldCharType="separate"/>
      </w:r>
      <w:r w:rsidR="00F979AD" w:rsidRPr="00F979AD">
        <w:rPr>
          <w:rFonts w:ascii="Arial" w:hAnsi="Arial" w:cs="Arial"/>
          <w:color w:val="000000" w:themeColor="text1"/>
          <w:lang w:eastAsia="en-GB"/>
        </w:rPr>
        <w:t xml:space="preserve">Figure </w:t>
      </w:r>
      <w:r w:rsidR="00F979AD" w:rsidRPr="00F979AD">
        <w:rPr>
          <w:rFonts w:ascii="Arial" w:hAnsi="Arial" w:cs="Arial"/>
          <w:noProof/>
          <w:color w:val="000000" w:themeColor="text1"/>
          <w:cs/>
          <w:lang w:eastAsia="en-GB"/>
        </w:rPr>
        <w:t>‎</w:t>
      </w:r>
      <w:r w:rsidR="00F979AD" w:rsidRPr="00F979AD">
        <w:rPr>
          <w:rFonts w:ascii="Arial" w:hAnsi="Arial" w:cs="Arial"/>
          <w:noProof/>
          <w:color w:val="000000" w:themeColor="text1"/>
          <w:lang w:eastAsia="en-GB"/>
        </w:rPr>
        <w:t>2</w:t>
      </w:r>
      <w:r w:rsidR="00F979AD" w:rsidRPr="00F979AD">
        <w:rPr>
          <w:rFonts w:ascii="Arial" w:hAnsi="Arial" w:cs="Arial"/>
          <w:color w:val="000000" w:themeColor="text1"/>
          <w:lang w:eastAsia="en-GB"/>
        </w:rPr>
        <w:t>.</w:t>
      </w:r>
      <w:r w:rsidR="00F979AD" w:rsidRPr="00F979AD">
        <w:rPr>
          <w:rFonts w:ascii="Arial" w:hAnsi="Arial" w:cs="Arial"/>
          <w:noProof/>
          <w:color w:val="000000" w:themeColor="text1"/>
          <w:lang w:eastAsia="en-GB"/>
        </w:rPr>
        <w:t>4</w:t>
      </w:r>
      <w:r w:rsidR="00F979AD" w:rsidRPr="00F979AD">
        <w:rPr>
          <w:rFonts w:ascii="Arial" w:hAnsi="Arial" w:cs="Arial"/>
          <w:color w:val="000000" w:themeColor="text1"/>
          <w:lang w:eastAsia="en-GB"/>
        </w:rPr>
        <w:fldChar w:fldCharType="end"/>
      </w:r>
      <w:r w:rsidRPr="00F979AD">
        <w:rPr>
          <w:rFonts w:ascii="Arial" w:hAnsi="Arial" w:cs="Arial"/>
          <w:color w:val="000000" w:themeColor="text1"/>
          <w:lang w:eastAsia="en-GB"/>
        </w:rPr>
        <w:t>).</w:t>
      </w:r>
    </w:p>
    <w:p w14:paraId="4620F46C" w14:textId="77777777" w:rsidR="00C83638" w:rsidRPr="00C83638" w:rsidRDefault="00C83638">
      <w:pPr>
        <w:keepNext/>
        <w:pBdr>
          <w:top w:val="nil"/>
          <w:left w:val="nil"/>
          <w:bottom w:val="nil"/>
          <w:right w:val="nil"/>
          <w:between w:val="nil"/>
        </w:pBdr>
        <w:spacing w:after="200" w:line="360" w:lineRule="auto"/>
        <w:rPr>
          <w:lang w:eastAsia="en-GB"/>
        </w:rPr>
      </w:pPr>
      <w:r w:rsidRPr="00C83638">
        <w:rPr>
          <w:rFonts w:ascii="Arial" w:hAnsi="Arial" w:cs="Arial"/>
          <w:noProof/>
          <w:color w:val="000000"/>
          <w:lang w:eastAsia="en-GB"/>
        </w:rPr>
        <w:drawing>
          <wp:inline distT="0" distB="0" distL="0" distR="0" wp14:anchorId="616D7A97" wp14:editId="4004EA5E">
            <wp:extent cx="5623560" cy="4057650"/>
            <wp:effectExtent l="0" t="0" r="0" b="0"/>
            <wp:docPr id="6" name="Chart 6">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94DB41D" w14:textId="66044BAA" w:rsidR="00C83638" w:rsidRPr="00C83638" w:rsidRDefault="00C83638" w:rsidP="003C40FE">
      <w:pPr>
        <w:spacing w:after="200" w:line="360" w:lineRule="auto"/>
        <w:rPr>
          <w:rFonts w:ascii="Arial" w:hAnsi="Arial" w:cs="Arial"/>
          <w:i/>
          <w:iCs/>
          <w:color w:val="44546A"/>
          <w:sz w:val="20"/>
          <w:szCs w:val="20"/>
          <w:lang w:eastAsia="en-GB"/>
        </w:rPr>
      </w:pPr>
      <w:bookmarkStart w:id="98" w:name="_Ref116833980"/>
      <w:bookmarkStart w:id="99" w:name="_Toc136586155"/>
      <w:r w:rsidRPr="00C83638">
        <w:rPr>
          <w:rFonts w:ascii="Arial" w:hAnsi="Arial" w:cs="Arial"/>
          <w:i/>
          <w:iCs/>
          <w:color w:val="44546A"/>
          <w:sz w:val="20"/>
          <w:szCs w:val="20"/>
          <w:lang w:eastAsia="en-GB"/>
        </w:rPr>
        <w:t xml:space="preserve">Figure </w:t>
      </w:r>
      <w:r w:rsidR="00212A50">
        <w:rPr>
          <w:rFonts w:ascii="Arial" w:hAnsi="Arial" w:cs="Arial"/>
          <w:i/>
          <w:iCs/>
          <w:color w:val="44546A"/>
          <w:sz w:val="20"/>
          <w:szCs w:val="20"/>
          <w:lang w:eastAsia="en-GB"/>
        </w:rPr>
        <w:fldChar w:fldCharType="begin"/>
      </w:r>
      <w:r w:rsidR="00212A50">
        <w:rPr>
          <w:rFonts w:ascii="Arial" w:hAnsi="Arial" w:cs="Arial"/>
          <w:i/>
          <w:iCs/>
          <w:color w:val="44546A"/>
          <w:sz w:val="20"/>
          <w:szCs w:val="20"/>
          <w:lang w:eastAsia="en-GB"/>
        </w:rPr>
        <w:instrText xml:space="preserve"> STYLEREF 1 \s </w:instrText>
      </w:r>
      <w:r w:rsidR="00212A50">
        <w:rPr>
          <w:rFonts w:ascii="Arial" w:hAnsi="Arial" w:cs="Arial"/>
          <w:i/>
          <w:iCs/>
          <w:color w:val="44546A"/>
          <w:sz w:val="20"/>
          <w:szCs w:val="20"/>
          <w:lang w:eastAsia="en-GB"/>
        </w:rPr>
        <w:fldChar w:fldCharType="separate"/>
      </w:r>
      <w:r w:rsidR="00212A50">
        <w:rPr>
          <w:rFonts w:ascii="Arial" w:hAnsi="Arial" w:cs="Arial"/>
          <w:i/>
          <w:iCs/>
          <w:noProof/>
          <w:color w:val="44546A"/>
          <w:sz w:val="20"/>
          <w:szCs w:val="20"/>
          <w:cs/>
          <w:lang w:eastAsia="en-GB"/>
        </w:rPr>
        <w:t>‎</w:t>
      </w:r>
      <w:r w:rsidR="00212A50">
        <w:rPr>
          <w:rFonts w:ascii="Arial" w:hAnsi="Arial" w:cs="Arial"/>
          <w:i/>
          <w:iCs/>
          <w:noProof/>
          <w:color w:val="44546A"/>
          <w:sz w:val="20"/>
          <w:szCs w:val="20"/>
          <w:lang w:eastAsia="en-GB"/>
        </w:rPr>
        <w:t>2</w:t>
      </w:r>
      <w:r w:rsidR="00212A50">
        <w:rPr>
          <w:rFonts w:ascii="Arial" w:hAnsi="Arial" w:cs="Arial"/>
          <w:i/>
          <w:iCs/>
          <w:color w:val="44546A"/>
          <w:sz w:val="20"/>
          <w:szCs w:val="20"/>
          <w:lang w:eastAsia="en-GB"/>
        </w:rPr>
        <w:fldChar w:fldCharType="end"/>
      </w:r>
      <w:r w:rsidR="00212A50">
        <w:rPr>
          <w:rFonts w:ascii="Arial" w:hAnsi="Arial" w:cs="Arial"/>
          <w:i/>
          <w:iCs/>
          <w:color w:val="44546A"/>
          <w:sz w:val="20"/>
          <w:szCs w:val="20"/>
          <w:lang w:eastAsia="en-GB"/>
        </w:rPr>
        <w:t>.</w:t>
      </w:r>
      <w:r w:rsidR="00212A50">
        <w:rPr>
          <w:rFonts w:ascii="Arial" w:hAnsi="Arial" w:cs="Arial"/>
          <w:i/>
          <w:iCs/>
          <w:color w:val="44546A"/>
          <w:sz w:val="20"/>
          <w:szCs w:val="20"/>
          <w:lang w:eastAsia="en-GB"/>
        </w:rPr>
        <w:fldChar w:fldCharType="begin"/>
      </w:r>
      <w:r w:rsidR="00212A50">
        <w:rPr>
          <w:rFonts w:ascii="Arial" w:hAnsi="Arial" w:cs="Arial"/>
          <w:i/>
          <w:iCs/>
          <w:color w:val="44546A"/>
          <w:sz w:val="20"/>
          <w:szCs w:val="20"/>
          <w:lang w:eastAsia="en-GB"/>
        </w:rPr>
        <w:instrText xml:space="preserve"> SEQ Figure \* ARABIC \s 1 </w:instrText>
      </w:r>
      <w:r w:rsidR="00212A50">
        <w:rPr>
          <w:rFonts w:ascii="Arial" w:hAnsi="Arial" w:cs="Arial"/>
          <w:i/>
          <w:iCs/>
          <w:color w:val="44546A"/>
          <w:sz w:val="20"/>
          <w:szCs w:val="20"/>
          <w:lang w:eastAsia="en-GB"/>
        </w:rPr>
        <w:fldChar w:fldCharType="separate"/>
      </w:r>
      <w:r w:rsidR="00212A50">
        <w:rPr>
          <w:rFonts w:ascii="Arial" w:hAnsi="Arial" w:cs="Arial"/>
          <w:i/>
          <w:iCs/>
          <w:noProof/>
          <w:color w:val="44546A"/>
          <w:sz w:val="20"/>
          <w:szCs w:val="20"/>
          <w:lang w:eastAsia="en-GB"/>
        </w:rPr>
        <w:t>4</w:t>
      </w:r>
      <w:r w:rsidR="00212A50">
        <w:rPr>
          <w:rFonts w:ascii="Arial" w:hAnsi="Arial" w:cs="Arial"/>
          <w:i/>
          <w:iCs/>
          <w:color w:val="44546A"/>
          <w:sz w:val="20"/>
          <w:szCs w:val="20"/>
          <w:lang w:eastAsia="en-GB"/>
        </w:rPr>
        <w:fldChar w:fldCharType="end"/>
      </w:r>
      <w:bookmarkEnd w:id="98"/>
      <w:r w:rsidRPr="00C83638">
        <w:rPr>
          <w:rFonts w:ascii="Arial" w:hAnsi="Arial" w:cs="Arial"/>
          <w:i/>
          <w:iCs/>
          <w:color w:val="44546A"/>
          <w:sz w:val="20"/>
          <w:szCs w:val="20"/>
          <w:lang w:eastAsia="en-GB"/>
        </w:rPr>
        <w:t>: Geographic comparison of the most common benign SGT. PA-Pleomorphic adenoma, WT-Warthin tumour, BCA-Basal cell adenoma.</w:t>
      </w:r>
      <w:bookmarkEnd w:id="99"/>
    </w:p>
    <w:p w14:paraId="2496E809" w14:textId="6DD25147" w:rsidR="00C83638" w:rsidRDefault="00C83638" w:rsidP="003C40FE">
      <w:pPr>
        <w:pStyle w:val="Heading4"/>
        <w:spacing w:line="360" w:lineRule="auto"/>
        <w:rPr>
          <w:lang w:eastAsia="en-GB"/>
        </w:rPr>
      </w:pPr>
      <w:r w:rsidRPr="00C83638">
        <w:rPr>
          <w:lang w:eastAsia="en-GB"/>
        </w:rPr>
        <w:lastRenderedPageBreak/>
        <w:t>Gender distribution</w:t>
      </w:r>
    </w:p>
    <w:p w14:paraId="27F43904" w14:textId="751817CB" w:rsidR="004F3840" w:rsidRPr="00C83638" w:rsidRDefault="00C83638">
      <w:pPr>
        <w:pBdr>
          <w:top w:val="nil"/>
          <w:left w:val="nil"/>
          <w:bottom w:val="nil"/>
          <w:right w:val="nil"/>
          <w:between w:val="nil"/>
        </w:pBdr>
        <w:spacing w:after="200" w:line="360" w:lineRule="auto"/>
        <w:rPr>
          <w:rFonts w:ascii="Arial" w:hAnsi="Arial" w:cs="Arial"/>
          <w:color w:val="000000"/>
          <w:lang w:eastAsia="en-GB"/>
        </w:rPr>
      </w:pPr>
      <w:r w:rsidRPr="00C83638">
        <w:rPr>
          <w:rFonts w:ascii="Arial" w:hAnsi="Arial" w:cs="Arial"/>
          <w:color w:val="000000"/>
          <w:lang w:eastAsia="en-GB"/>
        </w:rPr>
        <w:t>For benign tumours, there was a slight female predilection (54%, n=</w:t>
      </w:r>
      <w:r w:rsidR="00C1357C">
        <w:rPr>
          <w:rFonts w:ascii="Arial" w:hAnsi="Arial" w:cs="Arial"/>
          <w:color w:val="000000"/>
          <w:lang w:eastAsia="en-GB"/>
        </w:rPr>
        <w:t xml:space="preserve"> </w:t>
      </w:r>
      <w:r w:rsidRPr="00C83638">
        <w:rPr>
          <w:rFonts w:ascii="Arial" w:hAnsi="Arial" w:cs="Arial"/>
          <w:color w:val="000000"/>
          <w:lang w:eastAsia="en-GB"/>
        </w:rPr>
        <w:t xml:space="preserve">2035) compared to </w:t>
      </w:r>
      <w:r w:rsidRPr="00C83638">
        <w:rPr>
          <w:rFonts w:ascii="Arial" w:hAnsi="Arial" w:cs="Arial"/>
          <w:lang w:eastAsia="en-GB"/>
        </w:rPr>
        <w:t>males</w:t>
      </w:r>
      <w:r w:rsidR="00F979AD">
        <w:rPr>
          <w:rFonts w:ascii="Arial" w:hAnsi="Arial" w:cs="Arial"/>
          <w:color w:val="000000"/>
          <w:lang w:eastAsia="en-GB"/>
        </w:rPr>
        <w:t xml:space="preserve"> (46%, n=</w:t>
      </w:r>
      <w:r w:rsidR="00C1357C">
        <w:rPr>
          <w:rFonts w:ascii="Arial" w:hAnsi="Arial" w:cs="Arial"/>
          <w:color w:val="000000"/>
          <w:lang w:eastAsia="en-GB"/>
        </w:rPr>
        <w:t xml:space="preserve"> </w:t>
      </w:r>
      <w:r w:rsidR="00F979AD">
        <w:rPr>
          <w:rFonts w:ascii="Arial" w:hAnsi="Arial" w:cs="Arial"/>
          <w:color w:val="000000"/>
          <w:lang w:eastAsia="en-GB"/>
        </w:rPr>
        <w:t>1716) (</w:t>
      </w:r>
      <w:r w:rsidR="00F979AD" w:rsidRPr="00F979AD">
        <w:rPr>
          <w:rFonts w:ascii="Arial" w:hAnsi="Arial" w:cs="Arial"/>
          <w:color w:val="000000" w:themeColor="text1"/>
          <w:lang w:eastAsia="en-GB"/>
        </w:rPr>
        <w:fldChar w:fldCharType="begin"/>
      </w:r>
      <w:r w:rsidR="00F979AD" w:rsidRPr="00F979AD">
        <w:rPr>
          <w:rFonts w:ascii="Arial" w:hAnsi="Arial" w:cs="Arial"/>
          <w:color w:val="000000" w:themeColor="text1"/>
          <w:lang w:eastAsia="en-GB"/>
        </w:rPr>
        <w:instrText xml:space="preserve"> REF _Ref116834013 \h  \* MERGEFORMAT </w:instrText>
      </w:r>
      <w:r w:rsidR="00F979AD" w:rsidRPr="00F979AD">
        <w:rPr>
          <w:rFonts w:ascii="Arial" w:hAnsi="Arial" w:cs="Arial"/>
          <w:color w:val="000000" w:themeColor="text1"/>
          <w:lang w:eastAsia="en-GB"/>
        </w:rPr>
      </w:r>
      <w:r w:rsidR="00F979AD" w:rsidRPr="00F979AD">
        <w:rPr>
          <w:rFonts w:ascii="Arial" w:hAnsi="Arial" w:cs="Arial"/>
          <w:color w:val="000000" w:themeColor="text1"/>
          <w:lang w:eastAsia="en-GB"/>
        </w:rPr>
        <w:fldChar w:fldCharType="separate"/>
      </w:r>
      <w:r w:rsidR="00F979AD" w:rsidRPr="00F979AD">
        <w:rPr>
          <w:rFonts w:ascii="Arial" w:hAnsi="Arial" w:cs="Arial"/>
          <w:color w:val="000000" w:themeColor="text1"/>
          <w:lang w:eastAsia="en-GB"/>
        </w:rPr>
        <w:t xml:space="preserve">Figure </w:t>
      </w:r>
      <w:r w:rsidR="00F979AD" w:rsidRPr="00F979AD">
        <w:rPr>
          <w:rFonts w:ascii="Arial" w:hAnsi="Arial" w:cs="Arial"/>
          <w:noProof/>
          <w:color w:val="000000" w:themeColor="text1"/>
          <w:cs/>
          <w:lang w:eastAsia="en-GB"/>
        </w:rPr>
        <w:t>‎</w:t>
      </w:r>
      <w:r w:rsidR="00F979AD" w:rsidRPr="00F979AD">
        <w:rPr>
          <w:rFonts w:ascii="Arial" w:hAnsi="Arial" w:cs="Arial"/>
          <w:noProof/>
          <w:color w:val="000000" w:themeColor="text1"/>
          <w:lang w:eastAsia="en-GB"/>
        </w:rPr>
        <w:t>2</w:t>
      </w:r>
      <w:r w:rsidR="00F979AD" w:rsidRPr="00F979AD">
        <w:rPr>
          <w:rFonts w:ascii="Arial" w:hAnsi="Arial" w:cs="Arial"/>
          <w:color w:val="000000" w:themeColor="text1"/>
          <w:lang w:eastAsia="en-GB"/>
        </w:rPr>
        <w:t>.</w:t>
      </w:r>
      <w:r w:rsidR="00F979AD" w:rsidRPr="00F979AD">
        <w:rPr>
          <w:rFonts w:ascii="Arial" w:hAnsi="Arial" w:cs="Arial"/>
          <w:noProof/>
          <w:color w:val="000000" w:themeColor="text1"/>
          <w:lang w:eastAsia="en-GB"/>
        </w:rPr>
        <w:t>5</w:t>
      </w:r>
      <w:r w:rsidR="00F979AD" w:rsidRPr="00F979AD">
        <w:rPr>
          <w:rFonts w:ascii="Arial" w:hAnsi="Arial" w:cs="Arial"/>
          <w:color w:val="000000" w:themeColor="text1"/>
          <w:lang w:eastAsia="en-GB"/>
        </w:rPr>
        <w:fldChar w:fldCharType="end"/>
      </w:r>
      <w:r w:rsidRPr="00F979AD">
        <w:rPr>
          <w:rFonts w:ascii="Arial" w:hAnsi="Arial" w:cs="Arial"/>
          <w:color w:val="000000" w:themeColor="text1"/>
          <w:lang w:eastAsia="en-GB"/>
        </w:rPr>
        <w:t xml:space="preserve">). </w:t>
      </w:r>
    </w:p>
    <w:p w14:paraId="40D5B4CD" w14:textId="52167DD5" w:rsidR="00C83638" w:rsidRDefault="00C83638" w:rsidP="003C40FE">
      <w:pPr>
        <w:pStyle w:val="Heading4"/>
        <w:spacing w:line="360" w:lineRule="auto"/>
        <w:rPr>
          <w:lang w:eastAsia="en-GB"/>
        </w:rPr>
      </w:pPr>
      <w:r w:rsidRPr="00C83638">
        <w:rPr>
          <w:lang w:eastAsia="en-GB"/>
        </w:rPr>
        <w:t>Age distribution</w:t>
      </w:r>
    </w:p>
    <w:p w14:paraId="6185ED9E" w14:textId="3B7F9E52" w:rsidR="00C83638" w:rsidRPr="00C83638" w:rsidRDefault="00C83638">
      <w:pPr>
        <w:pBdr>
          <w:top w:val="nil"/>
          <w:left w:val="nil"/>
          <w:bottom w:val="nil"/>
          <w:right w:val="nil"/>
          <w:between w:val="nil"/>
        </w:pBdr>
        <w:spacing w:after="200" w:line="360" w:lineRule="auto"/>
        <w:rPr>
          <w:rFonts w:ascii="Arial" w:hAnsi="Arial" w:cs="Arial"/>
          <w:color w:val="000000"/>
          <w:lang w:eastAsia="en-GB"/>
        </w:rPr>
      </w:pPr>
      <w:r w:rsidRPr="00C83638">
        <w:rPr>
          <w:rFonts w:ascii="Arial" w:hAnsi="Arial" w:cs="Arial"/>
          <w:color w:val="000000"/>
          <w:lang w:eastAsia="en-GB"/>
        </w:rPr>
        <w:t xml:space="preserve">The average age for benign tumours was 52 years with a female average age of 51.7 and male average of 52.4 years. The age range was very wide (1-98 years). The </w:t>
      </w:r>
      <w:proofErr w:type="gramStart"/>
      <w:r w:rsidRPr="00C83638">
        <w:rPr>
          <w:rFonts w:ascii="Arial" w:hAnsi="Arial" w:cs="Arial"/>
          <w:color w:val="000000"/>
          <w:lang w:eastAsia="en-GB"/>
        </w:rPr>
        <w:t>most commonly affected</w:t>
      </w:r>
      <w:proofErr w:type="gramEnd"/>
      <w:r w:rsidRPr="00C83638">
        <w:rPr>
          <w:rFonts w:ascii="Arial" w:hAnsi="Arial" w:cs="Arial"/>
          <w:color w:val="000000"/>
          <w:lang w:eastAsia="en-GB"/>
        </w:rPr>
        <w:t xml:space="preserve"> age group was 40-59 which accounted for 38% of benign tumours (n=</w:t>
      </w:r>
      <w:r w:rsidR="00C1357C">
        <w:rPr>
          <w:rFonts w:ascii="Arial" w:hAnsi="Arial" w:cs="Arial"/>
          <w:color w:val="000000"/>
          <w:lang w:eastAsia="en-GB"/>
        </w:rPr>
        <w:t xml:space="preserve"> </w:t>
      </w:r>
      <w:r w:rsidRPr="00C83638">
        <w:rPr>
          <w:rFonts w:ascii="Arial" w:hAnsi="Arial" w:cs="Arial"/>
          <w:color w:val="000000"/>
          <w:lang w:eastAsia="en-GB"/>
        </w:rPr>
        <w:t>1440) comprising 18% of male (n=</w:t>
      </w:r>
      <w:r w:rsidR="00C1357C">
        <w:rPr>
          <w:rFonts w:ascii="Arial" w:hAnsi="Arial" w:cs="Arial"/>
          <w:color w:val="000000"/>
          <w:lang w:eastAsia="en-GB"/>
        </w:rPr>
        <w:t xml:space="preserve"> </w:t>
      </w:r>
      <w:r w:rsidRPr="00C83638">
        <w:rPr>
          <w:rFonts w:ascii="Arial" w:hAnsi="Arial" w:cs="Arial"/>
          <w:color w:val="000000"/>
          <w:lang w:eastAsia="en-GB"/>
        </w:rPr>
        <w:t>692) and 20% female (n=</w:t>
      </w:r>
      <w:r w:rsidR="00C1357C">
        <w:rPr>
          <w:rFonts w:ascii="Arial" w:hAnsi="Arial" w:cs="Arial"/>
          <w:color w:val="000000"/>
          <w:lang w:eastAsia="en-GB"/>
        </w:rPr>
        <w:t xml:space="preserve"> </w:t>
      </w:r>
      <w:r w:rsidRPr="00C83638">
        <w:rPr>
          <w:rFonts w:ascii="Arial" w:hAnsi="Arial" w:cs="Arial"/>
          <w:color w:val="000000"/>
          <w:lang w:eastAsia="en-GB"/>
        </w:rPr>
        <w:t>748) patients respectively. The least affected age group was patients under 18 years of age who accounted for only 2% (</w:t>
      </w:r>
      <w:r w:rsidR="00E64429">
        <w:rPr>
          <w:rFonts w:ascii="Arial" w:hAnsi="Arial" w:cs="Arial"/>
          <w:color w:val="000000"/>
          <w:lang w:eastAsia="en-GB"/>
        </w:rPr>
        <w:t>n=</w:t>
      </w:r>
      <w:r w:rsidR="00C1357C">
        <w:rPr>
          <w:rFonts w:ascii="Arial" w:hAnsi="Arial" w:cs="Arial"/>
          <w:color w:val="000000"/>
          <w:lang w:eastAsia="en-GB"/>
        </w:rPr>
        <w:t xml:space="preserve"> </w:t>
      </w:r>
      <w:r w:rsidR="00E64429">
        <w:rPr>
          <w:rFonts w:ascii="Arial" w:hAnsi="Arial" w:cs="Arial"/>
          <w:color w:val="000000"/>
          <w:lang w:eastAsia="en-GB"/>
        </w:rPr>
        <w:t xml:space="preserve">82) of benign tumours </w:t>
      </w:r>
      <w:r w:rsidR="00E64429" w:rsidRPr="00E64429">
        <w:rPr>
          <w:rFonts w:ascii="Arial" w:hAnsi="Arial" w:cs="Arial"/>
          <w:color w:val="000000" w:themeColor="text1"/>
          <w:lang w:eastAsia="en-GB"/>
        </w:rPr>
        <w:t>(</w:t>
      </w:r>
      <w:r w:rsidR="00E64429" w:rsidRPr="00E64429">
        <w:rPr>
          <w:rFonts w:ascii="Arial" w:hAnsi="Arial" w:cs="Arial"/>
          <w:color w:val="000000" w:themeColor="text1"/>
          <w:lang w:eastAsia="en-GB"/>
        </w:rPr>
        <w:fldChar w:fldCharType="begin"/>
      </w:r>
      <w:r w:rsidR="00E64429" w:rsidRPr="00E64429">
        <w:rPr>
          <w:rFonts w:ascii="Arial" w:hAnsi="Arial" w:cs="Arial"/>
          <w:color w:val="000000" w:themeColor="text1"/>
          <w:lang w:eastAsia="en-GB"/>
        </w:rPr>
        <w:instrText xml:space="preserve"> REF _Ref116834013 \h  \* MERGEFORMAT </w:instrText>
      </w:r>
      <w:r w:rsidR="00E64429" w:rsidRPr="00E64429">
        <w:rPr>
          <w:rFonts w:ascii="Arial" w:hAnsi="Arial" w:cs="Arial"/>
          <w:color w:val="000000" w:themeColor="text1"/>
          <w:lang w:eastAsia="en-GB"/>
        </w:rPr>
      </w:r>
      <w:r w:rsidR="00E64429" w:rsidRPr="00E64429">
        <w:rPr>
          <w:rFonts w:ascii="Arial" w:hAnsi="Arial" w:cs="Arial"/>
          <w:color w:val="000000" w:themeColor="text1"/>
          <w:lang w:eastAsia="en-GB"/>
        </w:rPr>
        <w:fldChar w:fldCharType="separate"/>
      </w:r>
      <w:r w:rsidR="00E64429" w:rsidRPr="00E64429">
        <w:rPr>
          <w:rFonts w:ascii="Arial" w:hAnsi="Arial" w:cs="Arial"/>
          <w:color w:val="000000" w:themeColor="text1"/>
          <w:lang w:eastAsia="en-GB"/>
        </w:rPr>
        <w:t xml:space="preserve">Figure </w:t>
      </w:r>
      <w:r w:rsidR="00E64429" w:rsidRPr="00E64429">
        <w:rPr>
          <w:rFonts w:ascii="Arial" w:hAnsi="Arial" w:cs="Arial"/>
          <w:noProof/>
          <w:color w:val="000000" w:themeColor="text1"/>
          <w:cs/>
          <w:lang w:eastAsia="en-GB"/>
        </w:rPr>
        <w:t>‎</w:t>
      </w:r>
      <w:r w:rsidR="00E64429" w:rsidRPr="00E64429">
        <w:rPr>
          <w:rFonts w:ascii="Arial" w:hAnsi="Arial" w:cs="Arial"/>
          <w:noProof/>
          <w:color w:val="000000" w:themeColor="text1"/>
          <w:lang w:eastAsia="en-GB"/>
        </w:rPr>
        <w:t>2</w:t>
      </w:r>
      <w:r w:rsidR="00E64429" w:rsidRPr="00E64429">
        <w:rPr>
          <w:rFonts w:ascii="Arial" w:hAnsi="Arial" w:cs="Arial"/>
          <w:color w:val="000000" w:themeColor="text1"/>
          <w:lang w:eastAsia="en-GB"/>
        </w:rPr>
        <w:t>.</w:t>
      </w:r>
      <w:r w:rsidR="00E64429" w:rsidRPr="00E64429">
        <w:rPr>
          <w:rFonts w:ascii="Arial" w:hAnsi="Arial" w:cs="Arial"/>
          <w:noProof/>
          <w:color w:val="000000" w:themeColor="text1"/>
          <w:lang w:eastAsia="en-GB"/>
        </w:rPr>
        <w:t>5</w:t>
      </w:r>
      <w:r w:rsidR="00E64429" w:rsidRPr="00E64429">
        <w:rPr>
          <w:rFonts w:ascii="Arial" w:hAnsi="Arial" w:cs="Arial"/>
          <w:color w:val="000000" w:themeColor="text1"/>
          <w:lang w:eastAsia="en-GB"/>
        </w:rPr>
        <w:fldChar w:fldCharType="end"/>
      </w:r>
      <w:r w:rsidRPr="00E64429">
        <w:rPr>
          <w:rFonts w:ascii="Arial" w:hAnsi="Arial" w:cs="Arial"/>
          <w:color w:val="000000" w:themeColor="text1"/>
          <w:lang w:eastAsia="en-GB"/>
        </w:rPr>
        <w:t>).</w:t>
      </w:r>
    </w:p>
    <w:p w14:paraId="69F9BBBC" w14:textId="77777777" w:rsidR="00C83638" w:rsidRPr="00C83638" w:rsidRDefault="00C83638">
      <w:pPr>
        <w:keepNext/>
        <w:pBdr>
          <w:top w:val="nil"/>
          <w:left w:val="nil"/>
          <w:bottom w:val="nil"/>
          <w:right w:val="nil"/>
          <w:between w:val="nil"/>
        </w:pBdr>
        <w:spacing w:after="200" w:line="360" w:lineRule="auto"/>
        <w:rPr>
          <w:lang w:eastAsia="en-GB"/>
        </w:rPr>
      </w:pPr>
      <w:r w:rsidRPr="00C83638">
        <w:rPr>
          <w:rFonts w:ascii="Arial" w:hAnsi="Arial" w:cs="Arial"/>
          <w:noProof/>
          <w:color w:val="000000"/>
          <w:lang w:eastAsia="en-GB"/>
        </w:rPr>
        <w:drawing>
          <wp:inline distT="0" distB="0" distL="0" distR="0" wp14:anchorId="179FE720" wp14:editId="348F16C1">
            <wp:extent cx="5731510" cy="3518535"/>
            <wp:effectExtent l="0" t="0" r="0" b="0"/>
            <wp:docPr id="8" name="Chart 8">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CA4065F" w14:textId="424A3839" w:rsidR="00C83638" w:rsidRDefault="00C83638" w:rsidP="003C40FE">
      <w:pPr>
        <w:spacing w:after="200" w:line="360" w:lineRule="auto"/>
        <w:rPr>
          <w:rFonts w:ascii="Arial" w:hAnsi="Arial" w:cs="Arial"/>
          <w:i/>
          <w:iCs/>
          <w:color w:val="44546A"/>
          <w:sz w:val="20"/>
          <w:szCs w:val="20"/>
          <w:lang w:eastAsia="en-GB"/>
        </w:rPr>
      </w:pPr>
      <w:bookmarkStart w:id="100" w:name="_Ref116834013"/>
      <w:bookmarkStart w:id="101" w:name="_Toc136586156"/>
      <w:r w:rsidRPr="00C83638">
        <w:rPr>
          <w:rFonts w:ascii="Arial" w:hAnsi="Arial" w:cs="Arial"/>
          <w:i/>
          <w:iCs/>
          <w:color w:val="44546A"/>
          <w:sz w:val="20"/>
          <w:szCs w:val="20"/>
          <w:lang w:eastAsia="en-GB"/>
        </w:rPr>
        <w:t xml:space="preserve">Figure </w:t>
      </w:r>
      <w:r w:rsidR="00212A50">
        <w:rPr>
          <w:rFonts w:ascii="Arial" w:hAnsi="Arial" w:cs="Arial"/>
          <w:i/>
          <w:iCs/>
          <w:color w:val="44546A"/>
          <w:sz w:val="20"/>
          <w:szCs w:val="20"/>
          <w:lang w:eastAsia="en-GB"/>
        </w:rPr>
        <w:fldChar w:fldCharType="begin"/>
      </w:r>
      <w:r w:rsidR="00212A50">
        <w:rPr>
          <w:rFonts w:ascii="Arial" w:hAnsi="Arial" w:cs="Arial"/>
          <w:i/>
          <w:iCs/>
          <w:color w:val="44546A"/>
          <w:sz w:val="20"/>
          <w:szCs w:val="20"/>
          <w:lang w:eastAsia="en-GB"/>
        </w:rPr>
        <w:instrText xml:space="preserve"> STYLEREF 1 \s </w:instrText>
      </w:r>
      <w:r w:rsidR="00212A50">
        <w:rPr>
          <w:rFonts w:ascii="Arial" w:hAnsi="Arial" w:cs="Arial"/>
          <w:i/>
          <w:iCs/>
          <w:color w:val="44546A"/>
          <w:sz w:val="20"/>
          <w:szCs w:val="20"/>
          <w:lang w:eastAsia="en-GB"/>
        </w:rPr>
        <w:fldChar w:fldCharType="separate"/>
      </w:r>
      <w:r w:rsidR="00212A50">
        <w:rPr>
          <w:rFonts w:ascii="Arial" w:hAnsi="Arial" w:cs="Arial"/>
          <w:i/>
          <w:iCs/>
          <w:noProof/>
          <w:color w:val="44546A"/>
          <w:sz w:val="20"/>
          <w:szCs w:val="20"/>
          <w:cs/>
          <w:lang w:eastAsia="en-GB"/>
        </w:rPr>
        <w:t>‎</w:t>
      </w:r>
      <w:r w:rsidR="00212A50">
        <w:rPr>
          <w:rFonts w:ascii="Arial" w:hAnsi="Arial" w:cs="Arial"/>
          <w:i/>
          <w:iCs/>
          <w:noProof/>
          <w:color w:val="44546A"/>
          <w:sz w:val="20"/>
          <w:szCs w:val="20"/>
          <w:lang w:eastAsia="en-GB"/>
        </w:rPr>
        <w:t>2</w:t>
      </w:r>
      <w:r w:rsidR="00212A50">
        <w:rPr>
          <w:rFonts w:ascii="Arial" w:hAnsi="Arial" w:cs="Arial"/>
          <w:i/>
          <w:iCs/>
          <w:color w:val="44546A"/>
          <w:sz w:val="20"/>
          <w:szCs w:val="20"/>
          <w:lang w:eastAsia="en-GB"/>
        </w:rPr>
        <w:fldChar w:fldCharType="end"/>
      </w:r>
      <w:r w:rsidR="00212A50">
        <w:rPr>
          <w:rFonts w:ascii="Arial" w:hAnsi="Arial" w:cs="Arial"/>
          <w:i/>
          <w:iCs/>
          <w:color w:val="44546A"/>
          <w:sz w:val="20"/>
          <w:szCs w:val="20"/>
          <w:lang w:eastAsia="en-GB"/>
        </w:rPr>
        <w:t>.</w:t>
      </w:r>
      <w:r w:rsidR="00212A50">
        <w:rPr>
          <w:rFonts w:ascii="Arial" w:hAnsi="Arial" w:cs="Arial"/>
          <w:i/>
          <w:iCs/>
          <w:color w:val="44546A"/>
          <w:sz w:val="20"/>
          <w:szCs w:val="20"/>
          <w:lang w:eastAsia="en-GB"/>
        </w:rPr>
        <w:fldChar w:fldCharType="begin"/>
      </w:r>
      <w:r w:rsidR="00212A50">
        <w:rPr>
          <w:rFonts w:ascii="Arial" w:hAnsi="Arial" w:cs="Arial"/>
          <w:i/>
          <w:iCs/>
          <w:color w:val="44546A"/>
          <w:sz w:val="20"/>
          <w:szCs w:val="20"/>
          <w:lang w:eastAsia="en-GB"/>
        </w:rPr>
        <w:instrText xml:space="preserve"> SEQ Figure \* ARABIC \s 1 </w:instrText>
      </w:r>
      <w:r w:rsidR="00212A50">
        <w:rPr>
          <w:rFonts w:ascii="Arial" w:hAnsi="Arial" w:cs="Arial"/>
          <w:i/>
          <w:iCs/>
          <w:color w:val="44546A"/>
          <w:sz w:val="20"/>
          <w:szCs w:val="20"/>
          <w:lang w:eastAsia="en-GB"/>
        </w:rPr>
        <w:fldChar w:fldCharType="separate"/>
      </w:r>
      <w:r w:rsidR="00212A50">
        <w:rPr>
          <w:rFonts w:ascii="Arial" w:hAnsi="Arial" w:cs="Arial"/>
          <w:i/>
          <w:iCs/>
          <w:noProof/>
          <w:color w:val="44546A"/>
          <w:sz w:val="20"/>
          <w:szCs w:val="20"/>
          <w:lang w:eastAsia="en-GB"/>
        </w:rPr>
        <w:t>5</w:t>
      </w:r>
      <w:r w:rsidR="00212A50">
        <w:rPr>
          <w:rFonts w:ascii="Arial" w:hAnsi="Arial" w:cs="Arial"/>
          <w:i/>
          <w:iCs/>
          <w:color w:val="44546A"/>
          <w:sz w:val="20"/>
          <w:szCs w:val="20"/>
          <w:lang w:eastAsia="en-GB"/>
        </w:rPr>
        <w:fldChar w:fldCharType="end"/>
      </w:r>
      <w:bookmarkEnd w:id="100"/>
      <w:r w:rsidRPr="00C83638">
        <w:rPr>
          <w:rFonts w:ascii="Arial" w:hAnsi="Arial" w:cs="Arial"/>
          <w:i/>
          <w:iCs/>
          <w:color w:val="44546A"/>
          <w:sz w:val="20"/>
          <w:szCs w:val="20"/>
          <w:lang w:eastAsia="en-GB"/>
        </w:rPr>
        <w:t>: Age and gender distribution for benign salivary gland tumours</w:t>
      </w:r>
      <w:r w:rsidR="00010873">
        <w:rPr>
          <w:rFonts w:ascii="Arial" w:hAnsi="Arial" w:cs="Arial"/>
          <w:i/>
          <w:iCs/>
          <w:color w:val="44546A"/>
          <w:sz w:val="20"/>
          <w:szCs w:val="20"/>
          <w:lang w:eastAsia="en-GB"/>
        </w:rPr>
        <w:t>, n=3751.</w:t>
      </w:r>
      <w:bookmarkEnd w:id="101"/>
    </w:p>
    <w:p w14:paraId="30167600" w14:textId="77777777" w:rsidR="00DC7867" w:rsidRPr="00C83638" w:rsidRDefault="00DC7867" w:rsidP="003C40FE">
      <w:pPr>
        <w:spacing w:after="200" w:line="360" w:lineRule="auto"/>
        <w:rPr>
          <w:rFonts w:ascii="Arial" w:hAnsi="Arial" w:cs="Arial"/>
          <w:i/>
          <w:iCs/>
          <w:color w:val="000000"/>
          <w:sz w:val="20"/>
          <w:szCs w:val="20"/>
          <w:lang w:eastAsia="en-GB"/>
        </w:rPr>
      </w:pPr>
    </w:p>
    <w:p w14:paraId="15EAFF36" w14:textId="732DF98D" w:rsidR="00C83638" w:rsidRDefault="00C83638" w:rsidP="003C40FE">
      <w:pPr>
        <w:pStyle w:val="Heading4"/>
        <w:spacing w:line="360" w:lineRule="auto"/>
        <w:rPr>
          <w:lang w:eastAsia="en-GB"/>
        </w:rPr>
      </w:pPr>
      <w:bookmarkStart w:id="102" w:name="_heading=h.3znysh7" w:colFirst="0" w:colLast="0"/>
      <w:bookmarkEnd w:id="102"/>
      <w:r w:rsidRPr="00C83638">
        <w:rPr>
          <w:lang w:eastAsia="en-GB"/>
        </w:rPr>
        <w:t>Site distribution</w:t>
      </w:r>
    </w:p>
    <w:p w14:paraId="734D6BEB" w14:textId="69916FC4" w:rsidR="00C83638" w:rsidRPr="00C35901" w:rsidRDefault="00C83638">
      <w:pPr>
        <w:spacing w:line="360" w:lineRule="auto"/>
        <w:rPr>
          <w:rFonts w:ascii="Arial" w:hAnsi="Arial" w:cs="Arial"/>
          <w:color w:val="000000" w:themeColor="text1"/>
          <w:lang w:eastAsia="en-GB"/>
        </w:rPr>
      </w:pPr>
      <w:r w:rsidRPr="00C83638">
        <w:rPr>
          <w:rFonts w:ascii="Arial" w:hAnsi="Arial" w:cs="Arial"/>
          <w:color w:val="000000"/>
          <w:lang w:eastAsia="en-GB"/>
        </w:rPr>
        <w:t xml:space="preserve">Benign tumours presented in both major and minor glands with </w:t>
      </w:r>
      <w:proofErr w:type="gramStart"/>
      <w:r w:rsidRPr="00C83638">
        <w:rPr>
          <w:rFonts w:ascii="Arial" w:hAnsi="Arial" w:cs="Arial"/>
          <w:color w:val="000000"/>
          <w:lang w:eastAsia="en-GB"/>
        </w:rPr>
        <w:t>the majority of</w:t>
      </w:r>
      <w:proofErr w:type="gramEnd"/>
      <w:r w:rsidRPr="00C83638">
        <w:rPr>
          <w:rFonts w:ascii="Arial" w:hAnsi="Arial" w:cs="Arial"/>
          <w:color w:val="000000"/>
          <w:lang w:eastAsia="en-GB"/>
        </w:rPr>
        <w:t xml:space="preserve"> tumours involving </w:t>
      </w:r>
      <w:r w:rsidR="00C1357C">
        <w:rPr>
          <w:rFonts w:ascii="Arial" w:hAnsi="Arial" w:cs="Arial"/>
          <w:color w:val="000000"/>
          <w:lang w:eastAsia="en-GB"/>
        </w:rPr>
        <w:t xml:space="preserve">the parotid gland (70%, n= </w:t>
      </w:r>
      <w:r w:rsidRPr="00C83638">
        <w:rPr>
          <w:rFonts w:ascii="Arial" w:hAnsi="Arial" w:cs="Arial"/>
          <w:color w:val="000000"/>
          <w:lang w:eastAsia="en-GB"/>
        </w:rPr>
        <w:t>2582), followed by minor glands (23%, n=</w:t>
      </w:r>
      <w:r w:rsidR="00C1357C">
        <w:rPr>
          <w:rFonts w:ascii="Arial" w:hAnsi="Arial" w:cs="Arial"/>
          <w:color w:val="000000"/>
          <w:lang w:eastAsia="en-GB"/>
        </w:rPr>
        <w:t xml:space="preserve"> </w:t>
      </w:r>
      <w:r w:rsidRPr="00C83638">
        <w:rPr>
          <w:rFonts w:ascii="Arial" w:hAnsi="Arial" w:cs="Arial"/>
          <w:color w:val="000000"/>
          <w:lang w:eastAsia="en-GB"/>
        </w:rPr>
        <w:t>899), submandibular gland (7%, n=</w:t>
      </w:r>
      <w:r w:rsidR="00C1357C">
        <w:rPr>
          <w:rFonts w:ascii="Arial" w:hAnsi="Arial" w:cs="Arial"/>
          <w:color w:val="000000"/>
          <w:lang w:eastAsia="en-GB"/>
        </w:rPr>
        <w:t xml:space="preserve"> </w:t>
      </w:r>
      <w:r w:rsidRPr="00C83638">
        <w:rPr>
          <w:rFonts w:ascii="Arial" w:hAnsi="Arial" w:cs="Arial"/>
          <w:color w:val="000000"/>
          <w:lang w:eastAsia="en-GB"/>
        </w:rPr>
        <w:t>265) and less than 1% (n=</w:t>
      </w:r>
      <w:r w:rsidR="00C1357C">
        <w:rPr>
          <w:rFonts w:ascii="Arial" w:hAnsi="Arial" w:cs="Arial"/>
          <w:color w:val="000000"/>
          <w:lang w:eastAsia="en-GB"/>
        </w:rPr>
        <w:t xml:space="preserve"> </w:t>
      </w:r>
      <w:r w:rsidRPr="00C83638">
        <w:rPr>
          <w:rFonts w:ascii="Arial" w:hAnsi="Arial" w:cs="Arial"/>
          <w:color w:val="000000"/>
          <w:lang w:eastAsia="en-GB"/>
        </w:rPr>
        <w:t>5) involving the sublingual gland. Within the minor glands</w:t>
      </w:r>
      <w:r w:rsidRPr="00C83638">
        <w:rPr>
          <w:rFonts w:ascii="Arial" w:hAnsi="Arial" w:cs="Arial"/>
          <w:lang w:eastAsia="en-GB"/>
        </w:rPr>
        <w:t>,</w:t>
      </w:r>
      <w:r w:rsidRPr="00C83638">
        <w:rPr>
          <w:rFonts w:ascii="Arial" w:hAnsi="Arial" w:cs="Arial"/>
          <w:color w:val="000000"/>
          <w:lang w:eastAsia="en-GB"/>
        </w:rPr>
        <w:t xml:space="preserve"> the palate was the most common location (58%, n=</w:t>
      </w:r>
      <w:r w:rsidR="00C1357C">
        <w:rPr>
          <w:rFonts w:ascii="Arial" w:hAnsi="Arial" w:cs="Arial"/>
          <w:color w:val="000000"/>
          <w:lang w:eastAsia="en-GB"/>
        </w:rPr>
        <w:t xml:space="preserve"> </w:t>
      </w:r>
      <w:r w:rsidRPr="00C83638">
        <w:rPr>
          <w:rFonts w:ascii="Arial" w:hAnsi="Arial" w:cs="Arial"/>
          <w:color w:val="000000"/>
          <w:lang w:eastAsia="en-GB"/>
        </w:rPr>
        <w:t>519). Followed by upper lip (20%, n=</w:t>
      </w:r>
      <w:r w:rsidR="00C1357C">
        <w:rPr>
          <w:rFonts w:ascii="Arial" w:hAnsi="Arial" w:cs="Arial"/>
          <w:color w:val="000000"/>
          <w:lang w:eastAsia="en-GB"/>
        </w:rPr>
        <w:t xml:space="preserve"> </w:t>
      </w:r>
      <w:r w:rsidRPr="00C83638">
        <w:rPr>
          <w:rFonts w:ascii="Arial" w:hAnsi="Arial" w:cs="Arial"/>
          <w:color w:val="000000"/>
          <w:lang w:eastAsia="en-GB"/>
        </w:rPr>
        <w:t>178) and buccal mucosa (12%, n=</w:t>
      </w:r>
      <w:r w:rsidR="00C1357C">
        <w:rPr>
          <w:rFonts w:ascii="Arial" w:hAnsi="Arial" w:cs="Arial"/>
          <w:color w:val="000000"/>
          <w:lang w:eastAsia="en-GB"/>
        </w:rPr>
        <w:t xml:space="preserve"> </w:t>
      </w:r>
      <w:r w:rsidRPr="00C83638">
        <w:rPr>
          <w:rFonts w:ascii="Arial" w:hAnsi="Arial" w:cs="Arial"/>
          <w:color w:val="000000"/>
          <w:lang w:eastAsia="en-GB"/>
        </w:rPr>
        <w:t xml:space="preserve">104). Other sites included the floor </w:t>
      </w:r>
      <w:r w:rsidRPr="00C83638">
        <w:rPr>
          <w:rFonts w:ascii="Arial" w:hAnsi="Arial" w:cs="Arial"/>
          <w:color w:val="000000"/>
          <w:lang w:eastAsia="en-GB"/>
        </w:rPr>
        <w:lastRenderedPageBreak/>
        <w:t>of mouth, gingiva, lower lip, tongue and labial mucosa which altogether comprised 10% (</w:t>
      </w:r>
      <w:r w:rsidR="00C35901">
        <w:rPr>
          <w:rFonts w:ascii="Arial" w:hAnsi="Arial" w:cs="Arial"/>
          <w:color w:val="000000"/>
          <w:lang w:eastAsia="en-GB"/>
        </w:rPr>
        <w:t>n=</w:t>
      </w:r>
      <w:r w:rsidR="00C1357C">
        <w:rPr>
          <w:rFonts w:ascii="Arial" w:hAnsi="Arial" w:cs="Arial"/>
          <w:color w:val="000000"/>
          <w:lang w:eastAsia="en-GB"/>
        </w:rPr>
        <w:t xml:space="preserve"> </w:t>
      </w:r>
      <w:r w:rsidR="00C35901">
        <w:rPr>
          <w:rFonts w:ascii="Arial" w:hAnsi="Arial" w:cs="Arial"/>
          <w:color w:val="000000"/>
          <w:lang w:eastAsia="en-GB"/>
        </w:rPr>
        <w:t xml:space="preserve">98) of benign </w:t>
      </w:r>
      <w:r w:rsidR="00C35901" w:rsidRPr="00C35901">
        <w:rPr>
          <w:rFonts w:ascii="Arial" w:hAnsi="Arial" w:cs="Arial"/>
          <w:color w:val="000000" w:themeColor="text1"/>
          <w:lang w:eastAsia="en-GB"/>
        </w:rPr>
        <w:t>tumours (</w:t>
      </w:r>
      <w:r w:rsidR="00C35901" w:rsidRPr="00C35901">
        <w:rPr>
          <w:rFonts w:ascii="Arial" w:hAnsi="Arial" w:cs="Arial"/>
          <w:color w:val="000000" w:themeColor="text1"/>
          <w:lang w:eastAsia="en-GB"/>
        </w:rPr>
        <w:fldChar w:fldCharType="begin"/>
      </w:r>
      <w:r w:rsidR="00C35901" w:rsidRPr="00C35901">
        <w:rPr>
          <w:rFonts w:ascii="Arial" w:hAnsi="Arial" w:cs="Arial"/>
          <w:color w:val="000000" w:themeColor="text1"/>
          <w:lang w:eastAsia="en-GB"/>
        </w:rPr>
        <w:instrText xml:space="preserve"> REF _Ref116833886 \h  \* MERGEFORMAT </w:instrText>
      </w:r>
      <w:r w:rsidR="00C35901" w:rsidRPr="00C35901">
        <w:rPr>
          <w:rFonts w:ascii="Arial" w:hAnsi="Arial" w:cs="Arial"/>
          <w:color w:val="000000" w:themeColor="text1"/>
          <w:lang w:eastAsia="en-GB"/>
        </w:rPr>
      </w:r>
      <w:r w:rsidR="00C35901" w:rsidRPr="00C35901">
        <w:rPr>
          <w:rFonts w:ascii="Arial" w:hAnsi="Arial" w:cs="Arial"/>
          <w:color w:val="000000" w:themeColor="text1"/>
          <w:lang w:eastAsia="en-GB"/>
        </w:rPr>
        <w:fldChar w:fldCharType="separate"/>
      </w:r>
      <w:r w:rsidR="00C35901" w:rsidRPr="00C35901">
        <w:rPr>
          <w:rFonts w:ascii="Arial" w:hAnsi="Arial" w:cs="Arial"/>
          <w:color w:val="000000" w:themeColor="text1"/>
          <w:lang w:eastAsia="en-GB"/>
        </w:rPr>
        <w:t xml:space="preserve">Figure </w:t>
      </w:r>
      <w:r w:rsidR="00C35901" w:rsidRPr="00C35901">
        <w:rPr>
          <w:rFonts w:ascii="Arial" w:hAnsi="Arial" w:cs="Arial"/>
          <w:noProof/>
          <w:color w:val="000000" w:themeColor="text1"/>
          <w:cs/>
          <w:lang w:eastAsia="en-GB"/>
        </w:rPr>
        <w:t>‎</w:t>
      </w:r>
      <w:r w:rsidR="00C35901" w:rsidRPr="00C35901">
        <w:rPr>
          <w:rFonts w:ascii="Arial" w:hAnsi="Arial" w:cs="Arial"/>
          <w:noProof/>
          <w:color w:val="000000" w:themeColor="text1"/>
          <w:lang w:eastAsia="en-GB"/>
        </w:rPr>
        <w:t>2</w:t>
      </w:r>
      <w:r w:rsidR="00C35901" w:rsidRPr="00C35901">
        <w:rPr>
          <w:rFonts w:ascii="Arial" w:hAnsi="Arial" w:cs="Arial"/>
          <w:color w:val="000000" w:themeColor="text1"/>
          <w:lang w:eastAsia="en-GB"/>
        </w:rPr>
        <w:t>.</w:t>
      </w:r>
      <w:r w:rsidR="00C35901" w:rsidRPr="00C35901">
        <w:rPr>
          <w:rFonts w:ascii="Arial" w:hAnsi="Arial" w:cs="Arial"/>
          <w:noProof/>
          <w:color w:val="000000" w:themeColor="text1"/>
          <w:lang w:eastAsia="en-GB"/>
        </w:rPr>
        <w:t>3</w:t>
      </w:r>
      <w:r w:rsidR="00C35901" w:rsidRPr="00C35901">
        <w:rPr>
          <w:rFonts w:ascii="Arial" w:hAnsi="Arial" w:cs="Arial"/>
          <w:color w:val="000000" w:themeColor="text1"/>
          <w:lang w:eastAsia="en-GB"/>
        </w:rPr>
        <w:fldChar w:fldCharType="end"/>
      </w:r>
      <w:r w:rsidRPr="00C35901">
        <w:rPr>
          <w:rFonts w:ascii="Arial" w:hAnsi="Arial" w:cs="Arial"/>
          <w:color w:val="000000" w:themeColor="text1"/>
          <w:lang w:eastAsia="en-GB"/>
        </w:rPr>
        <w:t>).</w:t>
      </w:r>
      <w:bookmarkStart w:id="103" w:name="_heading=h.1iijb9p7141i" w:colFirst="0" w:colLast="0"/>
      <w:bookmarkStart w:id="104" w:name="_heading=h.bkc7ydjov2sa" w:colFirst="0" w:colLast="0"/>
      <w:bookmarkEnd w:id="103"/>
      <w:bookmarkEnd w:id="104"/>
    </w:p>
    <w:p w14:paraId="12D8EC23" w14:textId="5FCE6E52" w:rsidR="00C83638" w:rsidRPr="00C35901" w:rsidRDefault="00C83638">
      <w:pPr>
        <w:spacing w:line="360" w:lineRule="auto"/>
        <w:rPr>
          <w:rFonts w:ascii="Arial" w:hAnsi="Arial" w:cs="Arial"/>
          <w:lang w:eastAsia="en-GB"/>
        </w:rPr>
      </w:pPr>
      <w:proofErr w:type="gramStart"/>
      <w:r w:rsidRPr="00C83638">
        <w:rPr>
          <w:rFonts w:ascii="Arial" w:hAnsi="Arial" w:cs="Arial"/>
          <w:lang w:eastAsia="en-GB"/>
        </w:rPr>
        <w:t>The majority of</w:t>
      </w:r>
      <w:proofErr w:type="gramEnd"/>
      <w:r w:rsidRPr="00C83638">
        <w:rPr>
          <w:rFonts w:ascii="Arial" w:hAnsi="Arial" w:cs="Arial"/>
          <w:lang w:eastAsia="en-GB"/>
        </w:rPr>
        <w:t xml:space="preserve"> pleomorphic adenomas involved the parotid gland (67%, n=</w:t>
      </w:r>
      <w:r w:rsidR="00C1357C">
        <w:rPr>
          <w:rFonts w:ascii="Arial" w:hAnsi="Arial" w:cs="Arial"/>
          <w:lang w:eastAsia="en-GB"/>
        </w:rPr>
        <w:t xml:space="preserve"> </w:t>
      </w:r>
      <w:r w:rsidRPr="00C83638">
        <w:rPr>
          <w:rFonts w:ascii="Arial" w:hAnsi="Arial" w:cs="Arial"/>
          <w:lang w:eastAsia="en-GB"/>
        </w:rPr>
        <w:t>1736), followed by minor glands (25%, n=</w:t>
      </w:r>
      <w:r w:rsidR="00C1357C">
        <w:rPr>
          <w:rFonts w:ascii="Arial" w:hAnsi="Arial" w:cs="Arial"/>
          <w:lang w:eastAsia="en-GB"/>
        </w:rPr>
        <w:t xml:space="preserve"> </w:t>
      </w:r>
      <w:r w:rsidRPr="00C83638">
        <w:rPr>
          <w:rFonts w:ascii="Arial" w:hAnsi="Arial" w:cs="Arial"/>
          <w:lang w:eastAsia="en-GB"/>
        </w:rPr>
        <w:t>645) and submandibular gland (8%, n=</w:t>
      </w:r>
      <w:r w:rsidR="00C1357C">
        <w:rPr>
          <w:rFonts w:ascii="Arial" w:hAnsi="Arial" w:cs="Arial"/>
          <w:lang w:eastAsia="en-GB"/>
        </w:rPr>
        <w:t xml:space="preserve"> </w:t>
      </w:r>
      <w:r w:rsidRPr="00C83638">
        <w:rPr>
          <w:rFonts w:ascii="Arial" w:hAnsi="Arial" w:cs="Arial"/>
          <w:lang w:eastAsia="en-GB"/>
        </w:rPr>
        <w:t>217). Only four cases (less than 1%) were identified in the sublingual gland. In the minor glands, (67%, n=</w:t>
      </w:r>
      <w:r w:rsidR="00C1357C">
        <w:rPr>
          <w:rFonts w:ascii="Arial" w:hAnsi="Arial" w:cs="Arial"/>
          <w:lang w:eastAsia="en-GB"/>
        </w:rPr>
        <w:t xml:space="preserve"> </w:t>
      </w:r>
      <w:r w:rsidRPr="00C83638">
        <w:rPr>
          <w:rFonts w:ascii="Arial" w:hAnsi="Arial" w:cs="Arial"/>
          <w:lang w:eastAsia="en-GB"/>
        </w:rPr>
        <w:t>433) of the pleomorphic adenomas involved the palate, followed by upper lip and buccal mucosa (12%, n=</w:t>
      </w:r>
      <w:r w:rsidR="00C1357C">
        <w:rPr>
          <w:rFonts w:ascii="Arial" w:hAnsi="Arial" w:cs="Arial"/>
          <w:lang w:eastAsia="en-GB"/>
        </w:rPr>
        <w:t xml:space="preserve"> </w:t>
      </w:r>
      <w:r w:rsidRPr="00C83638">
        <w:rPr>
          <w:rFonts w:ascii="Arial" w:hAnsi="Arial" w:cs="Arial"/>
          <w:lang w:eastAsia="en-GB"/>
        </w:rPr>
        <w:t>77, 11%, n=</w:t>
      </w:r>
      <w:r w:rsidR="00C1357C">
        <w:rPr>
          <w:rFonts w:ascii="Arial" w:hAnsi="Arial" w:cs="Arial"/>
          <w:lang w:eastAsia="en-GB"/>
        </w:rPr>
        <w:t xml:space="preserve"> </w:t>
      </w:r>
      <w:r w:rsidRPr="00C83638">
        <w:rPr>
          <w:rFonts w:ascii="Arial" w:hAnsi="Arial" w:cs="Arial"/>
          <w:lang w:eastAsia="en-GB"/>
        </w:rPr>
        <w:t>69) respectively. Warthin tumours were exclusive to the parotid gland (n=</w:t>
      </w:r>
      <w:r w:rsidR="00C1357C">
        <w:rPr>
          <w:rFonts w:ascii="Arial" w:hAnsi="Arial" w:cs="Arial"/>
          <w:lang w:eastAsia="en-GB"/>
        </w:rPr>
        <w:t xml:space="preserve"> </w:t>
      </w:r>
      <w:r w:rsidRPr="00C83638">
        <w:rPr>
          <w:rFonts w:ascii="Arial" w:hAnsi="Arial" w:cs="Arial"/>
          <w:lang w:eastAsia="en-GB"/>
        </w:rPr>
        <w:t>623). Most of the basal cell adenomas were reported in minor glands (55%, n=</w:t>
      </w:r>
      <w:r w:rsidR="00C1357C">
        <w:rPr>
          <w:rFonts w:ascii="Arial" w:hAnsi="Arial" w:cs="Arial"/>
          <w:lang w:eastAsia="en-GB"/>
        </w:rPr>
        <w:t xml:space="preserve"> </w:t>
      </w:r>
      <w:r w:rsidRPr="00C83638">
        <w:rPr>
          <w:rFonts w:ascii="Arial" w:hAnsi="Arial" w:cs="Arial"/>
          <w:lang w:eastAsia="en-GB"/>
        </w:rPr>
        <w:t>95), followed by parotid gland (40%, n=</w:t>
      </w:r>
      <w:r w:rsidR="00C1357C">
        <w:rPr>
          <w:rFonts w:ascii="Arial" w:hAnsi="Arial" w:cs="Arial"/>
          <w:lang w:eastAsia="en-GB"/>
        </w:rPr>
        <w:t xml:space="preserve"> </w:t>
      </w:r>
      <w:r w:rsidRPr="00C83638">
        <w:rPr>
          <w:rFonts w:ascii="Arial" w:hAnsi="Arial" w:cs="Arial"/>
          <w:lang w:eastAsia="en-GB"/>
        </w:rPr>
        <w:t>69) and submandibular gland (5%, n=</w:t>
      </w:r>
      <w:r w:rsidR="00C1357C">
        <w:rPr>
          <w:rFonts w:ascii="Arial" w:hAnsi="Arial" w:cs="Arial"/>
          <w:lang w:eastAsia="en-GB"/>
        </w:rPr>
        <w:t xml:space="preserve"> </w:t>
      </w:r>
      <w:r w:rsidRPr="00C83638">
        <w:rPr>
          <w:rFonts w:ascii="Arial" w:hAnsi="Arial" w:cs="Arial"/>
          <w:lang w:eastAsia="en-GB"/>
        </w:rPr>
        <w:t>8). In the minor glands, the upper lip was the most common minor gland site for basal cel</w:t>
      </w:r>
      <w:r w:rsidR="00C35901">
        <w:rPr>
          <w:rFonts w:ascii="Arial" w:hAnsi="Arial" w:cs="Arial"/>
          <w:lang w:eastAsia="en-GB"/>
        </w:rPr>
        <w:t>l adenomas (49%, n=</w:t>
      </w:r>
      <w:r w:rsidR="00C1357C">
        <w:rPr>
          <w:rFonts w:ascii="Arial" w:hAnsi="Arial" w:cs="Arial"/>
          <w:lang w:eastAsia="en-GB"/>
        </w:rPr>
        <w:t xml:space="preserve"> </w:t>
      </w:r>
      <w:r w:rsidR="00C35901">
        <w:rPr>
          <w:rFonts w:ascii="Arial" w:hAnsi="Arial" w:cs="Arial"/>
          <w:lang w:eastAsia="en-GB"/>
        </w:rPr>
        <w:t>47) (</w:t>
      </w:r>
      <w:r w:rsidR="00C35901" w:rsidRPr="00C35901">
        <w:rPr>
          <w:rFonts w:ascii="Arial" w:hAnsi="Arial" w:cs="Arial"/>
          <w:color w:val="000000" w:themeColor="text1"/>
          <w:lang w:eastAsia="en-GB"/>
        </w:rPr>
        <w:fldChar w:fldCharType="begin"/>
      </w:r>
      <w:r w:rsidR="00C35901" w:rsidRPr="00C35901">
        <w:rPr>
          <w:rFonts w:ascii="Arial" w:hAnsi="Arial" w:cs="Arial"/>
          <w:color w:val="000000" w:themeColor="text1"/>
          <w:lang w:eastAsia="en-GB"/>
        </w:rPr>
        <w:instrText xml:space="preserve"> REF _Ref116834308 \h  \* MERGEFORMAT </w:instrText>
      </w:r>
      <w:r w:rsidR="00C35901" w:rsidRPr="00C35901">
        <w:rPr>
          <w:rFonts w:ascii="Arial" w:hAnsi="Arial" w:cs="Arial"/>
          <w:color w:val="000000" w:themeColor="text1"/>
          <w:lang w:eastAsia="en-GB"/>
        </w:rPr>
      </w:r>
      <w:r w:rsidR="00C35901" w:rsidRPr="00C35901">
        <w:rPr>
          <w:rFonts w:ascii="Arial" w:hAnsi="Arial" w:cs="Arial"/>
          <w:color w:val="000000" w:themeColor="text1"/>
          <w:lang w:eastAsia="en-GB"/>
        </w:rPr>
        <w:fldChar w:fldCharType="separate"/>
      </w:r>
      <w:r w:rsidR="00C35901" w:rsidRPr="00C35901">
        <w:rPr>
          <w:rFonts w:ascii="Arial" w:hAnsi="Arial" w:cs="Arial"/>
          <w:color w:val="000000" w:themeColor="text1"/>
          <w:lang w:eastAsia="en-GB"/>
        </w:rPr>
        <w:t xml:space="preserve">Figure </w:t>
      </w:r>
      <w:r w:rsidR="00C35901" w:rsidRPr="00C35901">
        <w:rPr>
          <w:rFonts w:ascii="Arial" w:hAnsi="Arial" w:cs="Arial"/>
          <w:noProof/>
          <w:color w:val="000000" w:themeColor="text1"/>
          <w:cs/>
          <w:lang w:eastAsia="en-GB"/>
        </w:rPr>
        <w:t>‎</w:t>
      </w:r>
      <w:r w:rsidR="00C35901" w:rsidRPr="00C35901">
        <w:rPr>
          <w:rFonts w:ascii="Arial" w:hAnsi="Arial" w:cs="Arial"/>
          <w:noProof/>
          <w:color w:val="000000" w:themeColor="text1"/>
          <w:lang w:eastAsia="en-GB"/>
        </w:rPr>
        <w:t>2</w:t>
      </w:r>
      <w:r w:rsidR="00C35901" w:rsidRPr="00C35901">
        <w:rPr>
          <w:rFonts w:ascii="Arial" w:hAnsi="Arial" w:cs="Arial"/>
          <w:color w:val="000000" w:themeColor="text1"/>
          <w:lang w:eastAsia="en-GB"/>
        </w:rPr>
        <w:t>.</w:t>
      </w:r>
      <w:r w:rsidR="00C35901" w:rsidRPr="00C35901">
        <w:rPr>
          <w:rFonts w:ascii="Arial" w:hAnsi="Arial" w:cs="Arial"/>
          <w:noProof/>
          <w:color w:val="000000" w:themeColor="text1"/>
          <w:lang w:eastAsia="en-GB"/>
        </w:rPr>
        <w:t>6</w:t>
      </w:r>
      <w:r w:rsidR="00C35901" w:rsidRPr="00C35901">
        <w:rPr>
          <w:rFonts w:ascii="Arial" w:hAnsi="Arial" w:cs="Arial"/>
          <w:color w:val="000000" w:themeColor="text1"/>
          <w:lang w:eastAsia="en-GB"/>
        </w:rPr>
        <w:fldChar w:fldCharType="end"/>
      </w:r>
      <w:r w:rsidRPr="00C35901">
        <w:rPr>
          <w:rFonts w:ascii="Arial" w:hAnsi="Arial" w:cs="Arial"/>
          <w:color w:val="000000" w:themeColor="text1"/>
          <w:lang w:eastAsia="en-GB"/>
        </w:rPr>
        <w:t>).</w:t>
      </w:r>
    </w:p>
    <w:p w14:paraId="26E7BC5B" w14:textId="77777777" w:rsidR="00C83638" w:rsidRPr="00C83638" w:rsidRDefault="00C83638" w:rsidP="003C40FE">
      <w:pPr>
        <w:spacing w:line="360" w:lineRule="auto"/>
        <w:rPr>
          <w:lang w:eastAsia="en-GB"/>
        </w:rPr>
        <w:sectPr w:rsidR="00C83638" w:rsidRPr="00C83638" w:rsidSect="00084F19">
          <w:pgSz w:w="11906" w:h="16838"/>
          <w:pgMar w:top="1440" w:right="1440" w:bottom="1440" w:left="1440" w:header="708" w:footer="708" w:gutter="0"/>
          <w:cols w:space="720"/>
        </w:sectPr>
      </w:pPr>
    </w:p>
    <w:p w14:paraId="2331A708" w14:textId="77777777" w:rsidR="00C83638" w:rsidRPr="00C83638" w:rsidRDefault="00C83638" w:rsidP="003C40FE">
      <w:pPr>
        <w:keepNext/>
        <w:spacing w:line="360" w:lineRule="auto"/>
        <w:rPr>
          <w:lang w:eastAsia="en-GB"/>
        </w:rPr>
      </w:pPr>
      <w:r w:rsidRPr="00C83638">
        <w:rPr>
          <w:noProof/>
          <w:lang w:eastAsia="en-GB"/>
        </w:rPr>
        <w:lastRenderedPageBreak/>
        <w:drawing>
          <wp:inline distT="0" distB="0" distL="0" distR="0" wp14:anchorId="7EF25B5E" wp14:editId="32A83024">
            <wp:extent cx="8863330" cy="424497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8863330" cy="4244975"/>
                    </a:xfrm>
                    <a:prstGeom prst="rect">
                      <a:avLst/>
                    </a:prstGeom>
                  </pic:spPr>
                </pic:pic>
              </a:graphicData>
            </a:graphic>
          </wp:inline>
        </w:drawing>
      </w:r>
    </w:p>
    <w:p w14:paraId="42E1ABAF" w14:textId="7A67C713" w:rsidR="00C83638" w:rsidRPr="00C83638" w:rsidRDefault="00C83638" w:rsidP="003C40FE">
      <w:pPr>
        <w:spacing w:after="200" w:line="360" w:lineRule="auto"/>
        <w:rPr>
          <w:rFonts w:ascii="Arial" w:hAnsi="Arial" w:cs="Arial"/>
          <w:i/>
          <w:iCs/>
          <w:color w:val="44546A"/>
          <w:sz w:val="20"/>
          <w:szCs w:val="20"/>
          <w:lang w:eastAsia="en-GB"/>
        </w:rPr>
      </w:pPr>
      <w:bookmarkStart w:id="105" w:name="_Ref116834308"/>
      <w:bookmarkStart w:id="106" w:name="_Toc136586157"/>
      <w:r w:rsidRPr="00C83638">
        <w:rPr>
          <w:rFonts w:ascii="Arial" w:hAnsi="Arial" w:cs="Arial"/>
          <w:i/>
          <w:iCs/>
          <w:color w:val="44546A"/>
          <w:sz w:val="20"/>
          <w:szCs w:val="20"/>
          <w:lang w:eastAsia="en-GB"/>
        </w:rPr>
        <w:t xml:space="preserve">Figure </w:t>
      </w:r>
      <w:r w:rsidR="00212A50">
        <w:rPr>
          <w:rFonts w:ascii="Arial" w:hAnsi="Arial" w:cs="Arial"/>
          <w:i/>
          <w:iCs/>
          <w:color w:val="44546A"/>
          <w:sz w:val="20"/>
          <w:szCs w:val="20"/>
          <w:lang w:eastAsia="en-GB"/>
        </w:rPr>
        <w:fldChar w:fldCharType="begin"/>
      </w:r>
      <w:r w:rsidR="00212A50">
        <w:rPr>
          <w:rFonts w:ascii="Arial" w:hAnsi="Arial" w:cs="Arial"/>
          <w:i/>
          <w:iCs/>
          <w:color w:val="44546A"/>
          <w:sz w:val="20"/>
          <w:szCs w:val="20"/>
          <w:lang w:eastAsia="en-GB"/>
        </w:rPr>
        <w:instrText xml:space="preserve"> STYLEREF 1 \s </w:instrText>
      </w:r>
      <w:r w:rsidR="00212A50">
        <w:rPr>
          <w:rFonts w:ascii="Arial" w:hAnsi="Arial" w:cs="Arial"/>
          <w:i/>
          <w:iCs/>
          <w:color w:val="44546A"/>
          <w:sz w:val="20"/>
          <w:szCs w:val="20"/>
          <w:lang w:eastAsia="en-GB"/>
        </w:rPr>
        <w:fldChar w:fldCharType="separate"/>
      </w:r>
      <w:r w:rsidR="00212A50">
        <w:rPr>
          <w:rFonts w:ascii="Arial" w:hAnsi="Arial" w:cs="Arial"/>
          <w:i/>
          <w:iCs/>
          <w:noProof/>
          <w:color w:val="44546A"/>
          <w:sz w:val="20"/>
          <w:szCs w:val="20"/>
          <w:cs/>
          <w:lang w:eastAsia="en-GB"/>
        </w:rPr>
        <w:t>‎</w:t>
      </w:r>
      <w:r w:rsidR="00212A50">
        <w:rPr>
          <w:rFonts w:ascii="Arial" w:hAnsi="Arial" w:cs="Arial"/>
          <w:i/>
          <w:iCs/>
          <w:noProof/>
          <w:color w:val="44546A"/>
          <w:sz w:val="20"/>
          <w:szCs w:val="20"/>
          <w:lang w:eastAsia="en-GB"/>
        </w:rPr>
        <w:t>2</w:t>
      </w:r>
      <w:r w:rsidR="00212A50">
        <w:rPr>
          <w:rFonts w:ascii="Arial" w:hAnsi="Arial" w:cs="Arial"/>
          <w:i/>
          <w:iCs/>
          <w:color w:val="44546A"/>
          <w:sz w:val="20"/>
          <w:szCs w:val="20"/>
          <w:lang w:eastAsia="en-GB"/>
        </w:rPr>
        <w:fldChar w:fldCharType="end"/>
      </w:r>
      <w:r w:rsidR="00212A50">
        <w:rPr>
          <w:rFonts w:ascii="Arial" w:hAnsi="Arial" w:cs="Arial"/>
          <w:i/>
          <w:iCs/>
          <w:color w:val="44546A"/>
          <w:sz w:val="20"/>
          <w:szCs w:val="20"/>
          <w:lang w:eastAsia="en-GB"/>
        </w:rPr>
        <w:t>.</w:t>
      </w:r>
      <w:r w:rsidR="00212A50">
        <w:rPr>
          <w:rFonts w:ascii="Arial" w:hAnsi="Arial" w:cs="Arial"/>
          <w:i/>
          <w:iCs/>
          <w:color w:val="44546A"/>
          <w:sz w:val="20"/>
          <w:szCs w:val="20"/>
          <w:lang w:eastAsia="en-GB"/>
        </w:rPr>
        <w:fldChar w:fldCharType="begin"/>
      </w:r>
      <w:r w:rsidR="00212A50">
        <w:rPr>
          <w:rFonts w:ascii="Arial" w:hAnsi="Arial" w:cs="Arial"/>
          <w:i/>
          <w:iCs/>
          <w:color w:val="44546A"/>
          <w:sz w:val="20"/>
          <w:szCs w:val="20"/>
          <w:lang w:eastAsia="en-GB"/>
        </w:rPr>
        <w:instrText xml:space="preserve"> SEQ Figure \* ARABIC \s 1 </w:instrText>
      </w:r>
      <w:r w:rsidR="00212A50">
        <w:rPr>
          <w:rFonts w:ascii="Arial" w:hAnsi="Arial" w:cs="Arial"/>
          <w:i/>
          <w:iCs/>
          <w:color w:val="44546A"/>
          <w:sz w:val="20"/>
          <w:szCs w:val="20"/>
          <w:lang w:eastAsia="en-GB"/>
        </w:rPr>
        <w:fldChar w:fldCharType="separate"/>
      </w:r>
      <w:r w:rsidR="00212A50">
        <w:rPr>
          <w:rFonts w:ascii="Arial" w:hAnsi="Arial" w:cs="Arial"/>
          <w:i/>
          <w:iCs/>
          <w:noProof/>
          <w:color w:val="44546A"/>
          <w:sz w:val="20"/>
          <w:szCs w:val="20"/>
          <w:lang w:eastAsia="en-GB"/>
        </w:rPr>
        <w:t>6</w:t>
      </w:r>
      <w:r w:rsidR="00212A50">
        <w:rPr>
          <w:rFonts w:ascii="Arial" w:hAnsi="Arial" w:cs="Arial"/>
          <w:i/>
          <w:iCs/>
          <w:color w:val="44546A"/>
          <w:sz w:val="20"/>
          <w:szCs w:val="20"/>
          <w:lang w:eastAsia="en-GB"/>
        </w:rPr>
        <w:fldChar w:fldCharType="end"/>
      </w:r>
      <w:bookmarkEnd w:id="105"/>
      <w:r w:rsidRPr="00C83638">
        <w:rPr>
          <w:rFonts w:ascii="Arial" w:hAnsi="Arial" w:cs="Arial"/>
          <w:i/>
          <w:iCs/>
          <w:color w:val="44546A"/>
          <w:sz w:val="20"/>
          <w:szCs w:val="20"/>
          <w:lang w:eastAsia="en-GB"/>
        </w:rPr>
        <w:t>:</w:t>
      </w:r>
      <w:r w:rsidRPr="00C83638">
        <w:rPr>
          <w:rFonts w:ascii="Arial" w:eastAsia="Arial" w:hAnsi="Arial" w:cs="Arial"/>
          <w:color w:val="222222"/>
          <w:highlight w:val="white"/>
          <w:lang w:eastAsia="en-GB"/>
        </w:rPr>
        <w:t xml:space="preserve"> </w:t>
      </w:r>
      <w:r w:rsidRPr="00C83638">
        <w:rPr>
          <w:rFonts w:ascii="Arial" w:hAnsi="Arial" w:cs="Arial"/>
          <w:i/>
          <w:iCs/>
          <w:color w:val="44546A"/>
          <w:sz w:val="20"/>
          <w:szCs w:val="20"/>
          <w:lang w:eastAsia="en-GB"/>
        </w:rPr>
        <w:t>Anatomical site distribution of the most common benign SGT. Pleomorphic adenoma (PA), Warthin tumour (WT) and basal cell adenoma (BCA).</w:t>
      </w:r>
      <w:bookmarkEnd w:id="106"/>
    </w:p>
    <w:p w14:paraId="668420E1" w14:textId="77777777" w:rsidR="00C83638" w:rsidRPr="00C83638" w:rsidRDefault="00C83638" w:rsidP="003C40FE">
      <w:pPr>
        <w:spacing w:line="360" w:lineRule="auto"/>
        <w:rPr>
          <w:lang w:eastAsia="en-GB"/>
        </w:rPr>
      </w:pPr>
      <w:r w:rsidRPr="00C83638">
        <w:rPr>
          <w:lang w:eastAsia="en-GB"/>
        </w:rPr>
        <w:br w:type="page"/>
      </w:r>
    </w:p>
    <w:p w14:paraId="75EE3C70" w14:textId="77777777" w:rsidR="00C83638" w:rsidRPr="00C83638" w:rsidRDefault="00C83638" w:rsidP="003C40FE">
      <w:pPr>
        <w:spacing w:line="360" w:lineRule="auto"/>
        <w:rPr>
          <w:lang w:eastAsia="en-GB"/>
        </w:rPr>
        <w:sectPr w:rsidR="00C83638" w:rsidRPr="00C83638" w:rsidSect="00084F19">
          <w:pgSz w:w="16838" w:h="11906" w:orient="landscape"/>
          <w:pgMar w:top="1440" w:right="1440" w:bottom="1440" w:left="1440" w:header="709" w:footer="709" w:gutter="0"/>
          <w:cols w:space="720"/>
        </w:sectPr>
      </w:pPr>
    </w:p>
    <w:p w14:paraId="4F9199AF" w14:textId="30A02A67" w:rsidR="00C83638" w:rsidRDefault="00C83638" w:rsidP="003C40FE">
      <w:pPr>
        <w:pStyle w:val="Heading3"/>
        <w:spacing w:line="360" w:lineRule="auto"/>
        <w:rPr>
          <w:lang w:eastAsia="en-GB"/>
        </w:rPr>
      </w:pPr>
      <w:bookmarkStart w:id="107" w:name="_Toc124682762"/>
      <w:bookmarkStart w:id="108" w:name="_Toc124683734"/>
      <w:r w:rsidRPr="00C83638">
        <w:rPr>
          <w:lang w:eastAsia="en-GB"/>
        </w:rPr>
        <w:lastRenderedPageBreak/>
        <w:t>Malignant tumours</w:t>
      </w:r>
      <w:bookmarkEnd w:id="107"/>
      <w:bookmarkEnd w:id="108"/>
    </w:p>
    <w:p w14:paraId="1FC1B84D" w14:textId="4AFFD036" w:rsidR="00C83638" w:rsidRPr="00C83638" w:rsidRDefault="00C83638">
      <w:pPr>
        <w:spacing w:line="360" w:lineRule="auto"/>
        <w:rPr>
          <w:rFonts w:ascii="Arial" w:hAnsi="Arial" w:cs="Arial"/>
          <w:color w:val="000000"/>
          <w:lang w:eastAsia="en-GB"/>
        </w:rPr>
      </w:pPr>
      <w:bookmarkStart w:id="109" w:name="_heading=h.2et92p0" w:colFirst="0" w:colLast="0"/>
      <w:bookmarkEnd w:id="109"/>
      <w:r w:rsidRPr="00C83638">
        <w:rPr>
          <w:rFonts w:ascii="Arial" w:hAnsi="Arial" w:cs="Arial"/>
          <w:color w:val="000000"/>
          <w:lang w:eastAsia="en-GB"/>
        </w:rPr>
        <w:t>The most common malignant tumour was mucoepidermoid carcinoma accounting for 26% of the malignant diagnoses (n= 508) followed by adenoid cystic carcinoma (17%, n=</w:t>
      </w:r>
      <w:r w:rsidR="00FC2EA0">
        <w:rPr>
          <w:rFonts w:ascii="Arial" w:hAnsi="Arial" w:cs="Arial"/>
          <w:color w:val="000000"/>
          <w:lang w:eastAsia="en-GB"/>
        </w:rPr>
        <w:t xml:space="preserve"> </w:t>
      </w:r>
      <w:r w:rsidRPr="00C83638">
        <w:rPr>
          <w:rFonts w:ascii="Arial" w:hAnsi="Arial" w:cs="Arial"/>
          <w:color w:val="000000"/>
          <w:lang w:eastAsia="en-GB"/>
        </w:rPr>
        <w:t>336) , polymorphous adenocarcinoma (12%, n=</w:t>
      </w:r>
      <w:r w:rsidR="00FC2EA0">
        <w:rPr>
          <w:rFonts w:ascii="Arial" w:hAnsi="Arial" w:cs="Arial"/>
          <w:color w:val="000000"/>
          <w:lang w:eastAsia="en-GB"/>
        </w:rPr>
        <w:t xml:space="preserve"> </w:t>
      </w:r>
      <w:r w:rsidRPr="00C83638">
        <w:rPr>
          <w:rFonts w:ascii="Arial" w:hAnsi="Arial" w:cs="Arial"/>
          <w:color w:val="000000"/>
          <w:lang w:eastAsia="en-GB"/>
        </w:rPr>
        <w:t>238), carcinoma ex pleomorphic adenoma (11%, n=</w:t>
      </w:r>
      <w:r w:rsidR="00FC2EA0">
        <w:rPr>
          <w:rFonts w:ascii="Arial" w:hAnsi="Arial" w:cs="Arial"/>
          <w:color w:val="000000"/>
          <w:lang w:eastAsia="en-GB"/>
        </w:rPr>
        <w:t xml:space="preserve"> </w:t>
      </w:r>
      <w:r w:rsidRPr="00C83638">
        <w:rPr>
          <w:rFonts w:ascii="Arial" w:hAnsi="Arial" w:cs="Arial"/>
          <w:color w:val="000000"/>
          <w:lang w:eastAsia="en-GB"/>
        </w:rPr>
        <w:t>215), acinic cell carcinoma (9%, n=</w:t>
      </w:r>
      <w:r w:rsidR="00FC2EA0">
        <w:rPr>
          <w:rFonts w:ascii="Arial" w:hAnsi="Arial" w:cs="Arial"/>
          <w:color w:val="000000"/>
          <w:lang w:eastAsia="en-GB"/>
        </w:rPr>
        <w:t xml:space="preserve"> </w:t>
      </w:r>
      <w:r w:rsidRPr="00C83638">
        <w:rPr>
          <w:rFonts w:ascii="Arial" w:hAnsi="Arial" w:cs="Arial"/>
          <w:color w:val="000000"/>
          <w:lang w:eastAsia="en-GB"/>
        </w:rPr>
        <w:t>185), adenocarcinoma NOS (7%, n=</w:t>
      </w:r>
      <w:r w:rsidR="00FC2EA0">
        <w:rPr>
          <w:rFonts w:ascii="Arial" w:hAnsi="Arial" w:cs="Arial"/>
          <w:color w:val="000000"/>
          <w:lang w:eastAsia="en-GB"/>
        </w:rPr>
        <w:t xml:space="preserve"> </w:t>
      </w:r>
      <w:r w:rsidRPr="00C83638">
        <w:rPr>
          <w:rFonts w:ascii="Arial" w:hAnsi="Arial" w:cs="Arial"/>
          <w:color w:val="000000"/>
          <w:lang w:eastAsia="en-GB"/>
        </w:rPr>
        <w:t>145), salivary duct carcinoma (4%, n=</w:t>
      </w:r>
      <w:r w:rsidR="00FC2EA0">
        <w:rPr>
          <w:rFonts w:ascii="Arial" w:hAnsi="Arial" w:cs="Arial"/>
          <w:color w:val="000000"/>
          <w:lang w:eastAsia="en-GB"/>
        </w:rPr>
        <w:t xml:space="preserve"> </w:t>
      </w:r>
      <w:r w:rsidRPr="00C83638">
        <w:rPr>
          <w:rFonts w:ascii="Arial" w:hAnsi="Arial" w:cs="Arial"/>
          <w:color w:val="000000"/>
          <w:lang w:eastAsia="en-GB"/>
        </w:rPr>
        <w:t>79), secretory carcinoma (3%, n=</w:t>
      </w:r>
      <w:r w:rsidR="00FC2EA0">
        <w:rPr>
          <w:rFonts w:ascii="Arial" w:hAnsi="Arial" w:cs="Arial"/>
          <w:color w:val="000000"/>
          <w:lang w:eastAsia="en-GB"/>
        </w:rPr>
        <w:t xml:space="preserve"> </w:t>
      </w:r>
      <w:r w:rsidRPr="00C83638">
        <w:rPr>
          <w:rFonts w:ascii="Arial" w:hAnsi="Arial" w:cs="Arial"/>
          <w:color w:val="000000"/>
          <w:lang w:eastAsia="en-GB"/>
        </w:rPr>
        <w:t>51), epithelial myoepithelial carcinoma (2%, n=</w:t>
      </w:r>
      <w:r w:rsidR="00FC2EA0">
        <w:rPr>
          <w:rFonts w:ascii="Arial" w:hAnsi="Arial" w:cs="Arial"/>
          <w:color w:val="000000"/>
          <w:lang w:eastAsia="en-GB"/>
        </w:rPr>
        <w:t xml:space="preserve"> </w:t>
      </w:r>
      <w:r w:rsidRPr="00C83638">
        <w:rPr>
          <w:rFonts w:ascii="Arial" w:hAnsi="Arial" w:cs="Arial"/>
          <w:color w:val="000000"/>
          <w:lang w:eastAsia="en-GB"/>
        </w:rPr>
        <w:t>47), myoepithelial carcinoma (2%, n=</w:t>
      </w:r>
      <w:r w:rsidR="00FC2EA0">
        <w:rPr>
          <w:rFonts w:ascii="Arial" w:hAnsi="Arial" w:cs="Arial"/>
          <w:color w:val="000000"/>
          <w:lang w:eastAsia="en-GB"/>
        </w:rPr>
        <w:t xml:space="preserve"> </w:t>
      </w:r>
      <w:r w:rsidRPr="00C83638">
        <w:rPr>
          <w:rFonts w:ascii="Arial" w:hAnsi="Arial" w:cs="Arial"/>
          <w:color w:val="000000"/>
          <w:lang w:eastAsia="en-GB"/>
        </w:rPr>
        <w:t>42) and basal cell adenocarcinoma (2%, n=</w:t>
      </w:r>
      <w:r w:rsidR="00FC2EA0">
        <w:rPr>
          <w:rFonts w:ascii="Arial" w:hAnsi="Arial" w:cs="Arial"/>
          <w:color w:val="000000"/>
          <w:lang w:eastAsia="en-GB"/>
        </w:rPr>
        <w:t xml:space="preserve"> </w:t>
      </w:r>
      <w:r w:rsidRPr="00C83638">
        <w:rPr>
          <w:rFonts w:ascii="Arial" w:hAnsi="Arial" w:cs="Arial"/>
          <w:color w:val="000000"/>
          <w:lang w:eastAsia="en-GB"/>
        </w:rPr>
        <w:t xml:space="preserve">41). All other rare malignant tumours including, carcinosarcoma, clear cell carcinoma, cystadenocarcinoma, intraductal carcinoma, lymphoepithelial carcinoma, neuroendocrine carcinoma, </w:t>
      </w:r>
      <w:proofErr w:type="spellStart"/>
      <w:r w:rsidRPr="00C83638">
        <w:rPr>
          <w:rFonts w:ascii="Arial" w:hAnsi="Arial" w:cs="Arial"/>
          <w:color w:val="000000"/>
          <w:lang w:eastAsia="en-GB"/>
        </w:rPr>
        <w:t>oncocytic</w:t>
      </w:r>
      <w:proofErr w:type="spellEnd"/>
      <w:r w:rsidRPr="00C83638">
        <w:rPr>
          <w:rFonts w:ascii="Arial" w:hAnsi="Arial" w:cs="Arial"/>
          <w:color w:val="000000"/>
          <w:lang w:eastAsia="en-GB"/>
        </w:rPr>
        <w:t xml:space="preserve"> carcinoma, poorly differentiated carcinoma, sebaceous carcinoma, </w:t>
      </w:r>
      <w:proofErr w:type="spellStart"/>
      <w:r w:rsidRPr="00C83638">
        <w:rPr>
          <w:rFonts w:ascii="Arial" w:hAnsi="Arial" w:cs="Arial"/>
          <w:color w:val="000000"/>
          <w:lang w:eastAsia="en-GB"/>
        </w:rPr>
        <w:t>sialoblastoma</w:t>
      </w:r>
      <w:proofErr w:type="spellEnd"/>
      <w:r w:rsidRPr="00C83638">
        <w:rPr>
          <w:rFonts w:ascii="Arial" w:hAnsi="Arial" w:cs="Arial"/>
          <w:color w:val="000000"/>
          <w:lang w:eastAsia="en-GB"/>
        </w:rPr>
        <w:t xml:space="preserve"> and squamous cell carcinoma accounted for 5% of malignant tumo</w:t>
      </w:r>
      <w:r w:rsidR="00C35901">
        <w:rPr>
          <w:rFonts w:ascii="Arial" w:hAnsi="Arial" w:cs="Arial"/>
          <w:color w:val="000000"/>
          <w:lang w:eastAsia="en-GB"/>
        </w:rPr>
        <w:t>urs collectively (n=</w:t>
      </w:r>
      <w:r w:rsidR="00FC2EA0">
        <w:rPr>
          <w:rFonts w:ascii="Arial" w:hAnsi="Arial" w:cs="Arial"/>
          <w:color w:val="000000"/>
          <w:lang w:eastAsia="en-GB"/>
        </w:rPr>
        <w:t xml:space="preserve"> </w:t>
      </w:r>
      <w:r w:rsidR="00C35901">
        <w:rPr>
          <w:rFonts w:ascii="Arial" w:hAnsi="Arial" w:cs="Arial"/>
          <w:color w:val="000000"/>
          <w:lang w:eastAsia="en-GB"/>
        </w:rPr>
        <w:t>101</w:t>
      </w:r>
      <w:r w:rsidR="00C35901" w:rsidRPr="00F568E0">
        <w:rPr>
          <w:rFonts w:ascii="Arial" w:hAnsi="Arial" w:cs="Arial"/>
          <w:color w:val="000000" w:themeColor="text1"/>
          <w:lang w:eastAsia="en-GB"/>
        </w:rPr>
        <w:t>) (</w:t>
      </w:r>
      <w:r w:rsidR="00C35901" w:rsidRPr="00F568E0">
        <w:rPr>
          <w:rFonts w:ascii="Arial" w:hAnsi="Arial" w:cs="Arial"/>
          <w:color w:val="000000" w:themeColor="text1"/>
          <w:lang w:eastAsia="en-GB"/>
        </w:rPr>
        <w:fldChar w:fldCharType="begin"/>
      </w:r>
      <w:r w:rsidR="00C35901" w:rsidRPr="00F568E0">
        <w:rPr>
          <w:rFonts w:ascii="Arial" w:hAnsi="Arial" w:cs="Arial"/>
          <w:color w:val="000000" w:themeColor="text1"/>
          <w:lang w:eastAsia="en-GB"/>
        </w:rPr>
        <w:instrText xml:space="preserve"> REF _Ref116833936 \h </w:instrText>
      </w:r>
      <w:r w:rsidR="00F568E0" w:rsidRPr="00F568E0">
        <w:rPr>
          <w:rFonts w:ascii="Arial" w:hAnsi="Arial" w:cs="Arial"/>
          <w:color w:val="000000" w:themeColor="text1"/>
          <w:lang w:eastAsia="en-GB"/>
        </w:rPr>
        <w:instrText xml:space="preserve"> \* MERGEFORMAT </w:instrText>
      </w:r>
      <w:r w:rsidR="00C35901" w:rsidRPr="00F568E0">
        <w:rPr>
          <w:rFonts w:ascii="Arial" w:hAnsi="Arial" w:cs="Arial"/>
          <w:color w:val="000000" w:themeColor="text1"/>
          <w:lang w:eastAsia="en-GB"/>
        </w:rPr>
      </w:r>
      <w:r w:rsidR="00C35901" w:rsidRPr="00F568E0">
        <w:rPr>
          <w:rFonts w:ascii="Arial" w:hAnsi="Arial" w:cs="Arial"/>
          <w:color w:val="000000" w:themeColor="text1"/>
          <w:lang w:eastAsia="en-GB"/>
        </w:rPr>
        <w:fldChar w:fldCharType="separate"/>
      </w:r>
      <w:r w:rsidR="00C35901" w:rsidRPr="00F568E0">
        <w:rPr>
          <w:rFonts w:ascii="Arial" w:hAnsi="Arial" w:cs="Arial"/>
          <w:color w:val="000000" w:themeColor="text1"/>
          <w:lang w:eastAsia="en-GB"/>
        </w:rPr>
        <w:t xml:space="preserve">Table </w:t>
      </w:r>
      <w:r w:rsidR="00C35901" w:rsidRPr="00F568E0">
        <w:rPr>
          <w:rFonts w:ascii="Arial" w:hAnsi="Arial" w:cs="Arial"/>
          <w:noProof/>
          <w:color w:val="000000" w:themeColor="text1"/>
          <w:cs/>
          <w:lang w:eastAsia="en-GB"/>
        </w:rPr>
        <w:t>‎</w:t>
      </w:r>
      <w:r w:rsidR="00C35901" w:rsidRPr="00F568E0">
        <w:rPr>
          <w:rFonts w:ascii="Arial" w:hAnsi="Arial" w:cs="Arial"/>
          <w:noProof/>
          <w:color w:val="000000" w:themeColor="text1"/>
          <w:lang w:eastAsia="en-GB"/>
        </w:rPr>
        <w:t>2</w:t>
      </w:r>
      <w:r w:rsidR="00C35901" w:rsidRPr="00F568E0">
        <w:rPr>
          <w:rFonts w:ascii="Arial" w:hAnsi="Arial" w:cs="Arial"/>
          <w:color w:val="000000" w:themeColor="text1"/>
          <w:lang w:eastAsia="en-GB"/>
        </w:rPr>
        <w:t>.</w:t>
      </w:r>
      <w:r w:rsidR="00C35901" w:rsidRPr="00F568E0">
        <w:rPr>
          <w:rFonts w:ascii="Arial" w:hAnsi="Arial" w:cs="Arial"/>
          <w:noProof/>
          <w:color w:val="000000" w:themeColor="text1"/>
          <w:lang w:eastAsia="en-GB"/>
        </w:rPr>
        <w:t>1</w:t>
      </w:r>
      <w:r w:rsidR="00C35901" w:rsidRPr="00F568E0">
        <w:rPr>
          <w:rFonts w:ascii="Arial" w:hAnsi="Arial" w:cs="Arial"/>
          <w:color w:val="000000" w:themeColor="text1"/>
          <w:lang w:eastAsia="en-GB"/>
        </w:rPr>
        <w:fldChar w:fldCharType="end"/>
      </w:r>
      <w:r w:rsidRPr="00F568E0">
        <w:rPr>
          <w:rFonts w:ascii="Arial" w:hAnsi="Arial" w:cs="Arial"/>
          <w:color w:val="000000" w:themeColor="text1"/>
          <w:lang w:eastAsia="en-GB"/>
        </w:rPr>
        <w:t>).</w:t>
      </w:r>
    </w:p>
    <w:p w14:paraId="65C820C3" w14:textId="01DED637" w:rsidR="00C83638" w:rsidRPr="00C83638" w:rsidRDefault="00C83638">
      <w:pPr>
        <w:pBdr>
          <w:top w:val="nil"/>
          <w:left w:val="nil"/>
          <w:bottom w:val="nil"/>
          <w:right w:val="nil"/>
          <w:between w:val="nil"/>
        </w:pBdr>
        <w:spacing w:after="200" w:line="360" w:lineRule="auto"/>
        <w:rPr>
          <w:rFonts w:ascii="Arial" w:hAnsi="Arial" w:cs="Arial"/>
          <w:color w:val="000000"/>
          <w:lang w:eastAsia="en-GB"/>
        </w:rPr>
      </w:pPr>
      <w:r w:rsidRPr="00C83638">
        <w:rPr>
          <w:rFonts w:ascii="Arial" w:hAnsi="Arial" w:cs="Arial"/>
          <w:color w:val="000000"/>
          <w:lang w:eastAsia="en-GB"/>
        </w:rPr>
        <w:t xml:space="preserve">Mucoepidermoid carcinoma was the most common malignant tumour in </w:t>
      </w:r>
      <w:proofErr w:type="gramStart"/>
      <w:r w:rsidRPr="00C83638">
        <w:rPr>
          <w:rFonts w:ascii="Arial" w:hAnsi="Arial" w:cs="Arial"/>
          <w:color w:val="000000"/>
          <w:lang w:eastAsia="en-GB"/>
        </w:rPr>
        <w:t>the majority of</w:t>
      </w:r>
      <w:proofErr w:type="gramEnd"/>
      <w:r w:rsidRPr="00C83638">
        <w:rPr>
          <w:rFonts w:ascii="Arial" w:hAnsi="Arial" w:cs="Arial"/>
          <w:color w:val="000000"/>
          <w:lang w:eastAsia="en-GB"/>
        </w:rPr>
        <w:t xml:space="preserve"> centres. The only exception was Africa, where adenoid cystic carcinoma was the most common tumour. Overall, adenoid cystic carcinoma was the second most common malignant SGT for most of the centres with a range of incidence of 10% in UK and</w:t>
      </w:r>
      <w:r w:rsidR="00F568E0">
        <w:rPr>
          <w:rFonts w:ascii="Arial" w:hAnsi="Arial" w:cs="Arial"/>
          <w:color w:val="000000"/>
          <w:lang w:eastAsia="en-GB"/>
        </w:rPr>
        <w:t xml:space="preserve"> 33% in African centres (</w:t>
      </w:r>
      <w:r w:rsidR="00F568E0" w:rsidRPr="00F568E0">
        <w:rPr>
          <w:rFonts w:ascii="Arial" w:hAnsi="Arial" w:cs="Arial"/>
          <w:color w:val="000000" w:themeColor="text1"/>
          <w:lang w:eastAsia="en-GB"/>
        </w:rPr>
        <w:fldChar w:fldCharType="begin"/>
      </w:r>
      <w:r w:rsidR="00F568E0" w:rsidRPr="00F568E0">
        <w:rPr>
          <w:rFonts w:ascii="Arial" w:hAnsi="Arial" w:cs="Arial"/>
          <w:color w:val="000000" w:themeColor="text1"/>
          <w:lang w:eastAsia="en-GB"/>
        </w:rPr>
        <w:instrText xml:space="preserve"> REF _Ref116834434 \h  \* MERGEFORMAT </w:instrText>
      </w:r>
      <w:r w:rsidR="00F568E0" w:rsidRPr="00F568E0">
        <w:rPr>
          <w:rFonts w:ascii="Arial" w:hAnsi="Arial" w:cs="Arial"/>
          <w:color w:val="000000" w:themeColor="text1"/>
          <w:lang w:eastAsia="en-GB"/>
        </w:rPr>
      </w:r>
      <w:r w:rsidR="00F568E0" w:rsidRPr="00F568E0">
        <w:rPr>
          <w:rFonts w:ascii="Arial" w:hAnsi="Arial" w:cs="Arial"/>
          <w:color w:val="000000" w:themeColor="text1"/>
          <w:lang w:eastAsia="en-GB"/>
        </w:rPr>
        <w:fldChar w:fldCharType="separate"/>
      </w:r>
      <w:r w:rsidR="00F568E0" w:rsidRPr="00F568E0">
        <w:rPr>
          <w:rFonts w:ascii="Arial" w:hAnsi="Arial" w:cs="Arial"/>
          <w:color w:val="000000" w:themeColor="text1"/>
          <w:lang w:eastAsia="en-GB"/>
        </w:rPr>
        <w:t xml:space="preserve">Figure </w:t>
      </w:r>
      <w:r w:rsidR="00F568E0" w:rsidRPr="00F568E0">
        <w:rPr>
          <w:rFonts w:ascii="Arial" w:hAnsi="Arial" w:cs="Arial"/>
          <w:noProof/>
          <w:color w:val="000000" w:themeColor="text1"/>
          <w:cs/>
          <w:lang w:eastAsia="en-GB"/>
        </w:rPr>
        <w:t>‎</w:t>
      </w:r>
      <w:r w:rsidR="00F568E0" w:rsidRPr="00F568E0">
        <w:rPr>
          <w:rFonts w:ascii="Arial" w:hAnsi="Arial" w:cs="Arial"/>
          <w:noProof/>
          <w:color w:val="000000" w:themeColor="text1"/>
          <w:lang w:eastAsia="en-GB"/>
        </w:rPr>
        <w:t>2</w:t>
      </w:r>
      <w:r w:rsidR="00F568E0" w:rsidRPr="00F568E0">
        <w:rPr>
          <w:rFonts w:ascii="Arial" w:hAnsi="Arial" w:cs="Arial"/>
          <w:color w:val="000000" w:themeColor="text1"/>
          <w:lang w:eastAsia="en-GB"/>
        </w:rPr>
        <w:t>.</w:t>
      </w:r>
      <w:r w:rsidR="00F568E0" w:rsidRPr="00F568E0">
        <w:rPr>
          <w:rFonts w:ascii="Arial" w:hAnsi="Arial" w:cs="Arial"/>
          <w:noProof/>
          <w:color w:val="000000" w:themeColor="text1"/>
          <w:lang w:eastAsia="en-GB"/>
        </w:rPr>
        <w:t>7</w:t>
      </w:r>
      <w:r w:rsidR="00F568E0" w:rsidRPr="00F568E0">
        <w:rPr>
          <w:rFonts w:ascii="Arial" w:hAnsi="Arial" w:cs="Arial"/>
          <w:color w:val="000000" w:themeColor="text1"/>
          <w:lang w:eastAsia="en-GB"/>
        </w:rPr>
        <w:fldChar w:fldCharType="end"/>
      </w:r>
      <w:r w:rsidRPr="00F568E0">
        <w:rPr>
          <w:rFonts w:ascii="Arial" w:hAnsi="Arial" w:cs="Arial"/>
          <w:color w:val="000000" w:themeColor="text1"/>
          <w:lang w:eastAsia="en-GB"/>
        </w:rPr>
        <w:t xml:space="preserve">). </w:t>
      </w:r>
    </w:p>
    <w:p w14:paraId="499DBAEC" w14:textId="77777777" w:rsidR="00C83638" w:rsidRPr="00C83638" w:rsidRDefault="00C83638" w:rsidP="003738A8">
      <w:pPr>
        <w:keepNext/>
        <w:pBdr>
          <w:top w:val="nil"/>
          <w:left w:val="nil"/>
          <w:bottom w:val="nil"/>
          <w:right w:val="nil"/>
          <w:between w:val="nil"/>
        </w:pBdr>
        <w:spacing w:after="200" w:line="360" w:lineRule="auto"/>
        <w:jc w:val="center"/>
        <w:rPr>
          <w:lang w:eastAsia="en-GB"/>
        </w:rPr>
      </w:pPr>
      <w:r w:rsidRPr="00C83638">
        <w:rPr>
          <w:rFonts w:ascii="Arial" w:hAnsi="Arial" w:cs="Arial"/>
          <w:b/>
          <w:bCs/>
          <w:noProof/>
          <w:color w:val="000000"/>
          <w:lang w:eastAsia="en-GB"/>
        </w:rPr>
        <w:drawing>
          <wp:inline distT="0" distB="0" distL="0" distR="0" wp14:anchorId="794BACD1" wp14:editId="4B091E28">
            <wp:extent cx="5127914" cy="3373582"/>
            <wp:effectExtent l="0" t="0" r="0" b="0"/>
            <wp:docPr id="10" name="Chart 10">
              <a:extLst xmlns:a="http://schemas.openxmlformats.org/drawingml/2006/main">
                <a:ext uri="{FF2B5EF4-FFF2-40B4-BE49-F238E27FC236}">
                  <a16:creationId xmlns:a16="http://schemas.microsoft.com/office/drawing/2014/main" id="{00000000-0008-0000-1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318C0A8" w14:textId="7D5AC0D1" w:rsidR="00C83638" w:rsidRDefault="00C83638" w:rsidP="003C40FE">
      <w:pPr>
        <w:spacing w:after="200" w:line="360" w:lineRule="auto"/>
        <w:rPr>
          <w:rFonts w:ascii="Arial" w:hAnsi="Arial" w:cs="Arial"/>
          <w:i/>
          <w:iCs/>
          <w:color w:val="44546A"/>
          <w:sz w:val="20"/>
          <w:szCs w:val="20"/>
          <w:lang w:eastAsia="en-GB"/>
        </w:rPr>
      </w:pPr>
      <w:bookmarkStart w:id="110" w:name="_Ref116834434"/>
      <w:bookmarkStart w:id="111" w:name="_Toc136586158"/>
      <w:r w:rsidRPr="00C83638">
        <w:rPr>
          <w:rFonts w:ascii="Arial" w:hAnsi="Arial" w:cs="Arial"/>
          <w:i/>
          <w:iCs/>
          <w:color w:val="44546A"/>
          <w:sz w:val="20"/>
          <w:szCs w:val="20"/>
          <w:lang w:eastAsia="en-GB"/>
        </w:rPr>
        <w:t xml:space="preserve">Figure </w:t>
      </w:r>
      <w:r w:rsidR="00212A50">
        <w:rPr>
          <w:rFonts w:ascii="Arial" w:hAnsi="Arial" w:cs="Arial"/>
          <w:i/>
          <w:iCs/>
          <w:color w:val="44546A"/>
          <w:sz w:val="20"/>
          <w:szCs w:val="20"/>
          <w:lang w:eastAsia="en-GB"/>
        </w:rPr>
        <w:fldChar w:fldCharType="begin"/>
      </w:r>
      <w:r w:rsidR="00212A50">
        <w:rPr>
          <w:rFonts w:ascii="Arial" w:hAnsi="Arial" w:cs="Arial"/>
          <w:i/>
          <w:iCs/>
          <w:color w:val="44546A"/>
          <w:sz w:val="20"/>
          <w:szCs w:val="20"/>
          <w:lang w:eastAsia="en-GB"/>
        </w:rPr>
        <w:instrText xml:space="preserve"> STYLEREF 1 \s </w:instrText>
      </w:r>
      <w:r w:rsidR="00212A50">
        <w:rPr>
          <w:rFonts w:ascii="Arial" w:hAnsi="Arial" w:cs="Arial"/>
          <w:i/>
          <w:iCs/>
          <w:color w:val="44546A"/>
          <w:sz w:val="20"/>
          <w:szCs w:val="20"/>
          <w:lang w:eastAsia="en-GB"/>
        </w:rPr>
        <w:fldChar w:fldCharType="separate"/>
      </w:r>
      <w:r w:rsidR="00212A50">
        <w:rPr>
          <w:rFonts w:ascii="Arial" w:hAnsi="Arial" w:cs="Arial"/>
          <w:i/>
          <w:iCs/>
          <w:noProof/>
          <w:color w:val="44546A"/>
          <w:sz w:val="20"/>
          <w:szCs w:val="20"/>
          <w:cs/>
          <w:lang w:eastAsia="en-GB"/>
        </w:rPr>
        <w:t>‎</w:t>
      </w:r>
      <w:r w:rsidR="00212A50">
        <w:rPr>
          <w:rFonts w:ascii="Arial" w:hAnsi="Arial" w:cs="Arial"/>
          <w:i/>
          <w:iCs/>
          <w:noProof/>
          <w:color w:val="44546A"/>
          <w:sz w:val="20"/>
          <w:szCs w:val="20"/>
          <w:lang w:eastAsia="en-GB"/>
        </w:rPr>
        <w:t>2</w:t>
      </w:r>
      <w:r w:rsidR="00212A50">
        <w:rPr>
          <w:rFonts w:ascii="Arial" w:hAnsi="Arial" w:cs="Arial"/>
          <w:i/>
          <w:iCs/>
          <w:color w:val="44546A"/>
          <w:sz w:val="20"/>
          <w:szCs w:val="20"/>
          <w:lang w:eastAsia="en-GB"/>
        </w:rPr>
        <w:fldChar w:fldCharType="end"/>
      </w:r>
      <w:r w:rsidR="00212A50">
        <w:rPr>
          <w:rFonts w:ascii="Arial" w:hAnsi="Arial" w:cs="Arial"/>
          <w:i/>
          <w:iCs/>
          <w:color w:val="44546A"/>
          <w:sz w:val="20"/>
          <w:szCs w:val="20"/>
          <w:lang w:eastAsia="en-GB"/>
        </w:rPr>
        <w:t>.</w:t>
      </w:r>
      <w:r w:rsidR="00212A50">
        <w:rPr>
          <w:rFonts w:ascii="Arial" w:hAnsi="Arial" w:cs="Arial"/>
          <w:i/>
          <w:iCs/>
          <w:color w:val="44546A"/>
          <w:sz w:val="20"/>
          <w:szCs w:val="20"/>
          <w:lang w:eastAsia="en-GB"/>
        </w:rPr>
        <w:fldChar w:fldCharType="begin"/>
      </w:r>
      <w:r w:rsidR="00212A50">
        <w:rPr>
          <w:rFonts w:ascii="Arial" w:hAnsi="Arial" w:cs="Arial"/>
          <w:i/>
          <w:iCs/>
          <w:color w:val="44546A"/>
          <w:sz w:val="20"/>
          <w:szCs w:val="20"/>
          <w:lang w:eastAsia="en-GB"/>
        </w:rPr>
        <w:instrText xml:space="preserve"> SEQ Figure \* ARABIC \s 1 </w:instrText>
      </w:r>
      <w:r w:rsidR="00212A50">
        <w:rPr>
          <w:rFonts w:ascii="Arial" w:hAnsi="Arial" w:cs="Arial"/>
          <w:i/>
          <w:iCs/>
          <w:color w:val="44546A"/>
          <w:sz w:val="20"/>
          <w:szCs w:val="20"/>
          <w:lang w:eastAsia="en-GB"/>
        </w:rPr>
        <w:fldChar w:fldCharType="separate"/>
      </w:r>
      <w:r w:rsidR="00212A50">
        <w:rPr>
          <w:rFonts w:ascii="Arial" w:hAnsi="Arial" w:cs="Arial"/>
          <w:i/>
          <w:iCs/>
          <w:noProof/>
          <w:color w:val="44546A"/>
          <w:sz w:val="20"/>
          <w:szCs w:val="20"/>
          <w:lang w:eastAsia="en-GB"/>
        </w:rPr>
        <w:t>7</w:t>
      </w:r>
      <w:r w:rsidR="00212A50">
        <w:rPr>
          <w:rFonts w:ascii="Arial" w:hAnsi="Arial" w:cs="Arial"/>
          <w:i/>
          <w:iCs/>
          <w:color w:val="44546A"/>
          <w:sz w:val="20"/>
          <w:szCs w:val="20"/>
          <w:lang w:eastAsia="en-GB"/>
        </w:rPr>
        <w:fldChar w:fldCharType="end"/>
      </w:r>
      <w:bookmarkEnd w:id="110"/>
      <w:r w:rsidRPr="00C83638">
        <w:rPr>
          <w:rFonts w:ascii="Arial" w:hAnsi="Arial" w:cs="Arial"/>
          <w:i/>
          <w:iCs/>
          <w:color w:val="44546A"/>
          <w:sz w:val="20"/>
          <w:szCs w:val="20"/>
          <w:lang w:eastAsia="en-GB"/>
        </w:rPr>
        <w:t xml:space="preserve">: Geographic comparison of the most common malignant SGT. MEC- Mucoepidermoid carcinoma, </w:t>
      </w:r>
      <w:proofErr w:type="spellStart"/>
      <w:r w:rsidRPr="00C83638">
        <w:rPr>
          <w:rFonts w:ascii="Arial" w:hAnsi="Arial" w:cs="Arial"/>
          <w:i/>
          <w:iCs/>
          <w:color w:val="44546A"/>
          <w:sz w:val="20"/>
          <w:szCs w:val="20"/>
          <w:lang w:eastAsia="en-GB"/>
        </w:rPr>
        <w:t>AdCC</w:t>
      </w:r>
      <w:proofErr w:type="spellEnd"/>
      <w:r w:rsidRPr="00C83638">
        <w:rPr>
          <w:rFonts w:ascii="Arial" w:hAnsi="Arial" w:cs="Arial"/>
          <w:i/>
          <w:iCs/>
          <w:color w:val="44546A"/>
          <w:sz w:val="20"/>
          <w:szCs w:val="20"/>
          <w:lang w:eastAsia="en-GB"/>
        </w:rPr>
        <w:t>- Adenoid cystic carcinoma, PAC- Polymorphous adenocarcinoma, Ca ex PA- Carcinoma ex pleomorphic adenoma, ACC- Acinic cell carcinoma.</w:t>
      </w:r>
      <w:bookmarkEnd w:id="111"/>
    </w:p>
    <w:p w14:paraId="49F89694" w14:textId="77777777" w:rsidR="004F3840" w:rsidRPr="00C83638" w:rsidRDefault="004F3840" w:rsidP="003C40FE">
      <w:pPr>
        <w:spacing w:after="200" w:line="360" w:lineRule="auto"/>
        <w:rPr>
          <w:rFonts w:ascii="Arial" w:hAnsi="Arial" w:cs="Arial"/>
          <w:i/>
          <w:iCs/>
          <w:color w:val="44546A"/>
          <w:sz w:val="20"/>
          <w:szCs w:val="20"/>
          <w:lang w:eastAsia="en-GB"/>
        </w:rPr>
      </w:pPr>
    </w:p>
    <w:p w14:paraId="27A3CD77" w14:textId="2284540D" w:rsidR="00C83638" w:rsidRDefault="00C83638" w:rsidP="003C40FE">
      <w:pPr>
        <w:pStyle w:val="Heading4"/>
        <w:spacing w:line="360" w:lineRule="auto"/>
        <w:rPr>
          <w:lang w:eastAsia="en-GB"/>
        </w:rPr>
      </w:pPr>
      <w:r w:rsidRPr="00C83638">
        <w:rPr>
          <w:lang w:eastAsia="en-GB"/>
        </w:rPr>
        <w:t>Gender distribution</w:t>
      </w:r>
    </w:p>
    <w:p w14:paraId="520E1F4D" w14:textId="1DB1D6C9" w:rsidR="00C83638" w:rsidRDefault="00C83638">
      <w:pPr>
        <w:pBdr>
          <w:top w:val="nil"/>
          <w:left w:val="nil"/>
          <w:bottom w:val="nil"/>
          <w:right w:val="nil"/>
          <w:between w:val="nil"/>
        </w:pBdr>
        <w:spacing w:after="200" w:line="360" w:lineRule="auto"/>
        <w:rPr>
          <w:rFonts w:ascii="Arial" w:hAnsi="Arial" w:cs="Arial"/>
          <w:color w:val="000000" w:themeColor="text1"/>
          <w:lang w:eastAsia="en-GB"/>
        </w:rPr>
      </w:pPr>
      <w:r w:rsidRPr="00C83638">
        <w:rPr>
          <w:rFonts w:ascii="Arial" w:hAnsi="Arial" w:cs="Arial"/>
          <w:color w:val="000000"/>
          <w:lang w:eastAsia="en-GB"/>
        </w:rPr>
        <w:t>There was a slight female predilection for malignant SGT (53% of malignant cases, n=</w:t>
      </w:r>
      <w:r w:rsidR="00FC2EA0">
        <w:rPr>
          <w:rFonts w:ascii="Arial" w:hAnsi="Arial" w:cs="Arial"/>
          <w:color w:val="000000"/>
          <w:lang w:eastAsia="en-GB"/>
        </w:rPr>
        <w:t xml:space="preserve"> </w:t>
      </w:r>
      <w:r w:rsidRPr="00C83638">
        <w:rPr>
          <w:rFonts w:ascii="Arial" w:hAnsi="Arial" w:cs="Arial"/>
          <w:color w:val="000000"/>
          <w:lang w:eastAsia="en-GB"/>
        </w:rPr>
        <w:t>1,058) compared</w:t>
      </w:r>
      <w:r w:rsidR="00F568E0">
        <w:rPr>
          <w:rFonts w:ascii="Arial" w:hAnsi="Arial" w:cs="Arial"/>
          <w:color w:val="000000"/>
          <w:lang w:eastAsia="en-GB"/>
        </w:rPr>
        <w:t xml:space="preserve"> to males (47%, n=</w:t>
      </w:r>
      <w:r w:rsidR="00FC2EA0">
        <w:rPr>
          <w:rFonts w:ascii="Arial" w:hAnsi="Arial" w:cs="Arial"/>
          <w:color w:val="000000"/>
          <w:lang w:eastAsia="en-GB"/>
        </w:rPr>
        <w:t xml:space="preserve"> </w:t>
      </w:r>
      <w:r w:rsidR="00F568E0">
        <w:rPr>
          <w:rFonts w:ascii="Arial" w:hAnsi="Arial" w:cs="Arial"/>
          <w:color w:val="000000"/>
          <w:lang w:eastAsia="en-GB"/>
        </w:rPr>
        <w:t xml:space="preserve">930) </w:t>
      </w:r>
      <w:r w:rsidR="00F568E0" w:rsidRPr="00F568E0">
        <w:rPr>
          <w:rFonts w:ascii="Arial" w:hAnsi="Arial" w:cs="Arial"/>
          <w:color w:val="000000" w:themeColor="text1"/>
          <w:lang w:eastAsia="en-GB"/>
        </w:rPr>
        <w:t>(</w:t>
      </w:r>
      <w:r w:rsidR="00F568E0" w:rsidRPr="00F568E0">
        <w:rPr>
          <w:rFonts w:ascii="Arial" w:hAnsi="Arial" w:cs="Arial"/>
          <w:color w:val="000000" w:themeColor="text1"/>
          <w:lang w:eastAsia="en-GB"/>
        </w:rPr>
        <w:fldChar w:fldCharType="begin"/>
      </w:r>
      <w:r w:rsidR="00F568E0" w:rsidRPr="00F568E0">
        <w:rPr>
          <w:rFonts w:ascii="Arial" w:hAnsi="Arial" w:cs="Arial"/>
          <w:color w:val="000000" w:themeColor="text1"/>
          <w:lang w:eastAsia="en-GB"/>
        </w:rPr>
        <w:instrText xml:space="preserve"> REF _Ref116834507 \h  \* MERGEFORMAT </w:instrText>
      </w:r>
      <w:r w:rsidR="00F568E0" w:rsidRPr="00F568E0">
        <w:rPr>
          <w:rFonts w:ascii="Arial" w:hAnsi="Arial" w:cs="Arial"/>
          <w:color w:val="000000" w:themeColor="text1"/>
          <w:lang w:eastAsia="en-GB"/>
        </w:rPr>
      </w:r>
      <w:r w:rsidR="00F568E0" w:rsidRPr="00F568E0">
        <w:rPr>
          <w:rFonts w:ascii="Arial" w:hAnsi="Arial" w:cs="Arial"/>
          <w:color w:val="000000" w:themeColor="text1"/>
          <w:lang w:eastAsia="en-GB"/>
        </w:rPr>
        <w:fldChar w:fldCharType="separate"/>
      </w:r>
      <w:r w:rsidR="00F568E0" w:rsidRPr="00F568E0">
        <w:rPr>
          <w:rFonts w:ascii="Arial" w:hAnsi="Arial" w:cs="Arial"/>
          <w:color w:val="000000" w:themeColor="text1"/>
          <w:lang w:eastAsia="en-GB"/>
        </w:rPr>
        <w:t xml:space="preserve">Figure </w:t>
      </w:r>
      <w:r w:rsidR="00F568E0" w:rsidRPr="00F568E0">
        <w:rPr>
          <w:rFonts w:ascii="Arial" w:hAnsi="Arial" w:cs="Arial"/>
          <w:noProof/>
          <w:color w:val="000000" w:themeColor="text1"/>
          <w:cs/>
          <w:lang w:eastAsia="en-GB"/>
        </w:rPr>
        <w:t>‎</w:t>
      </w:r>
      <w:r w:rsidR="00F568E0" w:rsidRPr="00F568E0">
        <w:rPr>
          <w:rFonts w:ascii="Arial" w:hAnsi="Arial" w:cs="Arial"/>
          <w:noProof/>
          <w:color w:val="000000" w:themeColor="text1"/>
          <w:lang w:eastAsia="en-GB"/>
        </w:rPr>
        <w:t>2</w:t>
      </w:r>
      <w:r w:rsidR="00F568E0" w:rsidRPr="00F568E0">
        <w:rPr>
          <w:rFonts w:ascii="Arial" w:hAnsi="Arial" w:cs="Arial"/>
          <w:color w:val="000000" w:themeColor="text1"/>
          <w:lang w:eastAsia="en-GB"/>
        </w:rPr>
        <w:t>.</w:t>
      </w:r>
      <w:r w:rsidR="00F568E0" w:rsidRPr="00F568E0">
        <w:rPr>
          <w:rFonts w:ascii="Arial" w:hAnsi="Arial" w:cs="Arial"/>
          <w:noProof/>
          <w:color w:val="000000" w:themeColor="text1"/>
          <w:lang w:eastAsia="en-GB"/>
        </w:rPr>
        <w:t>8</w:t>
      </w:r>
      <w:r w:rsidR="00F568E0" w:rsidRPr="00F568E0">
        <w:rPr>
          <w:rFonts w:ascii="Arial" w:hAnsi="Arial" w:cs="Arial"/>
          <w:color w:val="000000" w:themeColor="text1"/>
          <w:lang w:eastAsia="en-GB"/>
        </w:rPr>
        <w:fldChar w:fldCharType="end"/>
      </w:r>
      <w:r w:rsidRPr="00F568E0">
        <w:rPr>
          <w:rFonts w:ascii="Arial" w:hAnsi="Arial" w:cs="Arial"/>
          <w:color w:val="000000" w:themeColor="text1"/>
          <w:lang w:eastAsia="en-GB"/>
        </w:rPr>
        <w:t xml:space="preserve">). </w:t>
      </w:r>
    </w:p>
    <w:p w14:paraId="798D1C3A" w14:textId="77777777" w:rsidR="004F3840" w:rsidRPr="00C83638" w:rsidRDefault="004F3840">
      <w:pPr>
        <w:pBdr>
          <w:top w:val="nil"/>
          <w:left w:val="nil"/>
          <w:bottom w:val="nil"/>
          <w:right w:val="nil"/>
          <w:between w:val="nil"/>
        </w:pBdr>
        <w:spacing w:after="200" w:line="360" w:lineRule="auto"/>
        <w:rPr>
          <w:rFonts w:ascii="Arial" w:hAnsi="Arial" w:cs="Arial"/>
          <w:color w:val="000000"/>
          <w:lang w:eastAsia="en-GB"/>
        </w:rPr>
      </w:pPr>
    </w:p>
    <w:p w14:paraId="02D3BB59" w14:textId="4A9886E1" w:rsidR="00C83638" w:rsidRDefault="00C83638" w:rsidP="003C40FE">
      <w:pPr>
        <w:pStyle w:val="Heading4"/>
        <w:spacing w:line="360" w:lineRule="auto"/>
        <w:rPr>
          <w:lang w:eastAsia="en-GB"/>
        </w:rPr>
      </w:pPr>
      <w:r w:rsidRPr="00C83638">
        <w:rPr>
          <w:lang w:eastAsia="en-GB"/>
        </w:rPr>
        <w:t>Age distribution</w:t>
      </w:r>
    </w:p>
    <w:p w14:paraId="0FC6E7CD" w14:textId="7982F4F5" w:rsidR="00C83638" w:rsidRPr="00F568E0" w:rsidRDefault="00C83638">
      <w:pPr>
        <w:pBdr>
          <w:top w:val="nil"/>
          <w:left w:val="nil"/>
          <w:bottom w:val="nil"/>
          <w:right w:val="nil"/>
          <w:between w:val="nil"/>
        </w:pBdr>
        <w:spacing w:after="200" w:line="360" w:lineRule="auto"/>
        <w:rPr>
          <w:rFonts w:ascii="Arial" w:hAnsi="Arial" w:cs="Arial"/>
          <w:color w:val="000000"/>
          <w:lang w:eastAsia="en-GB"/>
        </w:rPr>
      </w:pPr>
      <w:r w:rsidRPr="00C83638">
        <w:rPr>
          <w:rFonts w:ascii="Arial" w:hAnsi="Arial" w:cs="Arial"/>
          <w:color w:val="000000"/>
          <w:lang w:eastAsia="en-GB"/>
        </w:rPr>
        <w:t>The average age for malignant tumours was 56 years with a female average of 54.4 and male average age of 57.4 years. As for benign tumours, the age range was very wide (1 to 106 years). The average age for malignant tumours was significantly higher than benign tumours (p&lt;0.00001). The most affected age group was 60 to 79-year-old accounting for 36% (n=</w:t>
      </w:r>
      <w:r w:rsidR="00FC2EA0">
        <w:rPr>
          <w:rFonts w:ascii="Arial" w:hAnsi="Arial" w:cs="Arial"/>
          <w:color w:val="000000"/>
          <w:lang w:eastAsia="en-GB"/>
        </w:rPr>
        <w:t xml:space="preserve"> </w:t>
      </w:r>
      <w:r w:rsidRPr="00C83638">
        <w:rPr>
          <w:rFonts w:ascii="Arial" w:hAnsi="Arial" w:cs="Arial"/>
          <w:color w:val="000000"/>
          <w:lang w:eastAsia="en-GB"/>
        </w:rPr>
        <w:t>708) of malignant tumours, comprising 17% male (n=</w:t>
      </w:r>
      <w:r w:rsidR="00FC2EA0">
        <w:rPr>
          <w:rFonts w:ascii="Arial" w:hAnsi="Arial" w:cs="Arial"/>
          <w:color w:val="000000"/>
          <w:lang w:eastAsia="en-GB"/>
        </w:rPr>
        <w:t xml:space="preserve"> </w:t>
      </w:r>
      <w:r w:rsidRPr="00C83638">
        <w:rPr>
          <w:rFonts w:ascii="Arial" w:hAnsi="Arial" w:cs="Arial"/>
          <w:color w:val="000000"/>
          <w:lang w:eastAsia="en-GB"/>
        </w:rPr>
        <w:t>340) and 19% female (n=</w:t>
      </w:r>
      <w:r w:rsidR="00FC2EA0">
        <w:rPr>
          <w:rFonts w:ascii="Arial" w:hAnsi="Arial" w:cs="Arial"/>
          <w:color w:val="000000"/>
          <w:lang w:eastAsia="en-GB"/>
        </w:rPr>
        <w:t xml:space="preserve"> </w:t>
      </w:r>
      <w:r w:rsidRPr="00C83638">
        <w:rPr>
          <w:rFonts w:ascii="Arial" w:hAnsi="Arial" w:cs="Arial"/>
          <w:color w:val="000000"/>
          <w:lang w:eastAsia="en-GB"/>
        </w:rPr>
        <w:t xml:space="preserve">368) patients respectively. </w:t>
      </w:r>
      <w:proofErr w:type="gramStart"/>
      <w:r w:rsidRPr="00C83638">
        <w:rPr>
          <w:rFonts w:ascii="Arial" w:hAnsi="Arial" w:cs="Arial"/>
          <w:color w:val="000000"/>
          <w:lang w:eastAsia="en-GB"/>
        </w:rPr>
        <w:t>Similar to</w:t>
      </w:r>
      <w:proofErr w:type="gramEnd"/>
      <w:r w:rsidRPr="00C83638">
        <w:rPr>
          <w:rFonts w:ascii="Arial" w:hAnsi="Arial" w:cs="Arial"/>
          <w:color w:val="000000"/>
          <w:lang w:eastAsia="en-GB"/>
        </w:rPr>
        <w:t xml:space="preserve"> the benign tumours, the least affected age group was patients under 18 </w:t>
      </w:r>
      <w:r w:rsidR="00F568E0">
        <w:rPr>
          <w:rFonts w:ascii="Arial" w:hAnsi="Arial" w:cs="Arial"/>
          <w:color w:val="000000"/>
          <w:lang w:eastAsia="en-GB"/>
        </w:rPr>
        <w:t>years of age (4</w:t>
      </w:r>
      <w:r w:rsidR="00F568E0" w:rsidRPr="00F568E0">
        <w:rPr>
          <w:rFonts w:ascii="Arial" w:hAnsi="Arial" w:cs="Arial"/>
          <w:color w:val="000000"/>
          <w:lang w:eastAsia="en-GB"/>
        </w:rPr>
        <w:t>%, n</w:t>
      </w:r>
      <w:r w:rsidR="00F568E0" w:rsidRPr="00F568E0">
        <w:rPr>
          <w:rFonts w:ascii="Arial" w:hAnsi="Arial" w:cs="Arial"/>
          <w:color w:val="000000" w:themeColor="text1"/>
          <w:lang w:eastAsia="en-GB"/>
        </w:rPr>
        <w:t>=</w:t>
      </w:r>
      <w:r w:rsidR="00FC2EA0">
        <w:rPr>
          <w:rFonts w:ascii="Arial" w:hAnsi="Arial" w:cs="Arial"/>
          <w:color w:val="000000" w:themeColor="text1"/>
          <w:lang w:eastAsia="en-GB"/>
        </w:rPr>
        <w:t xml:space="preserve"> </w:t>
      </w:r>
      <w:r w:rsidR="00F568E0" w:rsidRPr="00F568E0">
        <w:rPr>
          <w:rFonts w:ascii="Arial" w:hAnsi="Arial" w:cs="Arial"/>
          <w:color w:val="000000" w:themeColor="text1"/>
          <w:lang w:eastAsia="en-GB"/>
        </w:rPr>
        <w:t>69) (</w:t>
      </w:r>
      <w:r w:rsidR="00F568E0" w:rsidRPr="00F568E0">
        <w:rPr>
          <w:rFonts w:ascii="Arial" w:hAnsi="Arial" w:cs="Arial"/>
          <w:color w:val="000000" w:themeColor="text1"/>
          <w:lang w:eastAsia="en-GB"/>
        </w:rPr>
        <w:fldChar w:fldCharType="begin"/>
      </w:r>
      <w:r w:rsidR="00F568E0" w:rsidRPr="00F568E0">
        <w:rPr>
          <w:rFonts w:ascii="Arial" w:hAnsi="Arial" w:cs="Arial"/>
          <w:color w:val="000000" w:themeColor="text1"/>
          <w:lang w:eastAsia="en-GB"/>
        </w:rPr>
        <w:instrText xml:space="preserve"> REF _Ref116834507 \h  \* MERGEFORMAT </w:instrText>
      </w:r>
      <w:r w:rsidR="00F568E0" w:rsidRPr="00F568E0">
        <w:rPr>
          <w:rFonts w:ascii="Arial" w:hAnsi="Arial" w:cs="Arial"/>
          <w:color w:val="000000" w:themeColor="text1"/>
          <w:lang w:eastAsia="en-GB"/>
        </w:rPr>
      </w:r>
      <w:r w:rsidR="00F568E0" w:rsidRPr="00F568E0">
        <w:rPr>
          <w:rFonts w:ascii="Arial" w:hAnsi="Arial" w:cs="Arial"/>
          <w:color w:val="000000" w:themeColor="text1"/>
          <w:lang w:eastAsia="en-GB"/>
        </w:rPr>
        <w:fldChar w:fldCharType="separate"/>
      </w:r>
      <w:r w:rsidR="00F568E0" w:rsidRPr="00F568E0">
        <w:rPr>
          <w:rFonts w:ascii="Arial" w:hAnsi="Arial" w:cs="Arial"/>
          <w:color w:val="000000" w:themeColor="text1"/>
          <w:lang w:eastAsia="en-GB"/>
        </w:rPr>
        <w:t xml:space="preserve">Figure </w:t>
      </w:r>
      <w:r w:rsidR="00F568E0" w:rsidRPr="00F568E0">
        <w:rPr>
          <w:rFonts w:ascii="Arial" w:hAnsi="Arial" w:cs="Arial"/>
          <w:noProof/>
          <w:color w:val="000000" w:themeColor="text1"/>
          <w:cs/>
          <w:lang w:eastAsia="en-GB"/>
        </w:rPr>
        <w:t>‎</w:t>
      </w:r>
      <w:r w:rsidR="00F568E0" w:rsidRPr="00F568E0">
        <w:rPr>
          <w:rFonts w:ascii="Arial" w:hAnsi="Arial" w:cs="Arial"/>
          <w:noProof/>
          <w:color w:val="000000" w:themeColor="text1"/>
          <w:lang w:eastAsia="en-GB"/>
        </w:rPr>
        <w:t>2</w:t>
      </w:r>
      <w:r w:rsidR="00F568E0" w:rsidRPr="00F568E0">
        <w:rPr>
          <w:rFonts w:ascii="Arial" w:hAnsi="Arial" w:cs="Arial"/>
          <w:color w:val="000000" w:themeColor="text1"/>
          <w:lang w:eastAsia="en-GB"/>
        </w:rPr>
        <w:t>.</w:t>
      </w:r>
      <w:r w:rsidR="00F568E0" w:rsidRPr="00F568E0">
        <w:rPr>
          <w:rFonts w:ascii="Arial" w:hAnsi="Arial" w:cs="Arial"/>
          <w:noProof/>
          <w:color w:val="000000" w:themeColor="text1"/>
          <w:lang w:eastAsia="en-GB"/>
        </w:rPr>
        <w:t>8</w:t>
      </w:r>
      <w:r w:rsidR="00F568E0" w:rsidRPr="00F568E0">
        <w:rPr>
          <w:rFonts w:ascii="Arial" w:hAnsi="Arial" w:cs="Arial"/>
          <w:color w:val="000000" w:themeColor="text1"/>
          <w:lang w:eastAsia="en-GB"/>
        </w:rPr>
        <w:fldChar w:fldCharType="end"/>
      </w:r>
      <w:r w:rsidRPr="00F568E0">
        <w:rPr>
          <w:rFonts w:ascii="Arial" w:hAnsi="Arial" w:cs="Arial"/>
          <w:color w:val="000000" w:themeColor="text1"/>
          <w:lang w:eastAsia="en-GB"/>
        </w:rPr>
        <w:t>).</w:t>
      </w:r>
    </w:p>
    <w:p w14:paraId="5CB76C3B" w14:textId="77777777" w:rsidR="00C83638" w:rsidRPr="00C83638" w:rsidRDefault="00C83638">
      <w:pPr>
        <w:keepNext/>
        <w:pBdr>
          <w:top w:val="nil"/>
          <w:left w:val="nil"/>
          <w:bottom w:val="nil"/>
          <w:right w:val="nil"/>
          <w:between w:val="nil"/>
        </w:pBdr>
        <w:spacing w:after="200" w:line="360" w:lineRule="auto"/>
        <w:rPr>
          <w:lang w:eastAsia="en-GB"/>
        </w:rPr>
      </w:pPr>
      <w:r w:rsidRPr="00C83638">
        <w:rPr>
          <w:rFonts w:ascii="Arial" w:hAnsi="Arial" w:cs="Arial"/>
          <w:noProof/>
          <w:color w:val="000000"/>
          <w:lang w:eastAsia="en-GB"/>
        </w:rPr>
        <w:drawing>
          <wp:inline distT="0" distB="0" distL="0" distR="0" wp14:anchorId="7B05CD98" wp14:editId="7CAE2AC5">
            <wp:extent cx="5731510" cy="3870960"/>
            <wp:effectExtent l="0" t="0" r="0" b="0"/>
            <wp:docPr id="11" name="Chart 11">
              <a:extLst xmlns:a="http://schemas.openxmlformats.org/drawingml/2006/main">
                <a:ext uri="{FF2B5EF4-FFF2-40B4-BE49-F238E27FC236}">
                  <a16:creationId xmlns:a16="http://schemas.microsoft.com/office/drawing/2014/main"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4D629E9" w14:textId="1E210BB6" w:rsidR="00C83638" w:rsidRDefault="00C83638" w:rsidP="003C40FE">
      <w:pPr>
        <w:spacing w:after="200" w:line="360" w:lineRule="auto"/>
        <w:rPr>
          <w:rFonts w:ascii="Arial" w:hAnsi="Arial" w:cs="Arial"/>
          <w:i/>
          <w:iCs/>
          <w:color w:val="44546A"/>
          <w:sz w:val="20"/>
          <w:szCs w:val="20"/>
          <w:lang w:eastAsia="en-GB"/>
        </w:rPr>
      </w:pPr>
      <w:bookmarkStart w:id="112" w:name="_Ref116834507"/>
      <w:bookmarkStart w:id="113" w:name="_Toc136586159"/>
      <w:r w:rsidRPr="00C83638">
        <w:rPr>
          <w:rFonts w:ascii="Arial" w:hAnsi="Arial" w:cs="Arial"/>
          <w:i/>
          <w:iCs/>
          <w:color w:val="44546A"/>
          <w:sz w:val="20"/>
          <w:szCs w:val="20"/>
          <w:lang w:eastAsia="en-GB"/>
        </w:rPr>
        <w:t xml:space="preserve">Figure </w:t>
      </w:r>
      <w:r w:rsidR="00212A50">
        <w:rPr>
          <w:rFonts w:ascii="Arial" w:hAnsi="Arial" w:cs="Arial"/>
          <w:i/>
          <w:iCs/>
          <w:color w:val="44546A"/>
          <w:sz w:val="20"/>
          <w:szCs w:val="20"/>
          <w:lang w:eastAsia="en-GB"/>
        </w:rPr>
        <w:fldChar w:fldCharType="begin"/>
      </w:r>
      <w:r w:rsidR="00212A50">
        <w:rPr>
          <w:rFonts w:ascii="Arial" w:hAnsi="Arial" w:cs="Arial"/>
          <w:i/>
          <w:iCs/>
          <w:color w:val="44546A"/>
          <w:sz w:val="20"/>
          <w:szCs w:val="20"/>
          <w:lang w:eastAsia="en-GB"/>
        </w:rPr>
        <w:instrText xml:space="preserve"> STYLEREF 1 \s </w:instrText>
      </w:r>
      <w:r w:rsidR="00212A50">
        <w:rPr>
          <w:rFonts w:ascii="Arial" w:hAnsi="Arial" w:cs="Arial"/>
          <w:i/>
          <w:iCs/>
          <w:color w:val="44546A"/>
          <w:sz w:val="20"/>
          <w:szCs w:val="20"/>
          <w:lang w:eastAsia="en-GB"/>
        </w:rPr>
        <w:fldChar w:fldCharType="separate"/>
      </w:r>
      <w:r w:rsidR="00212A50">
        <w:rPr>
          <w:rFonts w:ascii="Arial" w:hAnsi="Arial" w:cs="Arial"/>
          <w:i/>
          <w:iCs/>
          <w:noProof/>
          <w:color w:val="44546A"/>
          <w:sz w:val="20"/>
          <w:szCs w:val="20"/>
          <w:cs/>
          <w:lang w:eastAsia="en-GB"/>
        </w:rPr>
        <w:t>‎</w:t>
      </w:r>
      <w:r w:rsidR="00212A50">
        <w:rPr>
          <w:rFonts w:ascii="Arial" w:hAnsi="Arial" w:cs="Arial"/>
          <w:i/>
          <w:iCs/>
          <w:noProof/>
          <w:color w:val="44546A"/>
          <w:sz w:val="20"/>
          <w:szCs w:val="20"/>
          <w:lang w:eastAsia="en-GB"/>
        </w:rPr>
        <w:t>2</w:t>
      </w:r>
      <w:r w:rsidR="00212A50">
        <w:rPr>
          <w:rFonts w:ascii="Arial" w:hAnsi="Arial" w:cs="Arial"/>
          <w:i/>
          <w:iCs/>
          <w:color w:val="44546A"/>
          <w:sz w:val="20"/>
          <w:szCs w:val="20"/>
          <w:lang w:eastAsia="en-GB"/>
        </w:rPr>
        <w:fldChar w:fldCharType="end"/>
      </w:r>
      <w:r w:rsidR="00212A50">
        <w:rPr>
          <w:rFonts w:ascii="Arial" w:hAnsi="Arial" w:cs="Arial"/>
          <w:i/>
          <w:iCs/>
          <w:color w:val="44546A"/>
          <w:sz w:val="20"/>
          <w:szCs w:val="20"/>
          <w:lang w:eastAsia="en-GB"/>
        </w:rPr>
        <w:t>.</w:t>
      </w:r>
      <w:r w:rsidR="00212A50">
        <w:rPr>
          <w:rFonts w:ascii="Arial" w:hAnsi="Arial" w:cs="Arial"/>
          <w:i/>
          <w:iCs/>
          <w:color w:val="44546A"/>
          <w:sz w:val="20"/>
          <w:szCs w:val="20"/>
          <w:lang w:eastAsia="en-GB"/>
        </w:rPr>
        <w:fldChar w:fldCharType="begin"/>
      </w:r>
      <w:r w:rsidR="00212A50">
        <w:rPr>
          <w:rFonts w:ascii="Arial" w:hAnsi="Arial" w:cs="Arial"/>
          <w:i/>
          <w:iCs/>
          <w:color w:val="44546A"/>
          <w:sz w:val="20"/>
          <w:szCs w:val="20"/>
          <w:lang w:eastAsia="en-GB"/>
        </w:rPr>
        <w:instrText xml:space="preserve"> SEQ Figure \* ARABIC \s 1 </w:instrText>
      </w:r>
      <w:r w:rsidR="00212A50">
        <w:rPr>
          <w:rFonts w:ascii="Arial" w:hAnsi="Arial" w:cs="Arial"/>
          <w:i/>
          <w:iCs/>
          <w:color w:val="44546A"/>
          <w:sz w:val="20"/>
          <w:szCs w:val="20"/>
          <w:lang w:eastAsia="en-GB"/>
        </w:rPr>
        <w:fldChar w:fldCharType="separate"/>
      </w:r>
      <w:r w:rsidR="00212A50">
        <w:rPr>
          <w:rFonts w:ascii="Arial" w:hAnsi="Arial" w:cs="Arial"/>
          <w:i/>
          <w:iCs/>
          <w:noProof/>
          <w:color w:val="44546A"/>
          <w:sz w:val="20"/>
          <w:szCs w:val="20"/>
          <w:lang w:eastAsia="en-GB"/>
        </w:rPr>
        <w:t>8</w:t>
      </w:r>
      <w:r w:rsidR="00212A50">
        <w:rPr>
          <w:rFonts w:ascii="Arial" w:hAnsi="Arial" w:cs="Arial"/>
          <w:i/>
          <w:iCs/>
          <w:color w:val="44546A"/>
          <w:sz w:val="20"/>
          <w:szCs w:val="20"/>
          <w:lang w:eastAsia="en-GB"/>
        </w:rPr>
        <w:fldChar w:fldCharType="end"/>
      </w:r>
      <w:bookmarkEnd w:id="112"/>
      <w:r w:rsidRPr="00C83638">
        <w:rPr>
          <w:rFonts w:ascii="Arial" w:hAnsi="Arial" w:cs="Arial"/>
          <w:i/>
          <w:iCs/>
          <w:color w:val="44546A"/>
          <w:sz w:val="20"/>
          <w:szCs w:val="20"/>
          <w:lang w:eastAsia="en-GB"/>
        </w:rPr>
        <w:t>: Age and gender distribution for malignant tumours</w:t>
      </w:r>
      <w:r w:rsidR="00010873">
        <w:rPr>
          <w:rFonts w:ascii="Arial" w:hAnsi="Arial" w:cs="Arial"/>
          <w:i/>
          <w:iCs/>
          <w:color w:val="44546A"/>
          <w:sz w:val="20"/>
          <w:szCs w:val="20"/>
          <w:lang w:eastAsia="en-GB"/>
        </w:rPr>
        <w:t>, n=1988.</w:t>
      </w:r>
      <w:bookmarkEnd w:id="113"/>
    </w:p>
    <w:p w14:paraId="208AC437" w14:textId="77777777" w:rsidR="00A16EBC" w:rsidRPr="00A16EBC" w:rsidRDefault="00A16EBC" w:rsidP="003C40FE">
      <w:pPr>
        <w:spacing w:after="200" w:line="360" w:lineRule="auto"/>
        <w:rPr>
          <w:rFonts w:ascii="Arial" w:hAnsi="Arial" w:cs="Arial"/>
          <w:i/>
          <w:iCs/>
          <w:color w:val="44546A"/>
          <w:sz w:val="20"/>
          <w:szCs w:val="20"/>
          <w:lang w:eastAsia="en-GB"/>
        </w:rPr>
      </w:pPr>
    </w:p>
    <w:p w14:paraId="5712BC5D" w14:textId="1482C44C" w:rsidR="00C83638" w:rsidRDefault="00C83638" w:rsidP="003C40FE">
      <w:pPr>
        <w:pStyle w:val="Heading4"/>
        <w:spacing w:line="360" w:lineRule="auto"/>
        <w:rPr>
          <w:lang w:eastAsia="en-GB"/>
        </w:rPr>
      </w:pPr>
      <w:r w:rsidRPr="00C83638">
        <w:rPr>
          <w:lang w:eastAsia="en-GB"/>
        </w:rPr>
        <w:lastRenderedPageBreak/>
        <w:t>Site distribution</w:t>
      </w:r>
    </w:p>
    <w:p w14:paraId="04D12B35" w14:textId="7A8A480F" w:rsidR="00C83638" w:rsidRPr="00C83638" w:rsidRDefault="00C83638">
      <w:pPr>
        <w:spacing w:line="360" w:lineRule="auto"/>
        <w:rPr>
          <w:rFonts w:ascii="Arial" w:hAnsi="Arial" w:cs="Arial"/>
          <w:color w:val="000000"/>
          <w:lang w:eastAsia="en-GB"/>
        </w:rPr>
      </w:pPr>
      <w:r w:rsidRPr="00C83638">
        <w:rPr>
          <w:rFonts w:ascii="Arial" w:hAnsi="Arial" w:cs="Arial"/>
          <w:color w:val="000000"/>
          <w:lang w:eastAsia="en-GB"/>
        </w:rPr>
        <w:t>Minor glands were the most common site for malignant tumours (47%, n= 930), followed by parotid gland (42%, n=</w:t>
      </w:r>
      <w:r w:rsidR="00FC2EA0">
        <w:rPr>
          <w:rFonts w:ascii="Arial" w:hAnsi="Arial" w:cs="Arial"/>
          <w:color w:val="000000"/>
          <w:lang w:eastAsia="en-GB"/>
        </w:rPr>
        <w:t xml:space="preserve"> </w:t>
      </w:r>
      <w:r w:rsidRPr="00C83638">
        <w:rPr>
          <w:rFonts w:ascii="Arial" w:hAnsi="Arial" w:cs="Arial"/>
          <w:color w:val="000000"/>
          <w:lang w:eastAsia="en-GB"/>
        </w:rPr>
        <w:t>828), submandibular gland (10%, n=</w:t>
      </w:r>
      <w:r w:rsidR="00FC2EA0">
        <w:rPr>
          <w:rFonts w:ascii="Arial" w:hAnsi="Arial" w:cs="Arial"/>
          <w:color w:val="000000"/>
          <w:lang w:eastAsia="en-GB"/>
        </w:rPr>
        <w:t xml:space="preserve"> </w:t>
      </w:r>
      <w:r w:rsidRPr="00C83638">
        <w:rPr>
          <w:rFonts w:ascii="Arial" w:hAnsi="Arial" w:cs="Arial"/>
          <w:color w:val="000000"/>
          <w:lang w:eastAsia="en-GB"/>
        </w:rPr>
        <w:t>189) and sublingual gland (2%, n=</w:t>
      </w:r>
      <w:r w:rsidR="00FC2EA0">
        <w:rPr>
          <w:rFonts w:ascii="Arial" w:hAnsi="Arial" w:cs="Arial"/>
          <w:color w:val="000000"/>
          <w:lang w:eastAsia="en-GB"/>
        </w:rPr>
        <w:t xml:space="preserve"> </w:t>
      </w:r>
      <w:r w:rsidRPr="00C83638">
        <w:rPr>
          <w:rFonts w:ascii="Arial" w:hAnsi="Arial" w:cs="Arial"/>
          <w:color w:val="000000"/>
          <w:lang w:eastAsia="en-GB"/>
        </w:rPr>
        <w:t>41). Within the minor glands</w:t>
      </w:r>
      <w:r w:rsidRPr="00C83638">
        <w:rPr>
          <w:rFonts w:ascii="Arial" w:hAnsi="Arial" w:cs="Arial"/>
          <w:lang w:eastAsia="en-GB"/>
        </w:rPr>
        <w:t>,</w:t>
      </w:r>
      <w:r w:rsidRPr="00C83638">
        <w:rPr>
          <w:rFonts w:ascii="Arial" w:hAnsi="Arial" w:cs="Arial"/>
          <w:color w:val="000000"/>
          <w:lang w:eastAsia="en-GB"/>
        </w:rPr>
        <w:t xml:space="preserve"> the palate was </w:t>
      </w:r>
      <w:r w:rsidRPr="00C83638">
        <w:rPr>
          <w:rFonts w:ascii="Arial" w:hAnsi="Arial" w:cs="Arial"/>
          <w:lang w:eastAsia="en-GB"/>
        </w:rPr>
        <w:t xml:space="preserve">the </w:t>
      </w:r>
      <w:r w:rsidRPr="00C83638">
        <w:rPr>
          <w:rFonts w:ascii="Arial" w:hAnsi="Arial" w:cs="Arial"/>
          <w:color w:val="000000"/>
          <w:lang w:eastAsia="en-GB"/>
        </w:rPr>
        <w:t>most common location (63%, n=584) followed by buccal mucosa (12%, n=</w:t>
      </w:r>
      <w:r w:rsidR="00FC2EA0">
        <w:rPr>
          <w:rFonts w:ascii="Arial" w:hAnsi="Arial" w:cs="Arial"/>
          <w:color w:val="000000"/>
          <w:lang w:eastAsia="en-GB"/>
        </w:rPr>
        <w:t xml:space="preserve"> </w:t>
      </w:r>
      <w:r w:rsidRPr="00C83638">
        <w:rPr>
          <w:rFonts w:ascii="Arial" w:hAnsi="Arial" w:cs="Arial"/>
          <w:color w:val="000000"/>
          <w:lang w:eastAsia="en-GB"/>
        </w:rPr>
        <w:t>114), gingiva (8%, n=</w:t>
      </w:r>
      <w:r w:rsidR="00FC2EA0">
        <w:rPr>
          <w:rFonts w:ascii="Arial" w:hAnsi="Arial" w:cs="Arial"/>
          <w:color w:val="000000"/>
          <w:lang w:eastAsia="en-GB"/>
        </w:rPr>
        <w:t xml:space="preserve"> </w:t>
      </w:r>
      <w:r w:rsidRPr="00C83638">
        <w:rPr>
          <w:rFonts w:ascii="Arial" w:hAnsi="Arial" w:cs="Arial"/>
          <w:color w:val="000000"/>
          <w:lang w:eastAsia="en-GB"/>
        </w:rPr>
        <w:t>78) and tongue (6%, n=</w:t>
      </w:r>
      <w:r w:rsidR="00FC2EA0">
        <w:rPr>
          <w:rFonts w:ascii="Arial" w:hAnsi="Arial" w:cs="Arial"/>
          <w:color w:val="000000"/>
          <w:lang w:eastAsia="en-GB"/>
        </w:rPr>
        <w:t xml:space="preserve"> </w:t>
      </w:r>
      <w:r w:rsidRPr="00C83638">
        <w:rPr>
          <w:rFonts w:ascii="Arial" w:hAnsi="Arial" w:cs="Arial"/>
          <w:color w:val="000000"/>
          <w:lang w:eastAsia="en-GB"/>
        </w:rPr>
        <w:t xml:space="preserve">51). Other rare sites included the floor of </w:t>
      </w:r>
      <w:r w:rsidRPr="00C83638">
        <w:rPr>
          <w:rFonts w:ascii="Arial" w:hAnsi="Arial" w:cs="Arial"/>
          <w:lang w:eastAsia="en-GB"/>
        </w:rPr>
        <w:t xml:space="preserve">the </w:t>
      </w:r>
      <w:r w:rsidRPr="00C83638">
        <w:rPr>
          <w:rFonts w:ascii="Arial" w:hAnsi="Arial" w:cs="Arial"/>
          <w:color w:val="000000"/>
          <w:lang w:eastAsia="en-GB"/>
        </w:rPr>
        <w:t>mouth, labial mucosa, upper and lower lip, which accounted altogether for 11% of mali</w:t>
      </w:r>
      <w:r w:rsidR="00FC0C06">
        <w:rPr>
          <w:rFonts w:ascii="Arial" w:hAnsi="Arial" w:cs="Arial"/>
          <w:color w:val="000000"/>
          <w:lang w:eastAsia="en-GB"/>
        </w:rPr>
        <w:t>gnant diagnoses (n=</w:t>
      </w:r>
      <w:r w:rsidR="00FC2EA0">
        <w:rPr>
          <w:rFonts w:ascii="Arial" w:hAnsi="Arial" w:cs="Arial"/>
          <w:color w:val="000000"/>
          <w:lang w:eastAsia="en-GB"/>
        </w:rPr>
        <w:t xml:space="preserve"> </w:t>
      </w:r>
      <w:r w:rsidR="00FC0C06">
        <w:rPr>
          <w:rFonts w:ascii="Arial" w:hAnsi="Arial" w:cs="Arial"/>
          <w:color w:val="000000"/>
          <w:lang w:eastAsia="en-GB"/>
        </w:rPr>
        <w:t>103</w:t>
      </w:r>
      <w:r w:rsidR="00FC0C06" w:rsidRPr="00FC0C06">
        <w:rPr>
          <w:rFonts w:ascii="Arial" w:hAnsi="Arial" w:cs="Arial"/>
          <w:color w:val="000000" w:themeColor="text1"/>
          <w:lang w:eastAsia="en-GB"/>
        </w:rPr>
        <w:t>) (</w:t>
      </w:r>
      <w:r w:rsidR="00FC0C06" w:rsidRPr="00FC0C06">
        <w:rPr>
          <w:rFonts w:ascii="Arial" w:hAnsi="Arial" w:cs="Arial"/>
          <w:color w:val="000000" w:themeColor="text1"/>
          <w:lang w:eastAsia="en-GB"/>
        </w:rPr>
        <w:fldChar w:fldCharType="begin"/>
      </w:r>
      <w:r w:rsidR="00FC0C06" w:rsidRPr="00FC0C06">
        <w:rPr>
          <w:rFonts w:ascii="Arial" w:hAnsi="Arial" w:cs="Arial"/>
          <w:color w:val="000000" w:themeColor="text1"/>
          <w:lang w:eastAsia="en-GB"/>
        </w:rPr>
        <w:instrText xml:space="preserve"> REF _Ref116833886 \h  \* MERGEFORMAT </w:instrText>
      </w:r>
      <w:r w:rsidR="00FC0C06" w:rsidRPr="00FC0C06">
        <w:rPr>
          <w:rFonts w:ascii="Arial" w:hAnsi="Arial" w:cs="Arial"/>
          <w:color w:val="000000" w:themeColor="text1"/>
          <w:lang w:eastAsia="en-GB"/>
        </w:rPr>
      </w:r>
      <w:r w:rsidR="00FC0C06" w:rsidRPr="00FC0C06">
        <w:rPr>
          <w:rFonts w:ascii="Arial" w:hAnsi="Arial" w:cs="Arial"/>
          <w:color w:val="000000" w:themeColor="text1"/>
          <w:lang w:eastAsia="en-GB"/>
        </w:rPr>
        <w:fldChar w:fldCharType="separate"/>
      </w:r>
      <w:r w:rsidR="00FC0C06" w:rsidRPr="00FC0C06">
        <w:rPr>
          <w:rFonts w:ascii="Arial" w:hAnsi="Arial" w:cs="Arial"/>
          <w:color w:val="000000" w:themeColor="text1"/>
          <w:lang w:eastAsia="en-GB"/>
        </w:rPr>
        <w:t xml:space="preserve">Figure </w:t>
      </w:r>
      <w:r w:rsidR="00FC0C06" w:rsidRPr="00FC0C06">
        <w:rPr>
          <w:rFonts w:ascii="Arial" w:hAnsi="Arial" w:cs="Arial"/>
          <w:noProof/>
          <w:color w:val="000000" w:themeColor="text1"/>
          <w:cs/>
          <w:lang w:eastAsia="en-GB"/>
        </w:rPr>
        <w:t>‎</w:t>
      </w:r>
      <w:r w:rsidR="00FC0C06" w:rsidRPr="00FC0C06">
        <w:rPr>
          <w:rFonts w:ascii="Arial" w:hAnsi="Arial" w:cs="Arial"/>
          <w:noProof/>
          <w:color w:val="000000" w:themeColor="text1"/>
          <w:lang w:eastAsia="en-GB"/>
        </w:rPr>
        <w:t>2</w:t>
      </w:r>
      <w:r w:rsidR="00FC0C06" w:rsidRPr="00FC0C06">
        <w:rPr>
          <w:rFonts w:ascii="Arial" w:hAnsi="Arial" w:cs="Arial"/>
          <w:color w:val="000000" w:themeColor="text1"/>
          <w:lang w:eastAsia="en-GB"/>
        </w:rPr>
        <w:t>.</w:t>
      </w:r>
      <w:r w:rsidR="00FC0C06" w:rsidRPr="00FC0C06">
        <w:rPr>
          <w:rFonts w:ascii="Arial" w:hAnsi="Arial" w:cs="Arial"/>
          <w:noProof/>
          <w:color w:val="000000" w:themeColor="text1"/>
          <w:lang w:eastAsia="en-GB"/>
        </w:rPr>
        <w:t>3</w:t>
      </w:r>
      <w:r w:rsidR="00FC0C06" w:rsidRPr="00FC0C06">
        <w:rPr>
          <w:rFonts w:ascii="Arial" w:hAnsi="Arial" w:cs="Arial"/>
          <w:color w:val="000000" w:themeColor="text1"/>
          <w:lang w:eastAsia="en-GB"/>
        </w:rPr>
        <w:fldChar w:fldCharType="end"/>
      </w:r>
      <w:r w:rsidRPr="00FC0C06">
        <w:rPr>
          <w:rFonts w:ascii="Arial" w:hAnsi="Arial" w:cs="Arial"/>
          <w:color w:val="000000" w:themeColor="text1"/>
          <w:lang w:eastAsia="en-GB"/>
        </w:rPr>
        <w:t>).</w:t>
      </w:r>
    </w:p>
    <w:p w14:paraId="6773478D" w14:textId="2A36BA33" w:rsidR="00C83638" w:rsidRPr="00C83638" w:rsidRDefault="00C83638">
      <w:pPr>
        <w:spacing w:line="360" w:lineRule="auto"/>
        <w:rPr>
          <w:rFonts w:ascii="Arial" w:hAnsi="Arial" w:cs="Arial"/>
          <w:lang w:eastAsia="en-GB"/>
        </w:rPr>
      </w:pPr>
      <w:r w:rsidRPr="00C83638">
        <w:rPr>
          <w:rFonts w:ascii="Arial" w:hAnsi="Arial" w:cs="Arial"/>
          <w:lang w:eastAsia="en-GB"/>
        </w:rPr>
        <w:t>The majority of mucoepidermoid carcinomas involved the minor glands (56%, n=</w:t>
      </w:r>
      <w:r w:rsidR="00FC2EA0">
        <w:rPr>
          <w:rFonts w:ascii="Arial" w:hAnsi="Arial" w:cs="Arial"/>
          <w:lang w:eastAsia="en-GB"/>
        </w:rPr>
        <w:t xml:space="preserve"> </w:t>
      </w:r>
      <w:r w:rsidRPr="00C83638">
        <w:rPr>
          <w:rFonts w:ascii="Arial" w:hAnsi="Arial" w:cs="Arial"/>
          <w:lang w:eastAsia="en-GB"/>
        </w:rPr>
        <w:t>285), followed by the parotid gland (34%, n=</w:t>
      </w:r>
      <w:r w:rsidR="00FC2EA0">
        <w:rPr>
          <w:rFonts w:ascii="Arial" w:hAnsi="Arial" w:cs="Arial"/>
          <w:lang w:eastAsia="en-GB"/>
        </w:rPr>
        <w:t xml:space="preserve"> </w:t>
      </w:r>
      <w:r w:rsidRPr="00C83638">
        <w:rPr>
          <w:rFonts w:ascii="Arial" w:hAnsi="Arial" w:cs="Arial"/>
          <w:lang w:eastAsia="en-GB"/>
        </w:rPr>
        <w:t>173), submandibular glands (7%, n=</w:t>
      </w:r>
      <w:r w:rsidR="00FC2EA0">
        <w:rPr>
          <w:rFonts w:ascii="Arial" w:hAnsi="Arial" w:cs="Arial"/>
          <w:lang w:eastAsia="en-GB"/>
        </w:rPr>
        <w:t xml:space="preserve"> </w:t>
      </w:r>
      <w:r w:rsidRPr="00C83638">
        <w:rPr>
          <w:rFonts w:ascii="Arial" w:hAnsi="Arial" w:cs="Arial"/>
          <w:lang w:eastAsia="en-GB"/>
        </w:rPr>
        <w:t>36) and sublingual glands (3%, n=</w:t>
      </w:r>
      <w:r w:rsidR="00FC2EA0">
        <w:rPr>
          <w:rFonts w:ascii="Arial" w:hAnsi="Arial" w:cs="Arial"/>
          <w:lang w:eastAsia="en-GB"/>
        </w:rPr>
        <w:t xml:space="preserve"> </w:t>
      </w:r>
      <w:r w:rsidRPr="00C83638">
        <w:rPr>
          <w:rFonts w:ascii="Arial" w:hAnsi="Arial" w:cs="Arial"/>
          <w:lang w:eastAsia="en-GB"/>
        </w:rPr>
        <w:t>12). In the minor glands, 60% (n=</w:t>
      </w:r>
      <w:r w:rsidR="00FC2EA0">
        <w:rPr>
          <w:rFonts w:ascii="Arial" w:hAnsi="Arial" w:cs="Arial"/>
          <w:lang w:eastAsia="en-GB"/>
        </w:rPr>
        <w:t xml:space="preserve"> </w:t>
      </w:r>
      <w:r w:rsidRPr="00C83638">
        <w:rPr>
          <w:rFonts w:ascii="Arial" w:hAnsi="Arial" w:cs="Arial"/>
          <w:lang w:eastAsia="en-GB"/>
        </w:rPr>
        <w:t>172) of the mucoepidermoid carcinomas occurred in the palate. Most of the adenoid cystic carcinomas (60%, n=</w:t>
      </w:r>
      <w:r w:rsidR="00FC2EA0">
        <w:rPr>
          <w:rFonts w:ascii="Arial" w:hAnsi="Arial" w:cs="Arial"/>
          <w:lang w:eastAsia="en-GB"/>
        </w:rPr>
        <w:t xml:space="preserve"> </w:t>
      </w:r>
      <w:r w:rsidRPr="00C83638">
        <w:rPr>
          <w:rFonts w:ascii="Arial" w:hAnsi="Arial" w:cs="Arial"/>
          <w:lang w:eastAsia="en-GB"/>
        </w:rPr>
        <w:t>203) involved the minor glands</w:t>
      </w:r>
      <w:r w:rsidRPr="00C83638">
        <w:rPr>
          <w:rFonts w:ascii="Arial" w:hAnsi="Arial" w:cs="Arial"/>
          <w:color w:val="000000"/>
          <w:lang w:eastAsia="en-GB"/>
        </w:rPr>
        <w:t>, followed by parotid (26%, n=</w:t>
      </w:r>
      <w:r w:rsidR="00FC2EA0">
        <w:rPr>
          <w:rFonts w:ascii="Arial" w:hAnsi="Arial" w:cs="Arial"/>
          <w:color w:val="000000"/>
          <w:lang w:eastAsia="en-GB"/>
        </w:rPr>
        <w:t xml:space="preserve"> </w:t>
      </w:r>
      <w:r w:rsidRPr="00C83638">
        <w:rPr>
          <w:rFonts w:ascii="Arial" w:hAnsi="Arial" w:cs="Arial"/>
          <w:color w:val="000000"/>
          <w:lang w:eastAsia="en-GB"/>
        </w:rPr>
        <w:t>87), submandibular (10%, n=</w:t>
      </w:r>
      <w:r w:rsidR="00FC2EA0">
        <w:rPr>
          <w:rFonts w:ascii="Arial" w:hAnsi="Arial" w:cs="Arial"/>
          <w:color w:val="000000"/>
          <w:lang w:eastAsia="en-GB"/>
        </w:rPr>
        <w:t xml:space="preserve"> </w:t>
      </w:r>
      <w:r w:rsidRPr="00C83638">
        <w:rPr>
          <w:rFonts w:ascii="Arial" w:hAnsi="Arial" w:cs="Arial"/>
          <w:color w:val="000000"/>
          <w:lang w:eastAsia="en-GB"/>
        </w:rPr>
        <w:t>33) and sublingual (4%, n=</w:t>
      </w:r>
      <w:r w:rsidR="00FC2EA0">
        <w:rPr>
          <w:rFonts w:ascii="Arial" w:hAnsi="Arial" w:cs="Arial"/>
          <w:color w:val="000000"/>
          <w:lang w:eastAsia="en-GB"/>
        </w:rPr>
        <w:t xml:space="preserve"> </w:t>
      </w:r>
      <w:r w:rsidRPr="00C83638">
        <w:rPr>
          <w:rFonts w:ascii="Arial" w:hAnsi="Arial" w:cs="Arial"/>
          <w:color w:val="000000"/>
          <w:lang w:eastAsia="en-GB"/>
        </w:rPr>
        <w:t>13) glands. Within the minor glands, 70% of adenoid cystic carcinomas presented in the palate (n=</w:t>
      </w:r>
      <w:r w:rsidR="00FC2EA0">
        <w:rPr>
          <w:rFonts w:ascii="Arial" w:hAnsi="Arial" w:cs="Arial"/>
          <w:color w:val="000000"/>
          <w:lang w:eastAsia="en-GB"/>
        </w:rPr>
        <w:t xml:space="preserve"> </w:t>
      </w:r>
      <w:r w:rsidRPr="00C83638">
        <w:rPr>
          <w:rFonts w:ascii="Arial" w:hAnsi="Arial" w:cs="Arial"/>
          <w:color w:val="000000"/>
          <w:lang w:eastAsia="en-GB"/>
        </w:rPr>
        <w:t>141). Most polymorphous adenocarcinomas presented in the minor gland (98%, n=</w:t>
      </w:r>
      <w:r w:rsidR="00FC2EA0">
        <w:rPr>
          <w:rFonts w:ascii="Arial" w:hAnsi="Arial" w:cs="Arial"/>
          <w:color w:val="000000"/>
          <w:lang w:eastAsia="en-GB"/>
        </w:rPr>
        <w:t xml:space="preserve"> </w:t>
      </w:r>
      <w:r w:rsidRPr="00C83638">
        <w:rPr>
          <w:rFonts w:ascii="Arial" w:hAnsi="Arial" w:cs="Arial"/>
          <w:color w:val="000000"/>
          <w:lang w:eastAsia="en-GB"/>
        </w:rPr>
        <w:t>234), with occasional cases in the parotid gland (2%, n=</w:t>
      </w:r>
      <w:r w:rsidR="00FC2EA0">
        <w:rPr>
          <w:rFonts w:ascii="Arial" w:hAnsi="Arial" w:cs="Arial"/>
          <w:color w:val="000000"/>
          <w:lang w:eastAsia="en-GB"/>
        </w:rPr>
        <w:t xml:space="preserve"> </w:t>
      </w:r>
      <w:r w:rsidRPr="00C83638">
        <w:rPr>
          <w:rFonts w:ascii="Arial" w:hAnsi="Arial" w:cs="Arial"/>
          <w:color w:val="000000"/>
          <w:lang w:eastAsia="en-GB"/>
        </w:rPr>
        <w:t>4). In the minor glands, the palate was the most common site for the polymorphous adenocarcinomas accounting for (72%, n=</w:t>
      </w:r>
      <w:r w:rsidR="00FC2EA0">
        <w:rPr>
          <w:rFonts w:ascii="Arial" w:hAnsi="Arial" w:cs="Arial"/>
          <w:color w:val="000000"/>
          <w:lang w:eastAsia="en-GB"/>
        </w:rPr>
        <w:t xml:space="preserve"> </w:t>
      </w:r>
      <w:r w:rsidRPr="00C83638">
        <w:rPr>
          <w:rFonts w:ascii="Arial" w:hAnsi="Arial" w:cs="Arial"/>
          <w:color w:val="000000"/>
          <w:lang w:eastAsia="en-GB"/>
        </w:rPr>
        <w:t xml:space="preserve">170). </w:t>
      </w:r>
      <w:proofErr w:type="gramStart"/>
      <w:r w:rsidRPr="00C83638">
        <w:rPr>
          <w:rFonts w:ascii="Arial" w:hAnsi="Arial" w:cs="Arial"/>
          <w:color w:val="000000"/>
          <w:lang w:eastAsia="en-GB"/>
        </w:rPr>
        <w:t>The majority of</w:t>
      </w:r>
      <w:proofErr w:type="gramEnd"/>
      <w:r w:rsidRPr="00C83638">
        <w:rPr>
          <w:rFonts w:ascii="Arial" w:hAnsi="Arial" w:cs="Arial"/>
          <w:color w:val="000000"/>
          <w:lang w:eastAsia="en-GB"/>
        </w:rPr>
        <w:t xml:space="preserve"> carcinoma ex pleomorphic adenomas involved the minor glands (61%, n=</w:t>
      </w:r>
      <w:r w:rsidR="00FC2EA0">
        <w:rPr>
          <w:rFonts w:ascii="Arial" w:hAnsi="Arial" w:cs="Arial"/>
          <w:color w:val="000000"/>
          <w:lang w:eastAsia="en-GB"/>
        </w:rPr>
        <w:t xml:space="preserve"> </w:t>
      </w:r>
      <w:r w:rsidRPr="00C83638">
        <w:rPr>
          <w:rFonts w:ascii="Arial" w:hAnsi="Arial" w:cs="Arial"/>
          <w:color w:val="000000"/>
          <w:lang w:eastAsia="en-GB"/>
        </w:rPr>
        <w:t>132), followed by the parotid gland (32%, n=</w:t>
      </w:r>
      <w:r w:rsidR="00FC2EA0">
        <w:rPr>
          <w:rFonts w:ascii="Arial" w:hAnsi="Arial" w:cs="Arial"/>
          <w:color w:val="000000"/>
          <w:lang w:eastAsia="en-GB"/>
        </w:rPr>
        <w:t xml:space="preserve"> </w:t>
      </w:r>
      <w:r w:rsidRPr="00C83638">
        <w:rPr>
          <w:rFonts w:ascii="Arial" w:hAnsi="Arial" w:cs="Arial"/>
          <w:color w:val="000000"/>
          <w:lang w:eastAsia="en-GB"/>
        </w:rPr>
        <w:t>70), submandibular gland (7%, n=</w:t>
      </w:r>
      <w:r w:rsidR="00FC2EA0">
        <w:rPr>
          <w:rFonts w:ascii="Arial" w:hAnsi="Arial" w:cs="Arial"/>
          <w:color w:val="000000"/>
          <w:lang w:eastAsia="en-GB"/>
        </w:rPr>
        <w:t xml:space="preserve"> </w:t>
      </w:r>
      <w:r w:rsidRPr="00C83638">
        <w:rPr>
          <w:rFonts w:ascii="Arial" w:hAnsi="Arial" w:cs="Arial"/>
          <w:color w:val="000000"/>
          <w:lang w:eastAsia="en-GB"/>
        </w:rPr>
        <w:t>13) and only one case was reported in the sublingual gland. In the minor glands, 62% (n=</w:t>
      </w:r>
      <w:r w:rsidR="00FC2EA0">
        <w:rPr>
          <w:rFonts w:ascii="Arial" w:hAnsi="Arial" w:cs="Arial"/>
          <w:color w:val="000000"/>
          <w:lang w:eastAsia="en-GB"/>
        </w:rPr>
        <w:t xml:space="preserve"> </w:t>
      </w:r>
      <w:r w:rsidRPr="00C83638">
        <w:rPr>
          <w:rFonts w:ascii="Arial" w:hAnsi="Arial" w:cs="Arial"/>
          <w:color w:val="000000"/>
          <w:lang w:eastAsia="en-GB"/>
        </w:rPr>
        <w:t>82) of carcinoma ex pleomorphic adenomas</w:t>
      </w:r>
      <w:r w:rsidRPr="00C83638">
        <w:rPr>
          <w:rFonts w:ascii="Arial" w:hAnsi="Arial" w:cs="Arial"/>
          <w:lang w:eastAsia="en-GB"/>
        </w:rPr>
        <w:t xml:space="preserve"> occurred in the palate. Parotid gland was also the most common site for acinic cell carcinoma (65%, n=</w:t>
      </w:r>
      <w:r w:rsidR="00FC2EA0">
        <w:rPr>
          <w:rFonts w:ascii="Arial" w:hAnsi="Arial" w:cs="Arial"/>
          <w:lang w:eastAsia="en-GB"/>
        </w:rPr>
        <w:t xml:space="preserve"> </w:t>
      </w:r>
      <w:r w:rsidRPr="00C83638">
        <w:rPr>
          <w:rFonts w:ascii="Arial" w:hAnsi="Arial" w:cs="Arial"/>
          <w:lang w:eastAsia="en-GB"/>
        </w:rPr>
        <w:t>120), followed by the minor glands (23%, n=</w:t>
      </w:r>
      <w:r w:rsidR="00FC2EA0">
        <w:rPr>
          <w:rFonts w:ascii="Arial" w:hAnsi="Arial" w:cs="Arial"/>
          <w:lang w:eastAsia="en-GB"/>
        </w:rPr>
        <w:t xml:space="preserve"> </w:t>
      </w:r>
      <w:r w:rsidRPr="00C83638">
        <w:rPr>
          <w:rFonts w:ascii="Arial" w:hAnsi="Arial" w:cs="Arial"/>
          <w:lang w:eastAsia="en-GB"/>
        </w:rPr>
        <w:t>42), submandibular gland (9%, n=</w:t>
      </w:r>
      <w:r w:rsidR="00FC2EA0">
        <w:rPr>
          <w:rFonts w:ascii="Arial" w:hAnsi="Arial" w:cs="Arial"/>
          <w:lang w:eastAsia="en-GB"/>
        </w:rPr>
        <w:t xml:space="preserve"> </w:t>
      </w:r>
      <w:r w:rsidRPr="00C83638">
        <w:rPr>
          <w:rFonts w:ascii="Arial" w:hAnsi="Arial" w:cs="Arial"/>
          <w:lang w:eastAsia="en-GB"/>
        </w:rPr>
        <w:t>17) and sublingual gland (3%, n=</w:t>
      </w:r>
      <w:r w:rsidR="00FC2EA0">
        <w:rPr>
          <w:rFonts w:ascii="Arial" w:hAnsi="Arial" w:cs="Arial"/>
          <w:lang w:eastAsia="en-GB"/>
        </w:rPr>
        <w:t xml:space="preserve"> </w:t>
      </w:r>
      <w:r w:rsidRPr="00C83638">
        <w:rPr>
          <w:rFonts w:ascii="Arial" w:hAnsi="Arial" w:cs="Arial"/>
          <w:lang w:eastAsia="en-GB"/>
        </w:rPr>
        <w:t xml:space="preserve">5). The palate was the most common minor gland site for acinic cell </w:t>
      </w:r>
      <w:r w:rsidR="00FC0C06">
        <w:rPr>
          <w:rFonts w:ascii="Arial" w:hAnsi="Arial" w:cs="Arial"/>
          <w:lang w:eastAsia="en-GB"/>
        </w:rPr>
        <w:t>carcinomas (50%, n=</w:t>
      </w:r>
      <w:r w:rsidR="00FC2EA0">
        <w:rPr>
          <w:rFonts w:ascii="Arial" w:hAnsi="Arial" w:cs="Arial"/>
          <w:lang w:eastAsia="en-GB"/>
        </w:rPr>
        <w:t xml:space="preserve"> </w:t>
      </w:r>
      <w:r w:rsidR="00FC0C06">
        <w:rPr>
          <w:rFonts w:ascii="Arial" w:hAnsi="Arial" w:cs="Arial"/>
          <w:lang w:eastAsia="en-GB"/>
        </w:rPr>
        <w:t xml:space="preserve">21) </w:t>
      </w:r>
      <w:r w:rsidR="00FC0C06" w:rsidRPr="00FC0C06">
        <w:rPr>
          <w:rFonts w:ascii="Arial" w:hAnsi="Arial" w:cs="Arial"/>
          <w:color w:val="000000" w:themeColor="text1"/>
          <w:lang w:eastAsia="en-GB"/>
        </w:rPr>
        <w:t>(</w:t>
      </w:r>
      <w:r w:rsidR="00FC0C06" w:rsidRPr="00FC0C06">
        <w:rPr>
          <w:rFonts w:ascii="Arial" w:hAnsi="Arial" w:cs="Arial"/>
          <w:color w:val="000000" w:themeColor="text1"/>
          <w:lang w:eastAsia="en-GB"/>
        </w:rPr>
        <w:fldChar w:fldCharType="begin"/>
      </w:r>
      <w:r w:rsidR="00FC0C06" w:rsidRPr="00FC0C06">
        <w:rPr>
          <w:rFonts w:ascii="Arial" w:hAnsi="Arial" w:cs="Arial"/>
          <w:color w:val="000000" w:themeColor="text1"/>
          <w:lang w:eastAsia="en-GB"/>
        </w:rPr>
        <w:instrText xml:space="preserve"> REF _Ref116834647 \h  \* MERGEFORMAT </w:instrText>
      </w:r>
      <w:r w:rsidR="00FC0C06" w:rsidRPr="00FC0C06">
        <w:rPr>
          <w:rFonts w:ascii="Arial" w:hAnsi="Arial" w:cs="Arial"/>
          <w:color w:val="000000" w:themeColor="text1"/>
          <w:lang w:eastAsia="en-GB"/>
        </w:rPr>
      </w:r>
      <w:r w:rsidR="00FC0C06" w:rsidRPr="00FC0C06">
        <w:rPr>
          <w:rFonts w:ascii="Arial" w:hAnsi="Arial" w:cs="Arial"/>
          <w:color w:val="000000" w:themeColor="text1"/>
          <w:lang w:eastAsia="en-GB"/>
        </w:rPr>
        <w:fldChar w:fldCharType="separate"/>
      </w:r>
      <w:r w:rsidR="00FC0C06" w:rsidRPr="00FC0C06">
        <w:rPr>
          <w:rFonts w:ascii="Arial" w:hAnsi="Arial" w:cs="Arial"/>
          <w:color w:val="000000" w:themeColor="text1"/>
          <w:lang w:eastAsia="en-GB"/>
        </w:rPr>
        <w:t xml:space="preserve">Figure </w:t>
      </w:r>
      <w:r w:rsidR="00FC0C06" w:rsidRPr="00FC0C06">
        <w:rPr>
          <w:rFonts w:ascii="Arial" w:hAnsi="Arial" w:cs="Arial"/>
          <w:noProof/>
          <w:color w:val="000000" w:themeColor="text1"/>
          <w:cs/>
          <w:lang w:eastAsia="en-GB"/>
        </w:rPr>
        <w:t>‎</w:t>
      </w:r>
      <w:r w:rsidR="00FC0C06" w:rsidRPr="00FC0C06">
        <w:rPr>
          <w:rFonts w:ascii="Arial" w:hAnsi="Arial" w:cs="Arial"/>
          <w:noProof/>
          <w:color w:val="000000" w:themeColor="text1"/>
          <w:lang w:eastAsia="en-GB"/>
        </w:rPr>
        <w:t>2</w:t>
      </w:r>
      <w:r w:rsidR="00FC0C06" w:rsidRPr="00FC0C06">
        <w:rPr>
          <w:rFonts w:ascii="Arial" w:hAnsi="Arial" w:cs="Arial"/>
          <w:color w:val="000000" w:themeColor="text1"/>
          <w:lang w:eastAsia="en-GB"/>
        </w:rPr>
        <w:t>.</w:t>
      </w:r>
      <w:r w:rsidR="00FC0C06" w:rsidRPr="00FC0C06">
        <w:rPr>
          <w:rFonts w:ascii="Arial" w:hAnsi="Arial" w:cs="Arial"/>
          <w:noProof/>
          <w:color w:val="000000" w:themeColor="text1"/>
          <w:lang w:eastAsia="en-GB"/>
        </w:rPr>
        <w:t>9</w:t>
      </w:r>
      <w:r w:rsidR="00FC0C06" w:rsidRPr="00FC0C06">
        <w:rPr>
          <w:rFonts w:ascii="Arial" w:hAnsi="Arial" w:cs="Arial"/>
          <w:color w:val="000000" w:themeColor="text1"/>
          <w:lang w:eastAsia="en-GB"/>
        </w:rPr>
        <w:fldChar w:fldCharType="end"/>
      </w:r>
      <w:r w:rsidRPr="00FC0C06">
        <w:rPr>
          <w:rFonts w:ascii="Arial" w:hAnsi="Arial" w:cs="Arial"/>
          <w:color w:val="000000" w:themeColor="text1"/>
          <w:lang w:eastAsia="en-GB"/>
        </w:rPr>
        <w:t>).</w:t>
      </w:r>
    </w:p>
    <w:p w14:paraId="4C8CC802" w14:textId="77777777" w:rsidR="00C83638" w:rsidRPr="00C83638" w:rsidRDefault="00C83638" w:rsidP="003C40FE">
      <w:pPr>
        <w:spacing w:line="360" w:lineRule="auto"/>
        <w:rPr>
          <w:rFonts w:ascii="Arial" w:hAnsi="Arial" w:cs="Arial"/>
          <w:lang w:eastAsia="en-GB"/>
        </w:rPr>
      </w:pPr>
      <w:r w:rsidRPr="00C83638">
        <w:rPr>
          <w:rFonts w:ascii="Arial" w:hAnsi="Arial" w:cs="Arial"/>
          <w:lang w:eastAsia="en-GB"/>
        </w:rPr>
        <w:br w:type="page"/>
      </w:r>
    </w:p>
    <w:p w14:paraId="4FE1E21F" w14:textId="77777777" w:rsidR="00C83638" w:rsidRPr="00C83638" w:rsidRDefault="00C83638" w:rsidP="003C40FE">
      <w:pPr>
        <w:spacing w:line="360" w:lineRule="auto"/>
        <w:rPr>
          <w:rFonts w:ascii="Arial" w:hAnsi="Arial"/>
          <w:b/>
          <w:bCs/>
          <w:lang w:eastAsia="en-GB"/>
        </w:rPr>
        <w:sectPr w:rsidR="00C83638" w:rsidRPr="00C83638" w:rsidSect="00084F19">
          <w:pgSz w:w="11906" w:h="16838"/>
          <w:pgMar w:top="1440" w:right="1440" w:bottom="1440" w:left="1440" w:header="708" w:footer="708" w:gutter="0"/>
          <w:cols w:space="720"/>
        </w:sectPr>
      </w:pPr>
      <w:bookmarkStart w:id="114" w:name="_heading=h.tyjcwt" w:colFirst="0" w:colLast="0"/>
      <w:bookmarkEnd w:id="114"/>
    </w:p>
    <w:p w14:paraId="27ACA098" w14:textId="77777777" w:rsidR="00C83638" w:rsidRPr="00C83638" w:rsidRDefault="00C83638" w:rsidP="009B6C45">
      <w:pPr>
        <w:keepNext/>
        <w:spacing w:line="360" w:lineRule="auto"/>
        <w:jc w:val="center"/>
        <w:rPr>
          <w:lang w:eastAsia="en-GB"/>
        </w:rPr>
      </w:pPr>
      <w:r w:rsidRPr="00C83638">
        <w:rPr>
          <w:noProof/>
          <w:lang w:eastAsia="en-GB"/>
        </w:rPr>
        <w:lastRenderedPageBreak/>
        <w:drawing>
          <wp:inline distT="0" distB="0" distL="0" distR="0" wp14:anchorId="1853EF28" wp14:editId="43BC6387">
            <wp:extent cx="8104909" cy="4433370"/>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8113235" cy="4437924"/>
                    </a:xfrm>
                    <a:prstGeom prst="rect">
                      <a:avLst/>
                    </a:prstGeom>
                  </pic:spPr>
                </pic:pic>
              </a:graphicData>
            </a:graphic>
          </wp:inline>
        </w:drawing>
      </w:r>
    </w:p>
    <w:p w14:paraId="2499BF30" w14:textId="7198B92B" w:rsidR="00C83638" w:rsidRPr="00C83638" w:rsidRDefault="00C83638" w:rsidP="003C40FE">
      <w:pPr>
        <w:spacing w:after="200" w:line="360" w:lineRule="auto"/>
        <w:rPr>
          <w:rFonts w:ascii="Arial" w:hAnsi="Arial" w:cs="Arial"/>
          <w:i/>
          <w:iCs/>
          <w:color w:val="44546A"/>
          <w:sz w:val="20"/>
          <w:szCs w:val="20"/>
          <w:lang w:eastAsia="en-GB"/>
        </w:rPr>
      </w:pPr>
      <w:bookmarkStart w:id="115" w:name="_Ref116834647"/>
      <w:bookmarkStart w:id="116" w:name="_Toc136586160"/>
      <w:r w:rsidRPr="00C83638">
        <w:rPr>
          <w:rFonts w:ascii="Arial" w:hAnsi="Arial" w:cs="Arial"/>
          <w:i/>
          <w:iCs/>
          <w:color w:val="44546A"/>
          <w:sz w:val="20"/>
          <w:szCs w:val="20"/>
          <w:lang w:eastAsia="en-GB"/>
        </w:rPr>
        <w:t xml:space="preserve">Figure </w:t>
      </w:r>
      <w:r w:rsidR="00212A50">
        <w:rPr>
          <w:rFonts w:ascii="Arial" w:hAnsi="Arial" w:cs="Arial"/>
          <w:i/>
          <w:iCs/>
          <w:color w:val="44546A"/>
          <w:sz w:val="20"/>
          <w:szCs w:val="20"/>
          <w:lang w:eastAsia="en-GB"/>
        </w:rPr>
        <w:fldChar w:fldCharType="begin"/>
      </w:r>
      <w:r w:rsidR="00212A50">
        <w:rPr>
          <w:rFonts w:ascii="Arial" w:hAnsi="Arial" w:cs="Arial"/>
          <w:i/>
          <w:iCs/>
          <w:color w:val="44546A"/>
          <w:sz w:val="20"/>
          <w:szCs w:val="20"/>
          <w:lang w:eastAsia="en-GB"/>
        </w:rPr>
        <w:instrText xml:space="preserve"> STYLEREF 1 \s </w:instrText>
      </w:r>
      <w:r w:rsidR="00212A50">
        <w:rPr>
          <w:rFonts w:ascii="Arial" w:hAnsi="Arial" w:cs="Arial"/>
          <w:i/>
          <w:iCs/>
          <w:color w:val="44546A"/>
          <w:sz w:val="20"/>
          <w:szCs w:val="20"/>
          <w:lang w:eastAsia="en-GB"/>
        </w:rPr>
        <w:fldChar w:fldCharType="separate"/>
      </w:r>
      <w:r w:rsidR="00212A50">
        <w:rPr>
          <w:rFonts w:ascii="Arial" w:hAnsi="Arial" w:cs="Arial"/>
          <w:i/>
          <w:iCs/>
          <w:noProof/>
          <w:color w:val="44546A"/>
          <w:sz w:val="20"/>
          <w:szCs w:val="20"/>
          <w:cs/>
          <w:lang w:eastAsia="en-GB"/>
        </w:rPr>
        <w:t>‎</w:t>
      </w:r>
      <w:r w:rsidR="00212A50">
        <w:rPr>
          <w:rFonts w:ascii="Arial" w:hAnsi="Arial" w:cs="Arial"/>
          <w:i/>
          <w:iCs/>
          <w:noProof/>
          <w:color w:val="44546A"/>
          <w:sz w:val="20"/>
          <w:szCs w:val="20"/>
          <w:lang w:eastAsia="en-GB"/>
        </w:rPr>
        <w:t>2</w:t>
      </w:r>
      <w:r w:rsidR="00212A50">
        <w:rPr>
          <w:rFonts w:ascii="Arial" w:hAnsi="Arial" w:cs="Arial"/>
          <w:i/>
          <w:iCs/>
          <w:color w:val="44546A"/>
          <w:sz w:val="20"/>
          <w:szCs w:val="20"/>
          <w:lang w:eastAsia="en-GB"/>
        </w:rPr>
        <w:fldChar w:fldCharType="end"/>
      </w:r>
      <w:r w:rsidR="00212A50">
        <w:rPr>
          <w:rFonts w:ascii="Arial" w:hAnsi="Arial" w:cs="Arial"/>
          <w:i/>
          <w:iCs/>
          <w:color w:val="44546A"/>
          <w:sz w:val="20"/>
          <w:szCs w:val="20"/>
          <w:lang w:eastAsia="en-GB"/>
        </w:rPr>
        <w:t>.</w:t>
      </w:r>
      <w:r w:rsidR="00212A50">
        <w:rPr>
          <w:rFonts w:ascii="Arial" w:hAnsi="Arial" w:cs="Arial"/>
          <w:i/>
          <w:iCs/>
          <w:color w:val="44546A"/>
          <w:sz w:val="20"/>
          <w:szCs w:val="20"/>
          <w:lang w:eastAsia="en-GB"/>
        </w:rPr>
        <w:fldChar w:fldCharType="begin"/>
      </w:r>
      <w:r w:rsidR="00212A50">
        <w:rPr>
          <w:rFonts w:ascii="Arial" w:hAnsi="Arial" w:cs="Arial"/>
          <w:i/>
          <w:iCs/>
          <w:color w:val="44546A"/>
          <w:sz w:val="20"/>
          <w:szCs w:val="20"/>
          <w:lang w:eastAsia="en-GB"/>
        </w:rPr>
        <w:instrText xml:space="preserve"> SEQ Figure \* ARABIC \s 1 </w:instrText>
      </w:r>
      <w:r w:rsidR="00212A50">
        <w:rPr>
          <w:rFonts w:ascii="Arial" w:hAnsi="Arial" w:cs="Arial"/>
          <w:i/>
          <w:iCs/>
          <w:color w:val="44546A"/>
          <w:sz w:val="20"/>
          <w:szCs w:val="20"/>
          <w:lang w:eastAsia="en-GB"/>
        </w:rPr>
        <w:fldChar w:fldCharType="separate"/>
      </w:r>
      <w:r w:rsidR="00212A50">
        <w:rPr>
          <w:rFonts w:ascii="Arial" w:hAnsi="Arial" w:cs="Arial"/>
          <w:i/>
          <w:iCs/>
          <w:noProof/>
          <w:color w:val="44546A"/>
          <w:sz w:val="20"/>
          <w:szCs w:val="20"/>
          <w:lang w:eastAsia="en-GB"/>
        </w:rPr>
        <w:t>9</w:t>
      </w:r>
      <w:r w:rsidR="00212A50">
        <w:rPr>
          <w:rFonts w:ascii="Arial" w:hAnsi="Arial" w:cs="Arial"/>
          <w:i/>
          <w:iCs/>
          <w:color w:val="44546A"/>
          <w:sz w:val="20"/>
          <w:szCs w:val="20"/>
          <w:lang w:eastAsia="en-GB"/>
        </w:rPr>
        <w:fldChar w:fldCharType="end"/>
      </w:r>
      <w:bookmarkEnd w:id="115"/>
      <w:r w:rsidRPr="00C83638">
        <w:rPr>
          <w:rFonts w:ascii="Arial" w:hAnsi="Arial" w:cs="Arial"/>
          <w:i/>
          <w:iCs/>
          <w:color w:val="44546A"/>
          <w:sz w:val="20"/>
          <w:szCs w:val="20"/>
          <w:lang w:eastAsia="en-GB"/>
        </w:rPr>
        <w:t>: Anatomical site distribution of the most common malignant SGT. Mucoepidermoid carcinoma (MEC)</w:t>
      </w:r>
      <w:r w:rsidR="003738A8">
        <w:rPr>
          <w:rFonts w:ascii="Arial" w:hAnsi="Arial" w:cs="Arial"/>
          <w:i/>
          <w:iCs/>
          <w:color w:val="44546A"/>
          <w:sz w:val="20"/>
          <w:szCs w:val="20"/>
          <w:lang w:eastAsia="en-GB"/>
        </w:rPr>
        <w:t xml:space="preserve"> occurs in</w:t>
      </w:r>
      <w:r w:rsidR="0044421F">
        <w:rPr>
          <w:rFonts w:ascii="Arial" w:hAnsi="Arial" w:cs="Arial"/>
          <w:i/>
          <w:iCs/>
          <w:color w:val="44546A"/>
          <w:sz w:val="20"/>
          <w:szCs w:val="20"/>
          <w:lang w:eastAsia="en-GB"/>
        </w:rPr>
        <w:t xml:space="preserve"> the</w:t>
      </w:r>
      <w:r w:rsidR="003738A8">
        <w:rPr>
          <w:rFonts w:ascii="Arial" w:hAnsi="Arial" w:cs="Arial"/>
          <w:i/>
          <w:iCs/>
          <w:color w:val="44546A"/>
          <w:sz w:val="20"/>
          <w:szCs w:val="20"/>
          <w:lang w:eastAsia="en-GB"/>
        </w:rPr>
        <w:t xml:space="preserve"> MSG (56%), (34%</w:t>
      </w:r>
      <w:r w:rsidR="0044421F">
        <w:rPr>
          <w:rFonts w:ascii="Arial" w:hAnsi="Arial" w:cs="Arial"/>
          <w:i/>
          <w:iCs/>
          <w:color w:val="44546A"/>
          <w:sz w:val="20"/>
          <w:szCs w:val="20"/>
          <w:lang w:eastAsia="en-GB"/>
        </w:rPr>
        <w:t>) in parotid, (7%) in submandibular and (3%) in the sublingual glands</w:t>
      </w:r>
      <w:r w:rsidRPr="00C83638">
        <w:rPr>
          <w:rFonts w:ascii="Arial" w:hAnsi="Arial" w:cs="Arial"/>
          <w:i/>
          <w:iCs/>
          <w:color w:val="44546A"/>
          <w:sz w:val="20"/>
          <w:szCs w:val="20"/>
          <w:lang w:eastAsia="en-GB"/>
        </w:rPr>
        <w:t>, adenoid cystic carcinoma (</w:t>
      </w:r>
      <w:proofErr w:type="spellStart"/>
      <w:r w:rsidRPr="00C83638">
        <w:rPr>
          <w:rFonts w:ascii="Arial" w:hAnsi="Arial" w:cs="Arial"/>
          <w:i/>
          <w:iCs/>
          <w:color w:val="44546A"/>
          <w:sz w:val="20"/>
          <w:szCs w:val="20"/>
          <w:lang w:eastAsia="en-GB"/>
        </w:rPr>
        <w:t>AdCC</w:t>
      </w:r>
      <w:proofErr w:type="spellEnd"/>
      <w:r w:rsidRPr="00C83638">
        <w:rPr>
          <w:rFonts w:ascii="Arial" w:hAnsi="Arial" w:cs="Arial"/>
          <w:i/>
          <w:iCs/>
          <w:color w:val="44546A"/>
          <w:sz w:val="20"/>
          <w:szCs w:val="20"/>
          <w:lang w:eastAsia="en-GB"/>
        </w:rPr>
        <w:t>)</w:t>
      </w:r>
      <w:r w:rsidR="0044421F">
        <w:rPr>
          <w:rFonts w:ascii="Arial" w:hAnsi="Arial" w:cs="Arial"/>
          <w:i/>
          <w:iCs/>
          <w:color w:val="44546A"/>
          <w:sz w:val="20"/>
          <w:szCs w:val="20"/>
          <w:lang w:eastAsia="en-GB"/>
        </w:rPr>
        <w:t xml:space="preserve"> occurs in the MSG (60%), (26%) in parotid, (10%) in submandibular and (4%) in the sublingual glands</w:t>
      </w:r>
      <w:r w:rsidRPr="00C83638">
        <w:rPr>
          <w:rFonts w:ascii="Arial" w:hAnsi="Arial" w:cs="Arial"/>
          <w:i/>
          <w:iCs/>
          <w:color w:val="44546A"/>
          <w:sz w:val="20"/>
          <w:szCs w:val="20"/>
          <w:lang w:eastAsia="en-GB"/>
        </w:rPr>
        <w:t>, polymorphous adenocarcinoma (PAC)</w:t>
      </w:r>
      <w:r w:rsidR="0044421F" w:rsidRPr="0044421F">
        <w:rPr>
          <w:rFonts w:ascii="Arial" w:hAnsi="Arial" w:cs="Arial"/>
          <w:i/>
          <w:iCs/>
          <w:color w:val="44546A"/>
          <w:sz w:val="20"/>
          <w:szCs w:val="20"/>
          <w:lang w:eastAsia="en-GB"/>
        </w:rPr>
        <w:t xml:space="preserve"> </w:t>
      </w:r>
      <w:r w:rsidR="0044421F">
        <w:rPr>
          <w:rFonts w:ascii="Arial" w:hAnsi="Arial" w:cs="Arial"/>
          <w:i/>
          <w:iCs/>
          <w:color w:val="44546A"/>
          <w:sz w:val="20"/>
          <w:szCs w:val="20"/>
          <w:lang w:eastAsia="en-GB"/>
        </w:rPr>
        <w:t>occurs in the MSG (98%) and (2%) in the parotid glands</w:t>
      </w:r>
      <w:r w:rsidRPr="00C83638">
        <w:rPr>
          <w:rFonts w:ascii="Arial" w:hAnsi="Arial" w:cs="Arial"/>
          <w:i/>
          <w:iCs/>
          <w:color w:val="44546A"/>
          <w:sz w:val="20"/>
          <w:szCs w:val="20"/>
          <w:lang w:eastAsia="en-GB"/>
        </w:rPr>
        <w:t>, carcinoma ex pleomorphic adenoma (Ca ex PA)</w:t>
      </w:r>
      <w:r w:rsidR="0044421F">
        <w:rPr>
          <w:rFonts w:ascii="Arial" w:hAnsi="Arial" w:cs="Arial"/>
          <w:i/>
          <w:iCs/>
          <w:color w:val="44546A"/>
          <w:sz w:val="20"/>
          <w:szCs w:val="20"/>
          <w:lang w:eastAsia="en-GB"/>
        </w:rPr>
        <w:t xml:space="preserve"> occurs in the MSG (61%), (32%) in parotid, (7%) in the submandibular glands</w:t>
      </w:r>
      <w:r w:rsidRPr="00C83638">
        <w:rPr>
          <w:rFonts w:ascii="Arial" w:hAnsi="Arial" w:cs="Arial"/>
          <w:i/>
          <w:iCs/>
          <w:color w:val="44546A"/>
          <w:sz w:val="20"/>
          <w:szCs w:val="20"/>
          <w:lang w:eastAsia="en-GB"/>
        </w:rPr>
        <w:t xml:space="preserve"> and acinic cell carcinoma (ACC)</w:t>
      </w:r>
      <w:r w:rsidR="004A1CAB">
        <w:rPr>
          <w:rFonts w:ascii="Arial" w:hAnsi="Arial" w:cs="Arial"/>
          <w:i/>
          <w:iCs/>
          <w:color w:val="44546A"/>
          <w:sz w:val="20"/>
          <w:szCs w:val="20"/>
          <w:lang w:eastAsia="en-GB"/>
        </w:rPr>
        <w:t xml:space="preserve"> occurs in the parotid glands (65%), (23%) in MSG, (9%) in submandibular and (3%) in the sublingual glands</w:t>
      </w:r>
      <w:r w:rsidRPr="00C83638">
        <w:rPr>
          <w:rFonts w:ascii="Arial" w:hAnsi="Arial" w:cs="Arial"/>
          <w:i/>
          <w:iCs/>
          <w:color w:val="44546A"/>
          <w:sz w:val="20"/>
          <w:szCs w:val="20"/>
          <w:lang w:eastAsia="en-GB"/>
        </w:rPr>
        <w:t>.</w:t>
      </w:r>
      <w:bookmarkEnd w:id="116"/>
    </w:p>
    <w:p w14:paraId="2665DD63" w14:textId="6F1C802B" w:rsidR="00C83638" w:rsidRPr="00C83638" w:rsidRDefault="00C83638" w:rsidP="003C40FE">
      <w:pPr>
        <w:spacing w:line="360" w:lineRule="auto"/>
        <w:rPr>
          <w:rFonts w:ascii="Arial" w:hAnsi="Arial" w:cs="Arial"/>
          <w:b/>
          <w:bCs/>
          <w:color w:val="000000"/>
          <w:lang w:eastAsia="en-GB"/>
        </w:rPr>
        <w:sectPr w:rsidR="00C83638" w:rsidRPr="00C83638" w:rsidSect="00084F19">
          <w:pgSz w:w="16838" w:h="11906" w:orient="landscape"/>
          <w:pgMar w:top="1440" w:right="1440" w:bottom="1440" w:left="1440" w:header="709" w:footer="709" w:gutter="0"/>
          <w:cols w:space="720"/>
        </w:sectPr>
      </w:pPr>
    </w:p>
    <w:p w14:paraId="2CEAE3D3" w14:textId="77777777" w:rsidR="00C83638" w:rsidRPr="00C83638" w:rsidRDefault="00C83638" w:rsidP="003C40FE">
      <w:pPr>
        <w:pStyle w:val="Heading2"/>
        <w:spacing w:line="360" w:lineRule="auto"/>
        <w:rPr>
          <w:lang w:eastAsia="en-GB"/>
        </w:rPr>
      </w:pPr>
      <w:bookmarkStart w:id="117" w:name="_Toc124682763"/>
      <w:bookmarkStart w:id="118" w:name="_Toc124683735"/>
      <w:r w:rsidRPr="00C83638">
        <w:rPr>
          <w:lang w:eastAsia="en-GB"/>
        </w:rPr>
        <w:lastRenderedPageBreak/>
        <w:t>Discussion</w:t>
      </w:r>
      <w:bookmarkEnd w:id="117"/>
      <w:bookmarkEnd w:id="118"/>
      <w:r w:rsidRPr="00C83638">
        <w:rPr>
          <w:lang w:eastAsia="en-GB"/>
        </w:rPr>
        <w:t xml:space="preserve"> </w:t>
      </w:r>
    </w:p>
    <w:p w14:paraId="4A32ECB8" w14:textId="7A44A865" w:rsidR="00C83638" w:rsidRPr="00C83638" w:rsidRDefault="00C83638">
      <w:pPr>
        <w:spacing w:before="240" w:line="360" w:lineRule="auto"/>
        <w:rPr>
          <w:rFonts w:ascii="Arial" w:hAnsi="Arial" w:cs="Arial"/>
          <w:color w:val="000000"/>
          <w:lang w:eastAsia="en-GB"/>
        </w:rPr>
      </w:pPr>
      <w:r w:rsidRPr="00C83638">
        <w:rPr>
          <w:rFonts w:ascii="Arial" w:hAnsi="Arial" w:cs="Arial"/>
          <w:color w:val="000000"/>
          <w:lang w:eastAsia="en-GB"/>
        </w:rPr>
        <w:t xml:space="preserve">SGT are rare and our study is one of the most extensive recent reports investigating the incidence and demographics of these tumours from multiple centres and </w:t>
      </w:r>
      <w:proofErr w:type="gramStart"/>
      <w:r w:rsidRPr="00C83638">
        <w:rPr>
          <w:rFonts w:ascii="Arial" w:hAnsi="Arial" w:cs="Arial"/>
          <w:color w:val="000000"/>
          <w:lang w:eastAsia="en-GB"/>
        </w:rPr>
        <w:t>the majority of</w:t>
      </w:r>
      <w:proofErr w:type="gramEnd"/>
      <w:r w:rsidRPr="00C83638">
        <w:rPr>
          <w:rFonts w:ascii="Arial" w:hAnsi="Arial" w:cs="Arial"/>
          <w:color w:val="000000"/>
          <w:lang w:eastAsia="en-GB"/>
        </w:rPr>
        <w:t xml:space="preserve"> the WHO geographical regions. We collected 5739 cases from pathology centres across the world and found that benign tumours accounted for the majority of SGT (65%) compared to malignant tumours (35%). This finding is consistent with the existing literature</w:t>
      </w:r>
      <w:r w:rsidR="00A50EEA">
        <w:rPr>
          <w:rFonts w:ascii="Arial" w:hAnsi="Arial" w:cs="Arial"/>
          <w:color w:val="000000"/>
          <w:lang w:eastAsia="en-GB"/>
        </w:rPr>
        <w:t xml:space="preserve"> which</w:t>
      </w:r>
      <w:r w:rsidR="00EC474F">
        <w:rPr>
          <w:rFonts w:ascii="Arial" w:hAnsi="Arial" w:cs="Arial"/>
          <w:color w:val="000000"/>
          <w:lang w:eastAsia="en-GB"/>
        </w:rPr>
        <w:t xml:space="preserve"> range between 68-70% for the benign tumours and 30-32% for the salivary gland malignancy</w:t>
      </w:r>
      <w:r w:rsidR="00A50EEA">
        <w:rPr>
          <w:rFonts w:ascii="Arial" w:hAnsi="Arial" w:cs="Arial"/>
          <w:color w:val="000000"/>
          <w:lang w:eastAsia="en-GB"/>
        </w:rPr>
        <w:t xml:space="preserve"> </w:t>
      </w:r>
      <w:r w:rsidRPr="00C83638">
        <w:rPr>
          <w:rFonts w:ascii="Arial" w:hAnsi="Arial" w:cs="Arial"/>
          <w:color w:val="000000"/>
          <w:lang w:eastAsia="en-GB"/>
        </w:rPr>
        <w:t xml:space="preserve"> </w:t>
      </w:r>
      <w:r w:rsidRPr="00C83638">
        <w:rPr>
          <w:rFonts w:ascii="Arial" w:hAnsi="Arial" w:cs="Arial"/>
          <w:color w:val="000000"/>
          <w:lang w:eastAsia="en-GB"/>
        </w:rPr>
        <w:fldChar w:fldCharType="begin">
          <w:fldData xml:space="preserve">PEVuZE5vdGU+PENpdGU+PEF1dGhvcj5UaWFuPC9BdXRob3I+PFllYXI+MjAxMDwvWWVhcj48UmVj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</w:fldData>
        </w:fldChar>
      </w:r>
      <w:r w:rsidR="00AF1590">
        <w:rPr>
          <w:rFonts w:ascii="Arial" w:hAnsi="Arial" w:cs="Arial"/>
          <w:color w:val="000000"/>
          <w:lang w:eastAsia="en-GB"/>
        </w:rPr>
        <w:instrText xml:space="preserve"> ADDIN EN.CITE </w:instrText>
      </w:r>
      <w:r w:rsidR="00AF1590">
        <w:rPr>
          <w:rFonts w:ascii="Arial" w:hAnsi="Arial" w:cs="Arial"/>
          <w:color w:val="000000"/>
          <w:lang w:eastAsia="en-GB"/>
        </w:rPr>
        <w:fldChar w:fldCharType="begin">
          <w:fldData xml:space="preserve">PEVuZE5vdGU+PENpdGU+PEF1dGhvcj5UaWFuPC9BdXRob3I+PFllYXI+MjAxMDwvWWVhcj48UmVj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</w:fldData>
        </w:fldChar>
      </w:r>
      <w:r w:rsidR="00AF1590">
        <w:rPr>
          <w:rFonts w:ascii="Arial" w:hAnsi="Arial" w:cs="Arial"/>
          <w:color w:val="000000"/>
          <w:lang w:eastAsia="en-GB"/>
        </w:rPr>
        <w:instrText xml:space="preserve"> ADDIN EN.CITE.DATA </w:instrText>
      </w:r>
      <w:r w:rsidR="00AF1590">
        <w:rPr>
          <w:rFonts w:ascii="Arial" w:hAnsi="Arial" w:cs="Arial"/>
          <w:color w:val="000000"/>
          <w:lang w:eastAsia="en-GB"/>
        </w:rPr>
      </w:r>
      <w:r w:rsidR="00AF1590">
        <w:rPr>
          <w:rFonts w:ascii="Arial" w:hAnsi="Arial" w:cs="Arial"/>
          <w:color w:val="000000"/>
          <w:lang w:eastAsia="en-GB"/>
        </w:rPr>
        <w:fldChar w:fldCharType="end"/>
      </w:r>
      <w:r w:rsidRPr="00C83638">
        <w:rPr>
          <w:rFonts w:ascii="Arial" w:hAnsi="Arial" w:cs="Arial"/>
          <w:color w:val="000000"/>
          <w:lang w:eastAsia="en-GB"/>
        </w:rPr>
      </w:r>
      <w:r w:rsidRPr="00C83638">
        <w:rPr>
          <w:rFonts w:ascii="Arial" w:hAnsi="Arial" w:cs="Arial"/>
          <w:color w:val="000000"/>
          <w:lang w:eastAsia="en-GB"/>
        </w:rPr>
        <w:fldChar w:fldCharType="separate"/>
      </w:r>
      <w:r w:rsidR="00A16EBC">
        <w:rPr>
          <w:rFonts w:ascii="Arial" w:hAnsi="Arial" w:cs="Arial"/>
          <w:noProof/>
          <w:color w:val="000000"/>
          <w:lang w:eastAsia="en-GB"/>
        </w:rPr>
        <w:t>(Tian et al., 2010, Sentani et al., 2019, Ellis, 1996, Eveson and Cawson, 1985, Spiro, 1986)</w:t>
      </w:r>
      <w:r w:rsidRPr="00C83638">
        <w:rPr>
          <w:rFonts w:ascii="Arial" w:hAnsi="Arial" w:cs="Arial"/>
          <w:color w:val="000000"/>
          <w:lang w:eastAsia="en-GB"/>
        </w:rPr>
        <w:fldChar w:fldCharType="end"/>
      </w:r>
      <w:r w:rsidRPr="00C83638">
        <w:rPr>
          <w:rFonts w:ascii="Arial" w:hAnsi="Arial" w:cs="Arial"/>
          <w:color w:val="000000"/>
          <w:lang w:eastAsia="en-GB"/>
        </w:rPr>
        <w:t xml:space="preserve">. There was a slight predilection for females in our study, which has also been reported by some other studies </w:t>
      </w:r>
      <w:r w:rsidRPr="00C83638">
        <w:rPr>
          <w:rFonts w:ascii="Arial" w:hAnsi="Arial" w:cs="Arial"/>
          <w:color w:val="000000"/>
          <w:lang w:eastAsia="en-GB"/>
        </w:rPr>
        <w:fldChar w:fldCharType="begin">
          <w:fldData xml:space="preserve">PEVuZE5vdGU+PENpdGU+PEF1dGhvcj5Kb25lczwvQXV0aG9yPjxZZWFyPjIwMDg8L1llYXI+PFJl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</w:fldData>
        </w:fldChar>
      </w:r>
      <w:r w:rsidR="00AF1590">
        <w:rPr>
          <w:rFonts w:ascii="Arial" w:hAnsi="Arial" w:cs="Arial"/>
          <w:color w:val="000000"/>
          <w:lang w:eastAsia="en-GB"/>
        </w:rPr>
        <w:instrText xml:space="preserve"> ADDIN EN.CITE </w:instrText>
      </w:r>
      <w:r w:rsidR="00AF1590">
        <w:rPr>
          <w:rFonts w:ascii="Arial" w:hAnsi="Arial" w:cs="Arial"/>
          <w:color w:val="000000"/>
          <w:lang w:eastAsia="en-GB"/>
        </w:rPr>
        <w:fldChar w:fldCharType="begin">
          <w:fldData xml:space="preserve">PEVuZE5vdGU+PENpdGU+PEF1dGhvcj5Kb25lczwvQXV0aG9yPjxZZWFyPjIwMDg8L1llYXI+PFJl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</w:fldData>
        </w:fldChar>
      </w:r>
      <w:r w:rsidR="00AF1590">
        <w:rPr>
          <w:rFonts w:ascii="Arial" w:hAnsi="Arial" w:cs="Arial"/>
          <w:color w:val="000000"/>
          <w:lang w:eastAsia="en-GB"/>
        </w:rPr>
        <w:instrText xml:space="preserve"> ADDIN EN.CITE.DATA </w:instrText>
      </w:r>
      <w:r w:rsidR="00AF1590">
        <w:rPr>
          <w:rFonts w:ascii="Arial" w:hAnsi="Arial" w:cs="Arial"/>
          <w:color w:val="000000"/>
          <w:lang w:eastAsia="en-GB"/>
        </w:rPr>
      </w:r>
      <w:r w:rsidR="00AF1590">
        <w:rPr>
          <w:rFonts w:ascii="Arial" w:hAnsi="Arial" w:cs="Arial"/>
          <w:color w:val="000000"/>
          <w:lang w:eastAsia="en-GB"/>
        </w:rPr>
        <w:fldChar w:fldCharType="end"/>
      </w:r>
      <w:r w:rsidRPr="00C83638">
        <w:rPr>
          <w:rFonts w:ascii="Arial" w:hAnsi="Arial" w:cs="Arial"/>
          <w:color w:val="000000"/>
          <w:lang w:eastAsia="en-GB"/>
        </w:rPr>
      </w:r>
      <w:r w:rsidRPr="00C83638">
        <w:rPr>
          <w:rFonts w:ascii="Arial" w:hAnsi="Arial" w:cs="Arial"/>
          <w:color w:val="000000"/>
          <w:lang w:eastAsia="en-GB"/>
        </w:rPr>
        <w:fldChar w:fldCharType="separate"/>
      </w:r>
      <w:r w:rsidR="00A16EBC">
        <w:rPr>
          <w:rFonts w:ascii="Arial" w:hAnsi="Arial" w:cs="Arial"/>
          <w:noProof/>
          <w:color w:val="000000"/>
          <w:lang w:eastAsia="en-GB"/>
        </w:rPr>
        <w:t>(Jones et al., 2008, Bello et al., 2012, Spiro, 1986, Fonseca et al., 2012, Ito et al., 2005)</w:t>
      </w:r>
      <w:r w:rsidRPr="00C83638">
        <w:rPr>
          <w:rFonts w:ascii="Arial" w:hAnsi="Arial" w:cs="Arial"/>
          <w:color w:val="000000"/>
          <w:lang w:eastAsia="en-GB"/>
        </w:rPr>
        <w:fldChar w:fldCharType="end"/>
      </w:r>
      <w:r w:rsidRPr="00C83638">
        <w:rPr>
          <w:rFonts w:ascii="Arial" w:hAnsi="Arial" w:cs="Arial"/>
          <w:color w:val="000000"/>
          <w:lang w:eastAsia="en-GB"/>
        </w:rPr>
        <w:t xml:space="preserve">. However, some single centres studies have reported </w:t>
      </w:r>
      <w:r w:rsidRPr="00C83638">
        <w:rPr>
          <w:rFonts w:ascii="Arial" w:hAnsi="Arial" w:cs="Arial"/>
          <w:lang w:eastAsia="en-GB"/>
        </w:rPr>
        <w:t xml:space="preserve">a </w:t>
      </w:r>
      <w:r w:rsidRPr="00C83638">
        <w:rPr>
          <w:rFonts w:ascii="Arial" w:hAnsi="Arial" w:cs="Arial"/>
          <w:color w:val="000000"/>
          <w:lang w:eastAsia="en-GB"/>
        </w:rPr>
        <w:t xml:space="preserve">higher incidence of salivary gland tumours in males or an equal gender involvement </w:t>
      </w:r>
      <w:r w:rsidRPr="00C83638">
        <w:rPr>
          <w:rFonts w:ascii="Arial" w:hAnsi="Arial" w:cs="Arial"/>
          <w:color w:val="000000"/>
          <w:lang w:eastAsia="en-GB"/>
        </w:rPr>
        <w:fldChar w:fldCharType="begin">
          <w:fldData xml:space="preserve">PEVuZE5vdGU+PENpdGU+PEF1dGhvcj5Cb3VraGVyaXM8L0F1dGhvcj48WWVhcj4yMDA5PC9ZZWFy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</w:fldData>
        </w:fldChar>
      </w:r>
      <w:r w:rsidR="00AF1590">
        <w:rPr>
          <w:rFonts w:ascii="Arial" w:hAnsi="Arial" w:cs="Arial"/>
          <w:color w:val="000000"/>
          <w:lang w:eastAsia="en-GB"/>
        </w:rPr>
        <w:instrText xml:space="preserve"> ADDIN EN.CITE </w:instrText>
      </w:r>
      <w:r w:rsidR="00AF1590">
        <w:rPr>
          <w:rFonts w:ascii="Arial" w:hAnsi="Arial" w:cs="Arial"/>
          <w:color w:val="000000"/>
          <w:lang w:eastAsia="en-GB"/>
        </w:rPr>
        <w:fldChar w:fldCharType="begin">
          <w:fldData xml:space="preserve">PEVuZE5vdGU+PENpdGU+PEF1dGhvcj5Cb3VraGVyaXM8L0F1dGhvcj48WWVhcj4yMDA5PC9ZZWFy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</w:fldData>
        </w:fldChar>
      </w:r>
      <w:r w:rsidR="00AF1590">
        <w:rPr>
          <w:rFonts w:ascii="Arial" w:hAnsi="Arial" w:cs="Arial"/>
          <w:color w:val="000000"/>
          <w:lang w:eastAsia="en-GB"/>
        </w:rPr>
        <w:instrText xml:space="preserve"> ADDIN EN.CITE.DATA </w:instrText>
      </w:r>
      <w:r w:rsidR="00AF1590">
        <w:rPr>
          <w:rFonts w:ascii="Arial" w:hAnsi="Arial" w:cs="Arial"/>
          <w:color w:val="000000"/>
          <w:lang w:eastAsia="en-GB"/>
        </w:rPr>
      </w:r>
      <w:r w:rsidR="00AF1590">
        <w:rPr>
          <w:rFonts w:ascii="Arial" w:hAnsi="Arial" w:cs="Arial"/>
          <w:color w:val="000000"/>
          <w:lang w:eastAsia="en-GB"/>
        </w:rPr>
        <w:fldChar w:fldCharType="end"/>
      </w:r>
      <w:r w:rsidRPr="00C83638">
        <w:rPr>
          <w:rFonts w:ascii="Arial" w:hAnsi="Arial" w:cs="Arial"/>
          <w:color w:val="000000"/>
          <w:lang w:eastAsia="en-GB"/>
        </w:rPr>
      </w:r>
      <w:r w:rsidRPr="00C83638">
        <w:rPr>
          <w:rFonts w:ascii="Arial" w:hAnsi="Arial" w:cs="Arial"/>
          <w:color w:val="000000"/>
          <w:lang w:eastAsia="en-GB"/>
        </w:rPr>
        <w:fldChar w:fldCharType="separate"/>
      </w:r>
      <w:r w:rsidR="00A16EBC">
        <w:rPr>
          <w:rFonts w:ascii="Arial" w:hAnsi="Arial" w:cs="Arial"/>
          <w:noProof/>
          <w:color w:val="000000"/>
          <w:lang w:eastAsia="en-GB"/>
        </w:rPr>
        <w:t>(Boukheris et al., 2009, Tian et al., 2010, Girdler et al., 2016, Kızıl et al., 2013)</w:t>
      </w:r>
      <w:r w:rsidRPr="00C83638">
        <w:rPr>
          <w:rFonts w:ascii="Arial" w:hAnsi="Arial" w:cs="Arial"/>
          <w:color w:val="000000"/>
          <w:lang w:eastAsia="en-GB"/>
        </w:rPr>
        <w:fldChar w:fldCharType="end"/>
      </w:r>
      <w:r w:rsidRPr="00C83638">
        <w:rPr>
          <w:rFonts w:ascii="Arial" w:hAnsi="Arial" w:cs="Arial"/>
          <w:color w:val="000000"/>
          <w:lang w:eastAsia="en-GB"/>
        </w:rPr>
        <w:t>. Furthermore, we found a</w:t>
      </w:r>
      <w:r w:rsidRPr="00C83638">
        <w:rPr>
          <w:rFonts w:ascii="Arial" w:hAnsi="Arial" w:cs="Arial"/>
          <w:lang w:eastAsia="en-GB"/>
        </w:rPr>
        <w:t xml:space="preserve"> peak </w:t>
      </w:r>
      <w:r w:rsidRPr="00C83638">
        <w:rPr>
          <w:rFonts w:ascii="Arial" w:hAnsi="Arial" w:cs="Arial"/>
          <w:color w:val="000000"/>
          <w:lang w:eastAsia="en-GB"/>
        </w:rPr>
        <w:t xml:space="preserve">incidence of SGT between the fourth to seventh decades of life (approximately 69% of cases) which is similar to findings previously reported in the literature </w:t>
      </w:r>
      <w:r w:rsidRPr="00C83638">
        <w:rPr>
          <w:rFonts w:ascii="Arial" w:hAnsi="Arial" w:cs="Arial"/>
          <w:color w:val="000000"/>
          <w:lang w:eastAsia="en-GB"/>
        </w:rPr>
        <w:fldChar w:fldCharType="begin">
          <w:fldData xml:space="preserve">PEVuZE5vdGU+PENpdGU+PEF1dGhvcj5Kb25lczwvQXV0aG9yPjxZZWFyPjIwMDg8L1llYXI+PFJl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</w:fldData>
        </w:fldChar>
      </w:r>
      <w:r w:rsidR="00AF1590">
        <w:rPr>
          <w:rFonts w:ascii="Arial" w:hAnsi="Arial" w:cs="Arial"/>
          <w:color w:val="000000"/>
          <w:lang w:eastAsia="en-GB"/>
        </w:rPr>
        <w:instrText xml:space="preserve"> ADDIN EN.CITE </w:instrText>
      </w:r>
      <w:r w:rsidR="00AF1590">
        <w:rPr>
          <w:rFonts w:ascii="Arial" w:hAnsi="Arial" w:cs="Arial"/>
          <w:color w:val="000000"/>
          <w:lang w:eastAsia="en-GB"/>
        </w:rPr>
        <w:fldChar w:fldCharType="begin">
          <w:fldData xml:space="preserve">PEVuZE5vdGU+PENpdGU+PEF1dGhvcj5Kb25lczwvQXV0aG9yPjxZZWFyPjIwMDg8L1llYXI+PFJl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</w:fldData>
        </w:fldChar>
      </w:r>
      <w:r w:rsidR="00AF1590">
        <w:rPr>
          <w:rFonts w:ascii="Arial" w:hAnsi="Arial" w:cs="Arial"/>
          <w:color w:val="000000"/>
          <w:lang w:eastAsia="en-GB"/>
        </w:rPr>
        <w:instrText xml:space="preserve"> ADDIN EN.CITE.DATA </w:instrText>
      </w:r>
      <w:r w:rsidR="00AF1590">
        <w:rPr>
          <w:rFonts w:ascii="Arial" w:hAnsi="Arial" w:cs="Arial"/>
          <w:color w:val="000000"/>
          <w:lang w:eastAsia="en-GB"/>
        </w:rPr>
      </w:r>
      <w:r w:rsidR="00AF1590">
        <w:rPr>
          <w:rFonts w:ascii="Arial" w:hAnsi="Arial" w:cs="Arial"/>
          <w:color w:val="000000"/>
          <w:lang w:eastAsia="en-GB"/>
        </w:rPr>
        <w:fldChar w:fldCharType="end"/>
      </w:r>
      <w:r w:rsidRPr="00C83638">
        <w:rPr>
          <w:rFonts w:ascii="Arial" w:hAnsi="Arial" w:cs="Arial"/>
          <w:color w:val="000000"/>
          <w:lang w:eastAsia="en-GB"/>
        </w:rPr>
      </w:r>
      <w:r w:rsidRPr="00C83638">
        <w:rPr>
          <w:rFonts w:ascii="Arial" w:hAnsi="Arial" w:cs="Arial"/>
          <w:color w:val="000000"/>
          <w:lang w:eastAsia="en-GB"/>
        </w:rPr>
        <w:fldChar w:fldCharType="separate"/>
      </w:r>
      <w:r w:rsidR="00A16EBC">
        <w:rPr>
          <w:rFonts w:ascii="Arial" w:hAnsi="Arial" w:cs="Arial"/>
          <w:noProof/>
          <w:color w:val="000000"/>
          <w:lang w:eastAsia="en-GB"/>
        </w:rPr>
        <w:t>(Jones et al., 2008, Tian et al., 2010, Bello et al., 2012, Ito et al., 2005)</w:t>
      </w:r>
      <w:r w:rsidRPr="00C83638">
        <w:rPr>
          <w:rFonts w:ascii="Arial" w:hAnsi="Arial" w:cs="Arial"/>
          <w:color w:val="000000"/>
          <w:lang w:eastAsia="en-GB"/>
        </w:rPr>
        <w:fldChar w:fldCharType="end"/>
      </w:r>
      <w:r w:rsidRPr="00C83638">
        <w:rPr>
          <w:rFonts w:ascii="Arial" w:hAnsi="Arial" w:cs="Arial"/>
          <w:color w:val="000000"/>
          <w:lang w:eastAsia="en-GB"/>
        </w:rPr>
        <w:t>.</w:t>
      </w:r>
    </w:p>
    <w:p w14:paraId="1EB02B3C" w14:textId="5D0A3A6C" w:rsidR="00C83638" w:rsidRPr="00C83638" w:rsidRDefault="00C83638">
      <w:pPr>
        <w:spacing w:before="240" w:line="360" w:lineRule="auto"/>
        <w:rPr>
          <w:rFonts w:ascii="Arial" w:hAnsi="Arial" w:cs="Arial"/>
          <w:color w:val="000000"/>
          <w:lang w:eastAsia="en-GB"/>
        </w:rPr>
      </w:pPr>
      <w:r w:rsidRPr="00C83638">
        <w:rPr>
          <w:rFonts w:ascii="Arial" w:hAnsi="Arial" w:cs="Arial"/>
          <w:color w:val="000000"/>
          <w:lang w:eastAsia="en-GB"/>
        </w:rPr>
        <w:t xml:space="preserve">Overall, the parotid gland was the most common location for SGTs accounting for (59%) followed by minor (32%) and submandibular (8%) salivary glands similar to older and similarly large SGT demographical studies </w:t>
      </w:r>
      <w:r w:rsidRPr="00C83638">
        <w:rPr>
          <w:rFonts w:ascii="Arial" w:hAnsi="Arial" w:cs="Arial"/>
          <w:color w:val="000000"/>
          <w:lang w:eastAsia="en-GB"/>
        </w:rPr>
        <w:fldChar w:fldCharType="begin">
          <w:fldData xml:space="preserve">PEVuZE5vdGU+PENpdGU+PEF1dGhvcj5UaWFuPC9BdXRob3I+PFllYXI+MjAxMDwvWWVhcj48UmVj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</w:fldData>
        </w:fldChar>
      </w:r>
      <w:r w:rsidR="00AF1590">
        <w:rPr>
          <w:rFonts w:ascii="Arial" w:hAnsi="Arial" w:cs="Arial"/>
          <w:color w:val="000000"/>
          <w:lang w:eastAsia="en-GB"/>
        </w:rPr>
        <w:instrText xml:space="preserve"> ADDIN EN.CITE </w:instrText>
      </w:r>
      <w:r w:rsidR="00AF1590">
        <w:rPr>
          <w:rFonts w:ascii="Arial" w:hAnsi="Arial" w:cs="Arial"/>
          <w:color w:val="000000"/>
          <w:lang w:eastAsia="en-GB"/>
        </w:rPr>
        <w:fldChar w:fldCharType="begin">
          <w:fldData xml:space="preserve">PEVuZE5vdGU+PENpdGU+PEF1dGhvcj5UaWFuPC9BdXRob3I+PFllYXI+MjAxMDwvWWVhcj48UmVj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</w:fldData>
        </w:fldChar>
      </w:r>
      <w:r w:rsidR="00AF1590">
        <w:rPr>
          <w:rFonts w:ascii="Arial" w:hAnsi="Arial" w:cs="Arial"/>
          <w:color w:val="000000"/>
          <w:lang w:eastAsia="en-GB"/>
        </w:rPr>
        <w:instrText xml:space="preserve"> ADDIN EN.CITE.DATA </w:instrText>
      </w:r>
      <w:r w:rsidR="00AF1590">
        <w:rPr>
          <w:rFonts w:ascii="Arial" w:hAnsi="Arial" w:cs="Arial"/>
          <w:color w:val="000000"/>
          <w:lang w:eastAsia="en-GB"/>
        </w:rPr>
      </w:r>
      <w:r w:rsidR="00AF1590">
        <w:rPr>
          <w:rFonts w:ascii="Arial" w:hAnsi="Arial" w:cs="Arial"/>
          <w:color w:val="000000"/>
          <w:lang w:eastAsia="en-GB"/>
        </w:rPr>
        <w:fldChar w:fldCharType="end"/>
      </w:r>
      <w:r w:rsidRPr="00C83638">
        <w:rPr>
          <w:rFonts w:ascii="Arial" w:hAnsi="Arial" w:cs="Arial"/>
          <w:color w:val="000000"/>
          <w:lang w:eastAsia="en-GB"/>
        </w:rPr>
      </w:r>
      <w:r w:rsidRPr="00C83638">
        <w:rPr>
          <w:rFonts w:ascii="Arial" w:hAnsi="Arial" w:cs="Arial"/>
          <w:color w:val="000000"/>
          <w:lang w:eastAsia="en-GB"/>
        </w:rPr>
        <w:fldChar w:fldCharType="separate"/>
      </w:r>
      <w:r w:rsidR="00A16EBC">
        <w:rPr>
          <w:rFonts w:ascii="Arial" w:hAnsi="Arial" w:cs="Arial"/>
          <w:noProof/>
          <w:color w:val="000000"/>
          <w:lang w:eastAsia="en-GB"/>
        </w:rPr>
        <w:t>(Tian et al., 2010, Bello et al., 2012, Ellis, 1996, Eveson and Cawson, 1985, Spiro, 1986, Fonseca et al., 2012, Ito et al., 2005, Satko et al., 2000)</w:t>
      </w:r>
      <w:r w:rsidRPr="00C83638">
        <w:rPr>
          <w:rFonts w:ascii="Arial" w:hAnsi="Arial" w:cs="Arial"/>
          <w:color w:val="000000"/>
          <w:lang w:eastAsia="en-GB"/>
        </w:rPr>
        <w:fldChar w:fldCharType="end"/>
      </w:r>
      <w:r w:rsidRPr="00C83638">
        <w:rPr>
          <w:rFonts w:ascii="Arial" w:hAnsi="Arial" w:cs="Arial"/>
          <w:color w:val="000000"/>
          <w:lang w:eastAsia="en-GB"/>
        </w:rPr>
        <w:t xml:space="preserve">. Our study shows low prevalence of sublingual tumours (46 out of 5739), similar to findings reported by </w:t>
      </w:r>
      <w:proofErr w:type="spellStart"/>
      <w:r w:rsidRPr="00C83638">
        <w:rPr>
          <w:rFonts w:ascii="Arial" w:hAnsi="Arial" w:cs="Arial"/>
          <w:color w:val="000000"/>
          <w:lang w:eastAsia="en-GB"/>
        </w:rPr>
        <w:t>Satko</w:t>
      </w:r>
      <w:proofErr w:type="spellEnd"/>
      <w:r w:rsidRPr="00C83638">
        <w:rPr>
          <w:rFonts w:ascii="Arial" w:hAnsi="Arial" w:cs="Arial"/>
          <w:color w:val="000000"/>
          <w:lang w:eastAsia="en-GB"/>
        </w:rPr>
        <w:t xml:space="preserve"> et al., 2000 and </w:t>
      </w:r>
      <w:proofErr w:type="spellStart"/>
      <w:r w:rsidRPr="00C83638">
        <w:rPr>
          <w:rFonts w:ascii="Arial" w:hAnsi="Arial" w:cs="Arial"/>
          <w:color w:val="000000"/>
          <w:lang w:eastAsia="en-GB"/>
        </w:rPr>
        <w:t>Eveson</w:t>
      </w:r>
      <w:proofErr w:type="spellEnd"/>
      <w:r w:rsidRPr="00C83638">
        <w:rPr>
          <w:rFonts w:ascii="Arial" w:hAnsi="Arial" w:cs="Arial"/>
          <w:color w:val="000000"/>
          <w:lang w:eastAsia="en-GB"/>
        </w:rPr>
        <w:t xml:space="preserve"> and </w:t>
      </w:r>
      <w:proofErr w:type="spellStart"/>
      <w:r w:rsidRPr="00C83638">
        <w:rPr>
          <w:rFonts w:ascii="Arial" w:hAnsi="Arial" w:cs="Arial"/>
          <w:color w:val="000000"/>
          <w:lang w:eastAsia="en-GB"/>
        </w:rPr>
        <w:t>Cawson</w:t>
      </w:r>
      <w:proofErr w:type="spellEnd"/>
      <w:r w:rsidRPr="00C83638">
        <w:rPr>
          <w:rFonts w:ascii="Arial" w:hAnsi="Arial" w:cs="Arial"/>
          <w:color w:val="000000"/>
          <w:lang w:eastAsia="en-GB"/>
        </w:rPr>
        <w:t xml:space="preserve"> (1985) </w:t>
      </w:r>
      <w:r w:rsidRPr="00C83638">
        <w:rPr>
          <w:rFonts w:ascii="Arial" w:hAnsi="Arial" w:cs="Arial"/>
          <w:color w:val="000000"/>
          <w:lang w:eastAsia="en-GB"/>
        </w:rPr>
        <w:fldChar w:fldCharType="begin"/>
      </w:r>
      <w:r w:rsidR="00AF1590">
        <w:rPr>
          <w:rFonts w:ascii="Arial" w:hAnsi="Arial" w:cs="Arial"/>
          <w:color w:val="000000"/>
          <w:lang w:eastAsia="en-GB"/>
        </w:rPr>
        <w:instrText xml:space="preserve"> ADDIN EN.CITE &lt;EndNote&gt;&lt;Cite&gt;&lt;Author&gt;Eveson&lt;/Author&gt;&lt;Year&gt;1985&lt;/Year&gt;&lt;RecNum&gt;144&lt;/RecNum&gt;&lt;DisplayText&gt;(Eveson and Cawson, 1985, Satko et al., 2000)&lt;/DisplayText&gt;&lt;record&gt;&lt;rec-number&gt;144&lt;/rec-number&gt;&lt;foreign-keys&gt;&lt;key app="EN" db-id="9epx59fpgad9vpes0r85xfznr2z5re9pee02" timestamp="1678359751"&gt;144&lt;/key&gt;&lt;/foreign-keys&gt;&lt;ref-type name="Journal Article"&gt;17&lt;/ref-type&gt;&lt;contributors&gt;&lt;authors&gt;&lt;author&gt;Eveson, JW&lt;/author&gt;&lt;author&gt;Cawson, RA&lt;/author&gt;&lt;/authors&gt;&lt;/contributors&gt;&lt;titles&gt;&lt;title&gt;Salivary gland tumours. A review of 2410 cases with particular reference to histological types, site, age and sex distribution&lt;/title&gt;&lt;secondary-title&gt;The Journal of pathology&lt;/secondary-title&gt;&lt;/titles&gt;&lt;periodical&gt;&lt;full-title&gt;The Journal of Pathology&lt;/full-title&gt;&lt;/periodical&gt;&lt;pages&gt;51-58&lt;/pages&gt;&lt;volume&gt;146&lt;/volume&gt;&lt;number&gt;1&lt;/number&gt;&lt;dates&gt;&lt;year&gt;1985&lt;/year&gt;&lt;/dates&gt;&lt;isbn&gt;0022-3417&lt;/isbn&gt;&lt;urls&gt;&lt;/urls&gt;&lt;/record&gt;&lt;/Cite&gt;&lt;Cite&gt;&lt;Author&gt;Satko&lt;/Author&gt;&lt;Year&gt;2000&lt;/Year&gt;&lt;RecNum&gt;148&lt;/RecNum&gt;&lt;record&gt;&lt;rec-number&gt;148&lt;/rec-number&gt;&lt;foreign-keys&gt;&lt;key app="EN" db-id="9epx59fpgad9vpes0r85xfznr2z5re9pee02" timestamp="1678359751"&gt;148&lt;/key&gt;&lt;/foreign-keys&gt;&lt;ref-type name="Journal Article"&gt;17&lt;/ref-type&gt;&lt;contributors&gt;&lt;authors&gt;&lt;author&gt;Satko, Ivan&lt;/author&gt;&lt;author&gt;Stanko, Peter&lt;/author&gt;&lt;author&gt;Longauerová, Ivana&lt;/author&gt;&lt;/authors&gt;&lt;/contributors&gt;&lt;titles&gt;&lt;title&gt;Salivary gland tumours treated in the stomatological clinics in Bratislava&lt;/title&gt;&lt;secondary-title&gt;Journal of Cranio-Maxillofacial Surgery&lt;/secondary-title&gt;&lt;/titles&gt;&lt;periodical&gt;&lt;full-title&gt;Journal of Cranio-Maxillofacial Surgery&lt;/full-title&gt;&lt;/periodical&gt;&lt;pages&gt;56-61&lt;/pages&gt;&lt;volume&gt;28&lt;/volume&gt;&lt;number&gt;1&lt;/number&gt;&lt;dates&gt;&lt;year&gt;2000&lt;/year&gt;&lt;/dates&gt;&lt;isbn&gt;1010-5182&lt;/isbn&gt;&lt;urls&gt;&lt;/urls&gt;&lt;/record&gt;&lt;/Cite&gt;&lt;/EndNote&gt;</w:instrText>
      </w:r>
      <w:r w:rsidRPr="00C83638">
        <w:rPr>
          <w:rFonts w:ascii="Arial" w:hAnsi="Arial" w:cs="Arial"/>
          <w:color w:val="000000"/>
          <w:lang w:eastAsia="en-GB"/>
        </w:rPr>
        <w:fldChar w:fldCharType="separate"/>
      </w:r>
      <w:r w:rsidR="00A16EBC">
        <w:rPr>
          <w:rFonts w:ascii="Arial" w:hAnsi="Arial" w:cs="Arial"/>
          <w:noProof/>
          <w:color w:val="000000"/>
          <w:lang w:eastAsia="en-GB"/>
        </w:rPr>
        <w:t>(Eveson and Cawson, 1985, Satko et al., 2000)</w:t>
      </w:r>
      <w:r w:rsidRPr="00C83638">
        <w:rPr>
          <w:rFonts w:ascii="Arial" w:hAnsi="Arial" w:cs="Arial"/>
          <w:color w:val="000000"/>
          <w:lang w:eastAsia="en-GB"/>
        </w:rPr>
        <w:fldChar w:fldCharType="end"/>
      </w:r>
      <w:r w:rsidRPr="00C83638">
        <w:rPr>
          <w:rFonts w:ascii="Arial" w:hAnsi="Arial" w:cs="Arial"/>
          <w:color w:val="000000"/>
          <w:lang w:eastAsia="en-GB"/>
        </w:rPr>
        <w:t>.</w:t>
      </w:r>
    </w:p>
    <w:p w14:paraId="67774ED9" w14:textId="77777777" w:rsidR="00C83638" w:rsidRPr="00C83638" w:rsidRDefault="00C83638" w:rsidP="003C40FE">
      <w:pPr>
        <w:pStyle w:val="Heading3"/>
        <w:spacing w:line="360" w:lineRule="auto"/>
        <w:rPr>
          <w:lang w:eastAsia="en-GB"/>
        </w:rPr>
      </w:pPr>
      <w:bookmarkStart w:id="119" w:name="_heading=h.zgskpadnduc7" w:colFirst="0" w:colLast="0"/>
      <w:bookmarkStart w:id="120" w:name="_heading=h.1t3h5sf" w:colFirst="0" w:colLast="0"/>
      <w:bookmarkStart w:id="121" w:name="_Toc124682764"/>
      <w:bookmarkStart w:id="122" w:name="_Toc124683736"/>
      <w:bookmarkEnd w:id="119"/>
      <w:bookmarkEnd w:id="120"/>
      <w:r w:rsidRPr="00C83638">
        <w:rPr>
          <w:lang w:eastAsia="en-GB"/>
        </w:rPr>
        <w:t>Benign SGT</w:t>
      </w:r>
      <w:bookmarkEnd w:id="121"/>
      <w:bookmarkEnd w:id="122"/>
    </w:p>
    <w:p w14:paraId="6718C18F" w14:textId="45F9DFD3" w:rsidR="00C83638" w:rsidRPr="00C83638" w:rsidRDefault="00C83638">
      <w:pPr>
        <w:spacing w:before="240" w:line="360" w:lineRule="auto"/>
        <w:rPr>
          <w:rFonts w:ascii="Arial" w:hAnsi="Arial" w:cs="Arial"/>
          <w:color w:val="FF0000"/>
          <w:lang w:eastAsia="en-GB"/>
        </w:rPr>
      </w:pPr>
      <w:r w:rsidRPr="00C83638">
        <w:rPr>
          <w:rFonts w:ascii="Arial" w:hAnsi="Arial" w:cs="Arial"/>
          <w:color w:val="000000"/>
          <w:lang w:eastAsia="en-GB"/>
        </w:rPr>
        <w:t>Our results show that pleomorphic adenoma was the most common benign tumour; this is consistent with prevalence rates reported in the literature</w:t>
      </w:r>
      <w:r w:rsidR="00375B3C">
        <w:rPr>
          <w:rFonts w:ascii="Arial" w:hAnsi="Arial" w:cs="Arial"/>
          <w:color w:val="000000"/>
          <w:lang w:eastAsia="en-GB"/>
        </w:rPr>
        <w:t xml:space="preserve"> </w:t>
      </w:r>
      <w:r w:rsidRPr="00C83638">
        <w:rPr>
          <w:rFonts w:ascii="Arial" w:hAnsi="Arial" w:cs="Arial"/>
          <w:color w:val="000000"/>
          <w:lang w:eastAsia="en-GB"/>
        </w:rPr>
        <w:fldChar w:fldCharType="begin">
          <w:fldData xml:space="preserve">PEVuZE5vdGU+PENpdGU+PEF1dGhvcj5Kb25lczwvQXV0aG9yPjxZZWFyPjIwMDg8L1llYXI+PFJl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</w:fldData>
        </w:fldChar>
      </w:r>
      <w:r w:rsidR="00AF1590">
        <w:rPr>
          <w:rFonts w:ascii="Arial" w:hAnsi="Arial" w:cs="Arial"/>
          <w:color w:val="000000"/>
          <w:lang w:eastAsia="en-GB"/>
        </w:rPr>
        <w:instrText xml:space="preserve"> ADDIN EN.CITE </w:instrText>
      </w:r>
      <w:r w:rsidR="00AF1590">
        <w:rPr>
          <w:rFonts w:ascii="Arial" w:hAnsi="Arial" w:cs="Arial"/>
          <w:color w:val="000000"/>
          <w:lang w:eastAsia="en-GB"/>
        </w:rPr>
        <w:fldChar w:fldCharType="begin">
          <w:fldData xml:space="preserve">PEVuZE5vdGU+PENpdGU+PEF1dGhvcj5Kb25lczwvQXV0aG9yPjxZZWFyPjIwMDg8L1llYXI+PFJl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</w:fldData>
        </w:fldChar>
      </w:r>
      <w:r w:rsidR="00AF1590">
        <w:rPr>
          <w:rFonts w:ascii="Arial" w:hAnsi="Arial" w:cs="Arial"/>
          <w:color w:val="000000"/>
          <w:lang w:eastAsia="en-GB"/>
        </w:rPr>
        <w:instrText xml:space="preserve"> ADDIN EN.CITE.DATA </w:instrText>
      </w:r>
      <w:r w:rsidR="00AF1590">
        <w:rPr>
          <w:rFonts w:ascii="Arial" w:hAnsi="Arial" w:cs="Arial"/>
          <w:color w:val="000000"/>
          <w:lang w:eastAsia="en-GB"/>
        </w:rPr>
      </w:r>
      <w:r w:rsidR="00AF1590">
        <w:rPr>
          <w:rFonts w:ascii="Arial" w:hAnsi="Arial" w:cs="Arial"/>
          <w:color w:val="000000"/>
          <w:lang w:eastAsia="en-GB"/>
        </w:rPr>
        <w:fldChar w:fldCharType="end"/>
      </w:r>
      <w:r w:rsidRPr="00C83638">
        <w:rPr>
          <w:rFonts w:ascii="Arial" w:hAnsi="Arial" w:cs="Arial"/>
          <w:color w:val="000000"/>
          <w:lang w:eastAsia="en-GB"/>
        </w:rPr>
      </w:r>
      <w:r w:rsidRPr="00C83638">
        <w:rPr>
          <w:rFonts w:ascii="Arial" w:hAnsi="Arial" w:cs="Arial"/>
          <w:color w:val="000000"/>
          <w:lang w:eastAsia="en-GB"/>
        </w:rPr>
        <w:fldChar w:fldCharType="separate"/>
      </w:r>
      <w:r w:rsidR="00A16EBC">
        <w:rPr>
          <w:rFonts w:ascii="Arial" w:hAnsi="Arial" w:cs="Arial"/>
          <w:noProof/>
          <w:color w:val="000000"/>
          <w:lang w:eastAsia="en-GB"/>
        </w:rPr>
        <w:t>(Jones et al., 2008, Sardar et al., 2018, Fiorella et al., 2005, Tian et al., 2010, Girdler et al., 2016, Sentani et al., 2019, Bello et al., 2012, Spiro, 1986)</w:t>
      </w:r>
      <w:r w:rsidRPr="00C83638">
        <w:rPr>
          <w:rFonts w:ascii="Arial" w:hAnsi="Arial" w:cs="Arial"/>
          <w:color w:val="000000"/>
          <w:lang w:eastAsia="en-GB"/>
        </w:rPr>
        <w:fldChar w:fldCharType="end"/>
      </w:r>
      <w:r w:rsidRPr="00C83638">
        <w:rPr>
          <w:rFonts w:ascii="Arial" w:hAnsi="Arial" w:cs="Arial"/>
          <w:color w:val="000000"/>
          <w:lang w:eastAsia="en-GB"/>
        </w:rPr>
        <w:t>. Comparison of incidence between centres showed pleomorphic adenoma to be the most common benign tumour in all geographical locations included in the study ranging from 64% in Europe to 8</w:t>
      </w:r>
      <w:r w:rsidR="00DF68B0">
        <w:rPr>
          <w:rFonts w:ascii="Arial" w:hAnsi="Arial" w:cs="Arial"/>
          <w:color w:val="000000"/>
          <w:lang w:eastAsia="en-GB"/>
        </w:rPr>
        <w:t>8</w:t>
      </w:r>
      <w:r w:rsidRPr="00C83638">
        <w:rPr>
          <w:rFonts w:ascii="Arial" w:hAnsi="Arial" w:cs="Arial"/>
          <w:color w:val="000000"/>
          <w:lang w:eastAsia="en-GB"/>
        </w:rPr>
        <w:t xml:space="preserve">% in </w:t>
      </w:r>
      <w:r w:rsidR="00DF68B0">
        <w:rPr>
          <w:rFonts w:ascii="Arial" w:hAnsi="Arial" w:cs="Arial"/>
          <w:color w:val="000000"/>
          <w:lang w:eastAsia="en-GB"/>
        </w:rPr>
        <w:t>Africa</w:t>
      </w:r>
      <w:r w:rsidRPr="00C83638">
        <w:rPr>
          <w:rFonts w:ascii="Arial" w:hAnsi="Arial" w:cs="Arial"/>
          <w:color w:val="000000"/>
          <w:lang w:eastAsia="en-GB"/>
        </w:rPr>
        <w:t xml:space="preserve">. Warthin tumour was the second most common benign tumour which is also </w:t>
      </w:r>
      <w:proofErr w:type="gramStart"/>
      <w:r w:rsidRPr="00C83638">
        <w:rPr>
          <w:rFonts w:ascii="Arial" w:hAnsi="Arial" w:cs="Arial"/>
          <w:color w:val="000000"/>
          <w:lang w:eastAsia="en-GB"/>
        </w:rPr>
        <w:t>similar to</w:t>
      </w:r>
      <w:proofErr w:type="gramEnd"/>
      <w:r w:rsidRPr="00C83638">
        <w:rPr>
          <w:rFonts w:ascii="Arial" w:hAnsi="Arial" w:cs="Arial"/>
          <w:color w:val="000000"/>
          <w:lang w:eastAsia="en-GB"/>
        </w:rPr>
        <w:t xml:space="preserve"> earlier demographical studies </w:t>
      </w:r>
      <w:r w:rsidRPr="00C83638">
        <w:rPr>
          <w:rFonts w:ascii="Arial" w:hAnsi="Arial" w:cs="Arial"/>
          <w:color w:val="000000"/>
          <w:lang w:eastAsia="en-GB"/>
        </w:rPr>
        <w:fldChar w:fldCharType="begin">
          <w:fldData xml:space="preserve">PEVuZE5vdGU+PENpdGU+PEF1dGhvcj5GaW9yZWxsYTwvQXV0aG9yPjxZZWFyPjIwMDU8L1llYXI+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</w:fldData>
        </w:fldChar>
      </w:r>
      <w:r w:rsidR="00AF1590">
        <w:rPr>
          <w:rFonts w:ascii="Arial" w:hAnsi="Arial" w:cs="Arial"/>
          <w:color w:val="000000"/>
          <w:lang w:eastAsia="en-GB"/>
        </w:rPr>
        <w:instrText xml:space="preserve"> ADDIN EN.CITE </w:instrText>
      </w:r>
      <w:r w:rsidR="00AF1590">
        <w:rPr>
          <w:rFonts w:ascii="Arial" w:hAnsi="Arial" w:cs="Arial"/>
          <w:color w:val="000000"/>
          <w:lang w:eastAsia="en-GB"/>
        </w:rPr>
        <w:fldChar w:fldCharType="begin">
          <w:fldData xml:space="preserve">PEVuZE5vdGU+PENpdGU+PEF1dGhvcj5GaW9yZWxsYTwvQXV0aG9yPjxZZWFyPjIwMDU8L1llYXI+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</w:fldData>
        </w:fldChar>
      </w:r>
      <w:r w:rsidR="00AF1590">
        <w:rPr>
          <w:rFonts w:ascii="Arial" w:hAnsi="Arial" w:cs="Arial"/>
          <w:color w:val="000000"/>
          <w:lang w:eastAsia="en-GB"/>
        </w:rPr>
        <w:instrText xml:space="preserve"> ADDIN EN.CITE.DATA </w:instrText>
      </w:r>
      <w:r w:rsidR="00AF1590">
        <w:rPr>
          <w:rFonts w:ascii="Arial" w:hAnsi="Arial" w:cs="Arial"/>
          <w:color w:val="000000"/>
          <w:lang w:eastAsia="en-GB"/>
        </w:rPr>
      </w:r>
      <w:r w:rsidR="00AF1590">
        <w:rPr>
          <w:rFonts w:ascii="Arial" w:hAnsi="Arial" w:cs="Arial"/>
          <w:color w:val="000000"/>
          <w:lang w:eastAsia="en-GB"/>
        </w:rPr>
        <w:fldChar w:fldCharType="end"/>
      </w:r>
      <w:r w:rsidRPr="00C83638">
        <w:rPr>
          <w:rFonts w:ascii="Arial" w:hAnsi="Arial" w:cs="Arial"/>
          <w:color w:val="000000"/>
          <w:lang w:eastAsia="en-GB"/>
        </w:rPr>
      </w:r>
      <w:r w:rsidRPr="00C83638">
        <w:rPr>
          <w:rFonts w:ascii="Arial" w:hAnsi="Arial" w:cs="Arial"/>
          <w:color w:val="000000"/>
          <w:lang w:eastAsia="en-GB"/>
        </w:rPr>
        <w:fldChar w:fldCharType="separate"/>
      </w:r>
      <w:r w:rsidR="00A16EBC">
        <w:rPr>
          <w:rFonts w:ascii="Arial" w:hAnsi="Arial" w:cs="Arial"/>
          <w:noProof/>
          <w:color w:val="000000"/>
          <w:lang w:eastAsia="en-GB"/>
        </w:rPr>
        <w:t>(Fiorella et al., 2005, Bradley and McGurk, 2013, Bello et al., 2012, Ito et al., 2005, Satko et al., 2000, Neville et al., 2015)</w:t>
      </w:r>
      <w:r w:rsidRPr="00C83638">
        <w:rPr>
          <w:rFonts w:ascii="Arial" w:hAnsi="Arial" w:cs="Arial"/>
          <w:color w:val="000000"/>
          <w:lang w:eastAsia="en-GB"/>
        </w:rPr>
        <w:fldChar w:fldCharType="end"/>
      </w:r>
      <w:r w:rsidRPr="00C83638">
        <w:rPr>
          <w:rFonts w:ascii="Arial" w:hAnsi="Arial" w:cs="Arial"/>
          <w:color w:val="000000"/>
          <w:lang w:eastAsia="en-GB"/>
        </w:rPr>
        <w:t>. The present study</w:t>
      </w:r>
      <w:r w:rsidRPr="00C83638">
        <w:rPr>
          <w:rFonts w:ascii="Arial" w:hAnsi="Arial" w:cs="Arial"/>
          <w:color w:val="000000"/>
          <w:highlight w:val="white"/>
          <w:lang w:eastAsia="en-GB"/>
        </w:rPr>
        <w:t xml:space="preserve"> shows that basal cell adenoma was the third most common benign tumour; however accurate comparisons between previous studies of basal </w:t>
      </w:r>
      <w:r w:rsidRPr="00C83638">
        <w:rPr>
          <w:rFonts w:ascii="Arial" w:hAnsi="Arial" w:cs="Arial"/>
          <w:color w:val="000000"/>
          <w:highlight w:val="white"/>
          <w:lang w:eastAsia="en-GB"/>
        </w:rPr>
        <w:lastRenderedPageBreak/>
        <w:t xml:space="preserve">cell and canalicular adenomas is difficult as older studies tended to combine these into a single group of monomorphic adenomas </w:t>
      </w:r>
      <w:r w:rsidRPr="00C83638">
        <w:rPr>
          <w:rFonts w:ascii="Arial" w:hAnsi="Arial" w:cs="Arial"/>
          <w:color w:val="000000"/>
          <w:highlight w:val="white"/>
          <w:lang w:eastAsia="en-GB"/>
        </w:rPr>
        <w:fldChar w:fldCharType="begin">
          <w:fldData xml:space="preserve">PEVuZE5vdGU+PENpdGU+PEF1dGhvcj5XYWxkcm9uPC9BdXRob3I+PFllYXI+MTk4ODwvWWVhcj48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</w:fldData>
        </w:fldChar>
      </w:r>
      <w:r w:rsidR="00AF1590">
        <w:rPr>
          <w:rFonts w:ascii="Arial" w:hAnsi="Arial" w:cs="Arial"/>
          <w:color w:val="000000"/>
          <w:highlight w:val="white"/>
          <w:lang w:eastAsia="en-GB"/>
        </w:rPr>
        <w:instrText xml:space="preserve"> ADDIN EN.CITE </w:instrText>
      </w:r>
      <w:r w:rsidR="00AF1590">
        <w:rPr>
          <w:rFonts w:ascii="Arial" w:hAnsi="Arial" w:cs="Arial"/>
          <w:color w:val="000000"/>
          <w:highlight w:val="white"/>
          <w:lang w:eastAsia="en-GB"/>
        </w:rPr>
        <w:fldChar w:fldCharType="begin">
          <w:fldData xml:space="preserve">PEVuZE5vdGU+PENpdGU+PEF1dGhvcj5XYWxkcm9uPC9BdXRob3I+PFllYXI+MTk4ODwvWWVhcj48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</w:fldData>
        </w:fldChar>
      </w:r>
      <w:r w:rsidR="00AF1590">
        <w:rPr>
          <w:rFonts w:ascii="Arial" w:hAnsi="Arial" w:cs="Arial"/>
          <w:color w:val="000000"/>
          <w:highlight w:val="white"/>
          <w:lang w:eastAsia="en-GB"/>
        </w:rPr>
        <w:instrText xml:space="preserve"> ADDIN EN.CITE.DATA </w:instrText>
      </w:r>
      <w:r w:rsidR="00AF1590">
        <w:rPr>
          <w:rFonts w:ascii="Arial" w:hAnsi="Arial" w:cs="Arial"/>
          <w:color w:val="000000"/>
          <w:highlight w:val="white"/>
          <w:lang w:eastAsia="en-GB"/>
        </w:rPr>
      </w:r>
      <w:r w:rsidR="00AF1590">
        <w:rPr>
          <w:rFonts w:ascii="Arial" w:hAnsi="Arial" w:cs="Arial"/>
          <w:color w:val="000000"/>
          <w:highlight w:val="white"/>
          <w:lang w:eastAsia="en-GB"/>
        </w:rPr>
        <w:fldChar w:fldCharType="end"/>
      </w:r>
      <w:r w:rsidRPr="00C83638">
        <w:rPr>
          <w:rFonts w:ascii="Arial" w:hAnsi="Arial" w:cs="Arial"/>
          <w:color w:val="000000"/>
          <w:highlight w:val="white"/>
          <w:lang w:eastAsia="en-GB"/>
        </w:rPr>
      </w:r>
      <w:r w:rsidRPr="00C83638">
        <w:rPr>
          <w:rFonts w:ascii="Arial" w:hAnsi="Arial" w:cs="Arial"/>
          <w:color w:val="000000"/>
          <w:highlight w:val="white"/>
          <w:lang w:eastAsia="en-GB"/>
        </w:rPr>
        <w:fldChar w:fldCharType="separate"/>
      </w:r>
      <w:r w:rsidR="00A16EBC">
        <w:rPr>
          <w:rFonts w:ascii="Arial" w:hAnsi="Arial" w:cs="Arial"/>
          <w:noProof/>
          <w:color w:val="000000"/>
          <w:highlight w:val="white"/>
          <w:lang w:eastAsia="en-GB"/>
        </w:rPr>
        <w:t>(Waldron et al., 1988, Spiro, 1986, Fantasia and Neville, 1980)</w:t>
      </w:r>
      <w:r w:rsidRPr="00C83638">
        <w:rPr>
          <w:rFonts w:ascii="Arial" w:hAnsi="Arial" w:cs="Arial"/>
          <w:color w:val="000000"/>
          <w:highlight w:val="white"/>
          <w:lang w:eastAsia="en-GB"/>
        </w:rPr>
        <w:fldChar w:fldCharType="end"/>
      </w:r>
      <w:r w:rsidRPr="00C83638">
        <w:rPr>
          <w:rFonts w:ascii="Arial" w:hAnsi="Arial" w:cs="Arial"/>
          <w:color w:val="000000"/>
          <w:lang w:eastAsia="en-GB"/>
        </w:rPr>
        <w:t>.</w:t>
      </w:r>
      <w:r w:rsidRPr="00C83638">
        <w:rPr>
          <w:rFonts w:ascii="Arial" w:hAnsi="Arial" w:cs="Arial"/>
          <w:color w:val="000000"/>
          <w:highlight w:val="white"/>
          <w:lang w:eastAsia="en-GB"/>
        </w:rPr>
        <w:t xml:space="preserve"> </w:t>
      </w:r>
      <w:r w:rsidR="00BF197B" w:rsidRPr="00C83638">
        <w:rPr>
          <w:rFonts w:ascii="Arial" w:hAnsi="Arial" w:cs="Arial"/>
          <w:highlight w:val="white"/>
          <w:lang w:eastAsia="en-GB"/>
        </w:rPr>
        <w:t>Curiously,</w:t>
      </w:r>
      <w:r w:rsidRPr="00C83638">
        <w:rPr>
          <w:rFonts w:ascii="Arial" w:hAnsi="Arial" w:cs="Arial"/>
          <w:highlight w:val="white"/>
          <w:lang w:eastAsia="en-GB"/>
        </w:rPr>
        <w:t xml:space="preserve"> no basal cell adenomas were reported in Asia and South America,</w:t>
      </w:r>
      <w:r w:rsidRPr="00C83638">
        <w:rPr>
          <w:rFonts w:ascii="Arial" w:hAnsi="Arial" w:cs="Arial"/>
          <w:lang w:eastAsia="en-GB"/>
        </w:rPr>
        <w:t xml:space="preserve"> whereas they comprised 5% of benign SGT </w:t>
      </w:r>
      <w:r w:rsidRPr="00C83638">
        <w:rPr>
          <w:rFonts w:ascii="Arial" w:hAnsi="Arial" w:cs="Arial"/>
          <w:color w:val="000000"/>
          <w:lang w:eastAsia="en-GB"/>
        </w:rPr>
        <w:t xml:space="preserve">in the UK and 3% in both European and African centres. This could be related to the small number of cases gathered from those centres or the lower incidence as previous studies have shown that basal cell adenoma is not within the most common five benign tumours in these regions </w:t>
      </w:r>
      <w:r w:rsidRPr="00C83638">
        <w:rPr>
          <w:rFonts w:ascii="Arial" w:hAnsi="Arial" w:cs="Arial"/>
          <w:color w:val="000000"/>
          <w:lang w:eastAsia="en-GB"/>
        </w:rPr>
        <w:fldChar w:fldCharType="begin">
          <w:fldData xml:space="preserve">PEVuZE5vdGU+PENpdGU+PEF1dGhvcj5Gb25zZWNhPC9BdXRob3I+PFllYXI+MjAxMjwvWWVhcj48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</w:fldData>
        </w:fldChar>
      </w:r>
      <w:r w:rsidR="00AF1590">
        <w:rPr>
          <w:rFonts w:ascii="Arial" w:hAnsi="Arial" w:cs="Arial"/>
          <w:color w:val="000000"/>
          <w:lang w:eastAsia="en-GB"/>
        </w:rPr>
        <w:instrText xml:space="preserve"> ADDIN EN.CITE </w:instrText>
      </w:r>
      <w:r w:rsidR="00AF1590">
        <w:rPr>
          <w:rFonts w:ascii="Arial" w:hAnsi="Arial" w:cs="Arial"/>
          <w:color w:val="000000"/>
          <w:lang w:eastAsia="en-GB"/>
        </w:rPr>
        <w:fldChar w:fldCharType="begin">
          <w:fldData xml:space="preserve">PEVuZE5vdGU+PENpdGU+PEF1dGhvcj5Gb25zZWNhPC9BdXRob3I+PFllYXI+MjAxMjwvWWVhcj48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</w:fldData>
        </w:fldChar>
      </w:r>
      <w:r w:rsidR="00AF1590">
        <w:rPr>
          <w:rFonts w:ascii="Arial" w:hAnsi="Arial" w:cs="Arial"/>
          <w:color w:val="000000"/>
          <w:lang w:eastAsia="en-GB"/>
        </w:rPr>
        <w:instrText xml:space="preserve"> ADDIN EN.CITE.DATA </w:instrText>
      </w:r>
      <w:r w:rsidR="00AF1590">
        <w:rPr>
          <w:rFonts w:ascii="Arial" w:hAnsi="Arial" w:cs="Arial"/>
          <w:color w:val="000000"/>
          <w:lang w:eastAsia="en-GB"/>
        </w:rPr>
      </w:r>
      <w:r w:rsidR="00AF1590">
        <w:rPr>
          <w:rFonts w:ascii="Arial" w:hAnsi="Arial" w:cs="Arial"/>
          <w:color w:val="000000"/>
          <w:lang w:eastAsia="en-GB"/>
        </w:rPr>
        <w:fldChar w:fldCharType="end"/>
      </w:r>
      <w:r w:rsidRPr="00C83638">
        <w:rPr>
          <w:rFonts w:ascii="Arial" w:hAnsi="Arial" w:cs="Arial"/>
          <w:color w:val="000000"/>
          <w:lang w:eastAsia="en-GB"/>
        </w:rPr>
      </w:r>
      <w:r w:rsidRPr="00C83638">
        <w:rPr>
          <w:rFonts w:ascii="Arial" w:hAnsi="Arial" w:cs="Arial"/>
          <w:color w:val="000000"/>
          <w:lang w:eastAsia="en-GB"/>
        </w:rPr>
        <w:fldChar w:fldCharType="separate"/>
      </w:r>
      <w:r w:rsidR="00A16EBC">
        <w:rPr>
          <w:rFonts w:ascii="Arial" w:hAnsi="Arial" w:cs="Arial"/>
          <w:noProof/>
          <w:color w:val="000000"/>
          <w:lang w:eastAsia="en-GB"/>
        </w:rPr>
        <w:t>(Fonseca et al., 2012, Ito et al., 2005, Al Sheddi, 2016)</w:t>
      </w:r>
      <w:r w:rsidRPr="00C83638">
        <w:rPr>
          <w:rFonts w:ascii="Arial" w:hAnsi="Arial" w:cs="Arial"/>
          <w:color w:val="000000"/>
          <w:lang w:eastAsia="en-GB"/>
        </w:rPr>
        <w:fldChar w:fldCharType="end"/>
      </w:r>
      <w:r w:rsidRPr="00C83638">
        <w:rPr>
          <w:rFonts w:ascii="Arial" w:hAnsi="Arial" w:cs="Arial"/>
          <w:color w:val="000000"/>
          <w:lang w:eastAsia="en-GB"/>
        </w:rPr>
        <w:t>. The possibility of variation in diagnostic criteria can also not be excluded.</w:t>
      </w:r>
      <w:r w:rsidR="006B2E19">
        <w:rPr>
          <w:rFonts w:ascii="Arial" w:hAnsi="Arial" w:cs="Arial"/>
          <w:color w:val="000000"/>
          <w:lang w:eastAsia="en-GB"/>
        </w:rPr>
        <w:t xml:space="preserve"> Overall, the variation in incidence between geographical </w:t>
      </w:r>
      <w:r w:rsidR="004E64D5">
        <w:rPr>
          <w:rFonts w:ascii="Arial" w:hAnsi="Arial" w:cs="Arial"/>
          <w:color w:val="000000"/>
          <w:lang w:eastAsia="en-GB"/>
        </w:rPr>
        <w:t>regions could</w:t>
      </w:r>
      <w:r w:rsidR="006B2E19">
        <w:rPr>
          <w:rFonts w:ascii="Arial" w:hAnsi="Arial" w:cs="Arial"/>
          <w:color w:val="000000"/>
          <w:lang w:eastAsia="en-GB"/>
        </w:rPr>
        <w:t xml:space="preserve"> be due to some</w:t>
      </w:r>
      <w:r w:rsidR="006B2E19" w:rsidRPr="006B2E19">
        <w:rPr>
          <w:rFonts w:ascii="Arial" w:hAnsi="Arial" w:cs="Arial"/>
          <w:color w:val="000000"/>
          <w:lang w:eastAsia="en-GB"/>
        </w:rPr>
        <w:t xml:space="preserve"> genetic factors</w:t>
      </w:r>
      <w:r w:rsidR="006B2E19">
        <w:rPr>
          <w:rFonts w:ascii="Arial" w:hAnsi="Arial" w:cs="Arial"/>
          <w:color w:val="000000"/>
          <w:lang w:eastAsia="en-GB"/>
        </w:rPr>
        <w:t xml:space="preserve"> which</w:t>
      </w:r>
      <w:r w:rsidR="006B2E19" w:rsidRPr="006B2E19">
        <w:rPr>
          <w:rFonts w:ascii="Arial" w:hAnsi="Arial" w:cs="Arial"/>
          <w:color w:val="000000"/>
          <w:lang w:eastAsia="en-GB"/>
        </w:rPr>
        <w:t> more common in specific ethnic or racial groups</w:t>
      </w:r>
      <w:r w:rsidR="004E64D5">
        <w:rPr>
          <w:rFonts w:ascii="Arial" w:hAnsi="Arial" w:cs="Arial"/>
          <w:color w:val="000000"/>
          <w:lang w:eastAsia="en-GB"/>
        </w:rPr>
        <w:t>. Furthermore, a</w:t>
      </w:r>
      <w:r w:rsidR="004E64D5" w:rsidRPr="004E64D5">
        <w:rPr>
          <w:rFonts w:ascii="Arial" w:hAnsi="Arial" w:cs="Arial"/>
          <w:color w:val="000000"/>
          <w:lang w:eastAsia="en-GB"/>
        </w:rPr>
        <w:t>ge trends and gender ratios typically differ across geographical regions. As a result, some tumour types are more common in specific age groups or genders.</w:t>
      </w:r>
    </w:p>
    <w:p w14:paraId="3BC665EA" w14:textId="7233FDB9" w:rsidR="00C83638" w:rsidRPr="00C83638" w:rsidRDefault="00C83638">
      <w:pPr>
        <w:spacing w:before="240" w:line="360" w:lineRule="auto"/>
        <w:rPr>
          <w:rFonts w:ascii="Arial" w:hAnsi="Arial" w:cs="Arial"/>
          <w:color w:val="000000"/>
          <w:highlight w:val="white"/>
          <w:lang w:eastAsia="en-GB"/>
        </w:rPr>
      </w:pPr>
      <w:r w:rsidRPr="00C83638">
        <w:rPr>
          <w:rFonts w:ascii="Arial" w:hAnsi="Arial" w:cs="Arial"/>
          <w:color w:val="000000"/>
          <w:highlight w:val="white"/>
          <w:lang w:eastAsia="en-GB"/>
        </w:rPr>
        <w:t xml:space="preserve">In the literature, benign tumours have been reported to occur more in younger and female </w:t>
      </w:r>
      <w:r w:rsidR="00EC474F">
        <w:rPr>
          <w:rFonts w:ascii="Arial" w:hAnsi="Arial" w:cs="Arial"/>
          <w:color w:val="000000"/>
          <w:highlight w:val="white"/>
          <w:lang w:eastAsia="en-GB"/>
        </w:rPr>
        <w:t>compared to elderly and male</w:t>
      </w:r>
      <w:r w:rsidR="00EC474F" w:rsidRPr="00C83638">
        <w:rPr>
          <w:rFonts w:ascii="Arial" w:hAnsi="Arial" w:cs="Arial"/>
          <w:color w:val="000000"/>
          <w:highlight w:val="white"/>
          <w:lang w:eastAsia="en-GB"/>
        </w:rPr>
        <w:t xml:space="preserve"> </w:t>
      </w:r>
      <w:r w:rsidRPr="00C83638">
        <w:rPr>
          <w:rFonts w:ascii="Arial" w:hAnsi="Arial" w:cs="Arial"/>
          <w:color w:val="000000"/>
          <w:highlight w:val="white"/>
          <w:lang w:eastAsia="en-GB"/>
        </w:rPr>
        <w:t>patients</w:t>
      </w:r>
      <w:r w:rsidR="001E7695">
        <w:rPr>
          <w:rFonts w:ascii="Arial" w:hAnsi="Arial" w:cs="Arial"/>
          <w:color w:val="000000"/>
          <w:highlight w:val="white"/>
          <w:lang w:eastAsia="en-GB"/>
        </w:rPr>
        <w:t xml:space="preserve"> </w:t>
      </w:r>
      <w:r w:rsidRPr="00C83638">
        <w:rPr>
          <w:rFonts w:ascii="Arial" w:hAnsi="Arial" w:cs="Arial"/>
          <w:color w:val="000000"/>
          <w:highlight w:val="white"/>
          <w:lang w:eastAsia="en-GB"/>
        </w:rPr>
        <w:fldChar w:fldCharType="begin"/>
      </w:r>
      <w:r w:rsidR="00AF1590">
        <w:rPr>
          <w:rFonts w:ascii="Arial" w:hAnsi="Arial" w:cs="Arial"/>
          <w:color w:val="000000"/>
          <w:highlight w:val="white"/>
          <w:lang w:eastAsia="en-GB"/>
        </w:rPr>
        <w:instrText xml:space="preserve"> ADDIN EN.CITE &lt;EndNote&gt;&lt;Cite&gt;&lt;Author&gt;Ito&lt;/Author&gt;&lt;Year&gt;2005&lt;/Year&gt;&lt;RecNum&gt;147&lt;/RecNum&gt;&lt;DisplayText&gt;(Ito et al., 2005)&lt;/DisplayText&gt;&lt;record&gt;&lt;rec-number&gt;147&lt;/rec-number&gt;&lt;foreign-keys&gt;&lt;key app="EN" db-id="9epx59fpgad9vpes0r85xfznr2z5re9pee02" timestamp="1678359751"&gt;147&lt;/key&gt;&lt;/foreign-keys&gt;&lt;ref-type name="Journal Article"&gt;17&lt;/ref-type&gt;&lt;contributors&gt;&lt;authors&gt;&lt;author&gt;Ito, FA&lt;/author&gt;&lt;author&gt;Ito, K&lt;/author&gt;&lt;author&gt;Vargas, PA&lt;/author&gt;&lt;author&gt;De Almeida, OP&lt;/author&gt;&lt;author&gt;Lopes, MA&lt;/author&gt;&lt;/authors&gt;&lt;/contributors&gt;&lt;titles&gt;&lt;title&gt;Salivary gland tumors in a Brazilian population: a retrospective study of 496 cases&lt;/title&gt;&lt;secondary-title&gt;International journal of oral and maxillofacial surgery&lt;/secondary-title&gt;&lt;/titles&gt;&lt;periodical&gt;&lt;full-title&gt;International journal of oral and maxillofacial surgery&lt;/full-title&gt;&lt;/periodical&gt;&lt;pages&gt;533-536&lt;/pages&gt;&lt;volume&gt;34&lt;/volume&gt;&lt;number&gt;5&lt;/number&gt;&lt;dates&gt;&lt;year&gt;2005&lt;/year&gt;&lt;/dates&gt;&lt;isbn&gt;0901-5027&lt;/isbn&gt;&lt;urls&gt;&lt;/urls&gt;&lt;/record&gt;&lt;/Cite&gt;&lt;/EndNote&gt;</w:instrText>
      </w:r>
      <w:r w:rsidRPr="00C83638">
        <w:rPr>
          <w:rFonts w:ascii="Arial" w:hAnsi="Arial" w:cs="Arial"/>
          <w:color w:val="000000"/>
          <w:highlight w:val="white"/>
          <w:lang w:eastAsia="en-GB"/>
        </w:rPr>
        <w:fldChar w:fldCharType="separate"/>
      </w:r>
      <w:r w:rsidR="00A16EBC">
        <w:rPr>
          <w:rFonts w:ascii="Arial" w:hAnsi="Arial" w:cs="Arial"/>
          <w:noProof/>
          <w:color w:val="000000"/>
          <w:highlight w:val="white"/>
          <w:lang w:eastAsia="en-GB"/>
        </w:rPr>
        <w:t>(Ito et al., 2005)</w:t>
      </w:r>
      <w:r w:rsidRPr="00C83638">
        <w:rPr>
          <w:rFonts w:ascii="Arial" w:hAnsi="Arial" w:cs="Arial"/>
          <w:color w:val="000000"/>
          <w:highlight w:val="white"/>
          <w:lang w:eastAsia="en-GB"/>
        </w:rPr>
        <w:fldChar w:fldCharType="end"/>
      </w:r>
      <w:r w:rsidRPr="00C83638">
        <w:rPr>
          <w:rFonts w:ascii="Arial" w:hAnsi="Arial" w:cs="Arial"/>
          <w:color w:val="000000"/>
          <w:highlight w:val="white"/>
          <w:lang w:eastAsia="en-GB"/>
        </w:rPr>
        <w:t xml:space="preserve">. Our study shows a similar finding where benign tumours appeared to be more common in female patients; however, the average ages were quite similar </w:t>
      </w:r>
      <w:r w:rsidRPr="00C83638">
        <w:rPr>
          <w:rFonts w:ascii="Arial" w:hAnsi="Arial" w:cs="Arial"/>
          <w:color w:val="000000"/>
          <w:lang w:eastAsia="en-GB"/>
        </w:rPr>
        <w:t>(51.7 years in female compared to 52.4 in male patients).</w:t>
      </w:r>
    </w:p>
    <w:p w14:paraId="4540891D" w14:textId="53B43E5C" w:rsidR="00C83638" w:rsidRPr="00C83638" w:rsidRDefault="00C83638">
      <w:pPr>
        <w:spacing w:line="360" w:lineRule="auto"/>
        <w:rPr>
          <w:rFonts w:ascii="Arial" w:hAnsi="Arial" w:cs="Arial"/>
          <w:color w:val="000000"/>
          <w:lang w:eastAsia="en-GB"/>
        </w:rPr>
      </w:pPr>
      <w:proofErr w:type="gramStart"/>
      <w:r w:rsidRPr="00C83638">
        <w:rPr>
          <w:rFonts w:ascii="Arial" w:hAnsi="Arial" w:cs="Arial"/>
          <w:color w:val="000000"/>
          <w:lang w:eastAsia="en-GB"/>
        </w:rPr>
        <w:t>The majority of</w:t>
      </w:r>
      <w:proofErr w:type="gramEnd"/>
      <w:r w:rsidRPr="00C83638">
        <w:rPr>
          <w:rFonts w:ascii="Arial" w:hAnsi="Arial" w:cs="Arial"/>
          <w:color w:val="000000"/>
          <w:lang w:eastAsia="en-GB"/>
        </w:rPr>
        <w:t xml:space="preserve"> the benign tumours were located in the parotid gland (70%), followed by minor </w:t>
      </w:r>
      <w:r w:rsidR="00375B3C">
        <w:rPr>
          <w:rFonts w:ascii="Arial" w:hAnsi="Arial" w:cs="Arial"/>
          <w:color w:val="000000"/>
          <w:lang w:eastAsia="en-GB"/>
        </w:rPr>
        <w:t>(</w:t>
      </w:r>
      <w:r w:rsidRPr="00C83638">
        <w:rPr>
          <w:rFonts w:ascii="Arial" w:hAnsi="Arial" w:cs="Arial"/>
          <w:color w:val="000000"/>
          <w:lang w:eastAsia="en-GB"/>
        </w:rPr>
        <w:t>23%</w:t>
      </w:r>
      <w:r w:rsidR="00375B3C">
        <w:rPr>
          <w:rFonts w:ascii="Arial" w:hAnsi="Arial" w:cs="Arial"/>
          <w:color w:val="000000"/>
          <w:lang w:eastAsia="en-GB"/>
        </w:rPr>
        <w:t>)</w:t>
      </w:r>
      <w:r w:rsidRPr="00C83638">
        <w:rPr>
          <w:rFonts w:ascii="Arial" w:hAnsi="Arial" w:cs="Arial"/>
          <w:color w:val="000000"/>
          <w:lang w:eastAsia="en-GB"/>
        </w:rPr>
        <w:t xml:space="preserve"> and submandibular (7%) glands. We found only five benign cases (less than 1%) involving the sublingual gland. Similar findings were seen in other older SGT studies with some variations in distribution across different anatomical sites </w:t>
      </w:r>
      <w:r w:rsidRPr="00C83638">
        <w:rPr>
          <w:rFonts w:ascii="Arial" w:hAnsi="Arial" w:cs="Arial"/>
          <w:color w:val="000000"/>
          <w:lang w:eastAsia="en-GB"/>
        </w:rPr>
        <w:fldChar w:fldCharType="begin">
          <w:fldData xml:space="preserve">PEVuZE5vdGU+PENpdGU+PEF1dGhvcj5Kb25lczwvQXV0aG9yPjxZZWFyPjIwMDg8L1llYXI+PFJl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</w:fldData>
        </w:fldChar>
      </w:r>
      <w:r w:rsidR="00AF1590">
        <w:rPr>
          <w:rFonts w:ascii="Arial" w:hAnsi="Arial" w:cs="Arial"/>
          <w:color w:val="000000"/>
          <w:lang w:eastAsia="en-GB"/>
        </w:rPr>
        <w:instrText xml:space="preserve"> ADDIN EN.CITE </w:instrText>
      </w:r>
      <w:r w:rsidR="00AF1590">
        <w:rPr>
          <w:rFonts w:ascii="Arial" w:hAnsi="Arial" w:cs="Arial"/>
          <w:color w:val="000000"/>
          <w:lang w:eastAsia="en-GB"/>
        </w:rPr>
        <w:fldChar w:fldCharType="begin">
          <w:fldData xml:space="preserve">PEVuZE5vdGU+PENpdGU+PEF1dGhvcj5Kb25lczwvQXV0aG9yPjxZZWFyPjIwMDg8L1llYXI+PFJl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</w:fldData>
        </w:fldChar>
      </w:r>
      <w:r w:rsidR="00AF1590">
        <w:rPr>
          <w:rFonts w:ascii="Arial" w:hAnsi="Arial" w:cs="Arial"/>
          <w:color w:val="000000"/>
          <w:lang w:eastAsia="en-GB"/>
        </w:rPr>
        <w:instrText xml:space="preserve"> ADDIN EN.CITE.DATA </w:instrText>
      </w:r>
      <w:r w:rsidR="00AF1590">
        <w:rPr>
          <w:rFonts w:ascii="Arial" w:hAnsi="Arial" w:cs="Arial"/>
          <w:color w:val="000000"/>
          <w:lang w:eastAsia="en-GB"/>
        </w:rPr>
      </w:r>
      <w:r w:rsidR="00AF1590">
        <w:rPr>
          <w:rFonts w:ascii="Arial" w:hAnsi="Arial" w:cs="Arial"/>
          <w:color w:val="000000"/>
          <w:lang w:eastAsia="en-GB"/>
        </w:rPr>
        <w:fldChar w:fldCharType="end"/>
      </w:r>
      <w:r w:rsidRPr="00C83638">
        <w:rPr>
          <w:rFonts w:ascii="Arial" w:hAnsi="Arial" w:cs="Arial"/>
          <w:color w:val="000000"/>
          <w:lang w:eastAsia="en-GB"/>
        </w:rPr>
      </w:r>
      <w:r w:rsidRPr="00C83638">
        <w:rPr>
          <w:rFonts w:ascii="Arial" w:hAnsi="Arial" w:cs="Arial"/>
          <w:color w:val="000000"/>
          <w:lang w:eastAsia="en-GB"/>
        </w:rPr>
        <w:fldChar w:fldCharType="separate"/>
      </w:r>
      <w:r w:rsidR="00A16EBC">
        <w:rPr>
          <w:rFonts w:ascii="Arial" w:hAnsi="Arial" w:cs="Arial"/>
          <w:noProof/>
          <w:color w:val="000000"/>
          <w:lang w:eastAsia="en-GB"/>
        </w:rPr>
        <w:t>(Jones et al., 2008, Tian et al., 2010, Sentani et al., 2019, Bello et al., 2012, Spiro, 1986, Ito et al., 2005)</w:t>
      </w:r>
      <w:r w:rsidRPr="00C83638">
        <w:rPr>
          <w:rFonts w:ascii="Arial" w:hAnsi="Arial" w:cs="Arial"/>
          <w:color w:val="000000"/>
          <w:lang w:eastAsia="en-GB"/>
        </w:rPr>
        <w:fldChar w:fldCharType="end"/>
      </w:r>
      <w:r w:rsidRPr="00C83638">
        <w:rPr>
          <w:rFonts w:ascii="Arial" w:hAnsi="Arial" w:cs="Arial"/>
          <w:color w:val="000000"/>
          <w:lang w:eastAsia="en-GB"/>
        </w:rPr>
        <w:t>.</w:t>
      </w:r>
    </w:p>
    <w:p w14:paraId="3BC1B696" w14:textId="524069C6" w:rsidR="00C83638" w:rsidRPr="00A16EBC" w:rsidRDefault="00C83638">
      <w:pPr>
        <w:spacing w:line="360" w:lineRule="auto"/>
        <w:rPr>
          <w:rFonts w:ascii="Arial" w:hAnsi="Arial" w:cs="Arial"/>
          <w:lang w:eastAsia="en-GB"/>
        </w:rPr>
      </w:pPr>
      <w:r w:rsidRPr="00C83638">
        <w:rPr>
          <w:rFonts w:ascii="Arial" w:hAnsi="Arial" w:cs="Arial"/>
          <w:lang w:eastAsia="en-GB"/>
        </w:rPr>
        <w:t xml:space="preserve">The most common location for the pleomorphic adenoma was the parotid gland (67%), followed by minor glands and the submandibular gland (25% and 8% respectively. This observation was consistent with previous reports </w:t>
      </w:r>
      <w:r w:rsidRPr="00C83638">
        <w:rPr>
          <w:rFonts w:ascii="Arial" w:hAnsi="Arial" w:cs="Arial"/>
          <w:lang w:eastAsia="en-GB"/>
        </w:rPr>
        <w:fldChar w:fldCharType="begin">
          <w:fldData xml:space="preserve">PEVuZE5vdGU+PENpdGU+PEF1dGhvcj5Kb25lczwvQXV0aG9yPjxZZWFyPjIwMDg8L1llYXI+PFJl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</w:fldData>
        </w:fldChar>
      </w:r>
      <w:r w:rsidR="00AF1590">
        <w:rPr>
          <w:rFonts w:ascii="Arial" w:hAnsi="Arial" w:cs="Arial"/>
          <w:lang w:eastAsia="en-GB"/>
        </w:rPr>
        <w:instrText xml:space="preserve"> ADDIN EN.CITE </w:instrText>
      </w:r>
      <w:r w:rsidR="00AF1590">
        <w:rPr>
          <w:rFonts w:ascii="Arial" w:hAnsi="Arial" w:cs="Arial"/>
          <w:lang w:eastAsia="en-GB"/>
        </w:rPr>
        <w:fldChar w:fldCharType="begin">
          <w:fldData xml:space="preserve">PEVuZE5vdGU+PENpdGU+PEF1dGhvcj5Kb25lczwvQXV0aG9yPjxZZWFyPjIwMDg8L1llYXI+PFJl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</w:fldData>
        </w:fldChar>
      </w:r>
      <w:r w:rsidR="00AF1590">
        <w:rPr>
          <w:rFonts w:ascii="Arial" w:hAnsi="Arial" w:cs="Arial"/>
          <w:lang w:eastAsia="en-GB"/>
        </w:rPr>
        <w:instrText xml:space="preserve"> ADDIN EN.CITE.DATA </w:instrText>
      </w:r>
      <w:r w:rsidR="00AF1590">
        <w:rPr>
          <w:rFonts w:ascii="Arial" w:hAnsi="Arial" w:cs="Arial"/>
          <w:lang w:eastAsia="en-GB"/>
        </w:rPr>
      </w:r>
      <w:r w:rsidR="00AF1590">
        <w:rPr>
          <w:rFonts w:ascii="Arial" w:hAnsi="Arial" w:cs="Arial"/>
          <w:lang w:eastAsia="en-GB"/>
        </w:rPr>
        <w:fldChar w:fldCharType="end"/>
      </w:r>
      <w:r w:rsidRPr="00C83638">
        <w:rPr>
          <w:rFonts w:ascii="Arial" w:hAnsi="Arial" w:cs="Arial"/>
          <w:lang w:eastAsia="en-GB"/>
        </w:rPr>
      </w:r>
      <w:r w:rsidRPr="00C83638">
        <w:rPr>
          <w:rFonts w:ascii="Arial" w:hAnsi="Arial" w:cs="Arial"/>
          <w:lang w:eastAsia="en-GB"/>
        </w:rPr>
        <w:fldChar w:fldCharType="separate"/>
      </w:r>
      <w:r w:rsidR="00A16EBC">
        <w:rPr>
          <w:rFonts w:ascii="Arial" w:hAnsi="Arial" w:cs="Arial"/>
          <w:noProof/>
          <w:lang w:eastAsia="en-GB"/>
        </w:rPr>
        <w:t>(Jones et al., 2008, Bradley and McGurk, 2013, Kızıl et al., 2013, Bello et al., 2012, Ito et al., 2005)</w:t>
      </w:r>
      <w:r w:rsidRPr="00C83638">
        <w:rPr>
          <w:rFonts w:ascii="Arial" w:hAnsi="Arial" w:cs="Arial"/>
          <w:lang w:eastAsia="en-GB"/>
        </w:rPr>
        <w:fldChar w:fldCharType="end"/>
      </w:r>
      <w:r w:rsidRPr="00C83638">
        <w:rPr>
          <w:rFonts w:ascii="Arial" w:hAnsi="Arial" w:cs="Arial"/>
          <w:lang w:eastAsia="en-GB"/>
        </w:rPr>
        <w:t xml:space="preserve">. Warthin tumour was seen exclusively in the parotid gland (100%). This observation is </w:t>
      </w:r>
      <w:proofErr w:type="gramStart"/>
      <w:r w:rsidRPr="00C83638">
        <w:rPr>
          <w:rFonts w:ascii="Arial" w:hAnsi="Arial" w:cs="Arial"/>
          <w:lang w:eastAsia="en-GB"/>
        </w:rPr>
        <w:t>similar to</w:t>
      </w:r>
      <w:proofErr w:type="gramEnd"/>
      <w:r w:rsidRPr="00C83638">
        <w:rPr>
          <w:rFonts w:ascii="Arial" w:hAnsi="Arial" w:cs="Arial"/>
          <w:lang w:eastAsia="en-GB"/>
        </w:rPr>
        <w:t xml:space="preserve"> other studies suggesting that this tumour exclusively involves parotid gland </w:t>
      </w:r>
      <w:r w:rsidRPr="00C83638">
        <w:rPr>
          <w:rFonts w:ascii="Arial" w:hAnsi="Arial" w:cs="Arial"/>
          <w:lang w:eastAsia="en-GB"/>
        </w:rPr>
        <w:fldChar w:fldCharType="begin">
          <w:fldData xml:space="preserve">PEVuZE5vdGU+PENpdGU+PEF1dGhvcj5CcmFkbGV5PC9BdXRob3I+PFllYXI+MjAxMzwvWWVhcj48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</w:fldData>
        </w:fldChar>
      </w:r>
      <w:r w:rsidR="00AF1590">
        <w:rPr>
          <w:rFonts w:ascii="Arial" w:hAnsi="Arial" w:cs="Arial"/>
          <w:lang w:eastAsia="en-GB"/>
        </w:rPr>
        <w:instrText xml:space="preserve"> ADDIN EN.CITE </w:instrText>
      </w:r>
      <w:r w:rsidR="00AF1590">
        <w:rPr>
          <w:rFonts w:ascii="Arial" w:hAnsi="Arial" w:cs="Arial"/>
          <w:lang w:eastAsia="en-GB"/>
        </w:rPr>
        <w:fldChar w:fldCharType="begin">
          <w:fldData xml:space="preserve">PEVuZE5vdGU+PENpdGU+PEF1dGhvcj5CcmFkbGV5PC9BdXRob3I+PFllYXI+MjAxMzwvWWVhcj48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</w:fldData>
        </w:fldChar>
      </w:r>
      <w:r w:rsidR="00AF1590">
        <w:rPr>
          <w:rFonts w:ascii="Arial" w:hAnsi="Arial" w:cs="Arial"/>
          <w:lang w:eastAsia="en-GB"/>
        </w:rPr>
        <w:instrText xml:space="preserve"> ADDIN EN.CITE.DATA </w:instrText>
      </w:r>
      <w:r w:rsidR="00AF1590">
        <w:rPr>
          <w:rFonts w:ascii="Arial" w:hAnsi="Arial" w:cs="Arial"/>
          <w:lang w:eastAsia="en-GB"/>
        </w:rPr>
      </w:r>
      <w:r w:rsidR="00AF1590">
        <w:rPr>
          <w:rFonts w:ascii="Arial" w:hAnsi="Arial" w:cs="Arial"/>
          <w:lang w:eastAsia="en-GB"/>
        </w:rPr>
        <w:fldChar w:fldCharType="end"/>
      </w:r>
      <w:r w:rsidRPr="00C83638">
        <w:rPr>
          <w:rFonts w:ascii="Arial" w:hAnsi="Arial" w:cs="Arial"/>
          <w:lang w:eastAsia="en-GB"/>
        </w:rPr>
      </w:r>
      <w:r w:rsidRPr="00C83638">
        <w:rPr>
          <w:rFonts w:ascii="Arial" w:hAnsi="Arial" w:cs="Arial"/>
          <w:lang w:eastAsia="en-GB"/>
        </w:rPr>
        <w:fldChar w:fldCharType="separate"/>
      </w:r>
      <w:r w:rsidR="00A16EBC">
        <w:rPr>
          <w:rFonts w:ascii="Arial" w:hAnsi="Arial" w:cs="Arial"/>
          <w:noProof/>
          <w:lang w:eastAsia="en-GB"/>
        </w:rPr>
        <w:t>(Bradley and McGurk, 2013, Kızıl et al., 2013, Ito et al., 2005)</w:t>
      </w:r>
      <w:r w:rsidRPr="00C83638">
        <w:rPr>
          <w:rFonts w:ascii="Arial" w:hAnsi="Arial" w:cs="Arial"/>
          <w:lang w:eastAsia="en-GB"/>
        </w:rPr>
        <w:fldChar w:fldCharType="end"/>
      </w:r>
      <w:r w:rsidRPr="00C83638">
        <w:rPr>
          <w:rFonts w:ascii="Arial" w:hAnsi="Arial" w:cs="Arial"/>
          <w:lang w:eastAsia="en-GB"/>
        </w:rPr>
        <w:t>. Basal cell adenomas were reported in minor glands in 55% of the cases and about 40% were seen in the parotid gland. Accurate comparison with the literature was not possible due to the small number of reported studies and cases.</w:t>
      </w:r>
    </w:p>
    <w:p w14:paraId="11867C26" w14:textId="4399DB62" w:rsidR="00C83638" w:rsidRDefault="00C83638" w:rsidP="003C40FE">
      <w:pPr>
        <w:pStyle w:val="Heading3"/>
        <w:spacing w:line="360" w:lineRule="auto"/>
        <w:rPr>
          <w:lang w:eastAsia="en-GB"/>
        </w:rPr>
      </w:pPr>
      <w:bookmarkStart w:id="123" w:name="_heading=h.4d34og8" w:colFirst="0" w:colLast="0"/>
      <w:bookmarkStart w:id="124" w:name="_Toc124682765"/>
      <w:bookmarkStart w:id="125" w:name="_Toc124683737"/>
      <w:bookmarkEnd w:id="123"/>
      <w:r w:rsidRPr="00C83638">
        <w:rPr>
          <w:lang w:eastAsia="en-GB"/>
        </w:rPr>
        <w:t>Malignant SGT</w:t>
      </w:r>
      <w:bookmarkEnd w:id="124"/>
      <w:bookmarkEnd w:id="125"/>
      <w:r w:rsidRPr="00C83638">
        <w:rPr>
          <w:lang w:eastAsia="en-GB"/>
        </w:rPr>
        <w:t xml:space="preserve"> </w:t>
      </w:r>
    </w:p>
    <w:p w14:paraId="6F55879B" w14:textId="44C93BEB" w:rsidR="00C83638" w:rsidRPr="00C83638" w:rsidRDefault="00C83638">
      <w:pPr>
        <w:pBdr>
          <w:top w:val="nil"/>
          <w:left w:val="nil"/>
          <w:bottom w:val="nil"/>
          <w:right w:val="nil"/>
          <w:between w:val="nil"/>
        </w:pBdr>
        <w:spacing w:after="200" w:line="360" w:lineRule="auto"/>
        <w:rPr>
          <w:rFonts w:ascii="Arial" w:hAnsi="Arial" w:cs="Arial"/>
          <w:color w:val="000000"/>
          <w:lang w:eastAsia="en-GB"/>
        </w:rPr>
      </w:pPr>
      <w:r w:rsidRPr="00C83638">
        <w:rPr>
          <w:rFonts w:ascii="Arial" w:hAnsi="Arial" w:cs="Arial"/>
          <w:color w:val="000000"/>
          <w:lang w:eastAsia="en-GB"/>
        </w:rPr>
        <w:t xml:space="preserve">Mucoepidermoid carcinoma was the most common malignant salivary gland tumour accounting for 26% of diagnoses; this is in agreement with previously reported prevalence rates </w:t>
      </w:r>
      <w:r w:rsidR="00BC3DA3">
        <w:rPr>
          <w:rFonts w:ascii="Arial" w:hAnsi="Arial" w:cs="Arial"/>
          <w:color w:val="000000"/>
          <w:lang w:eastAsia="en-GB"/>
        </w:rPr>
        <w:t xml:space="preserve">of the mucoepidermoid carcinoma </w:t>
      </w:r>
      <w:r w:rsidRPr="00C83638">
        <w:rPr>
          <w:rFonts w:ascii="Arial" w:hAnsi="Arial" w:cs="Arial"/>
          <w:color w:val="000000"/>
          <w:lang w:eastAsia="en-GB"/>
        </w:rPr>
        <w:t>worldwide</w:t>
      </w:r>
      <w:r w:rsidR="00BC3DA3">
        <w:rPr>
          <w:rFonts w:ascii="Arial" w:hAnsi="Arial" w:cs="Arial"/>
          <w:color w:val="000000"/>
          <w:lang w:eastAsia="en-GB"/>
        </w:rPr>
        <w:t xml:space="preserve"> ranging from 18-41% of the malignant </w:t>
      </w:r>
      <w:r w:rsidR="00BC3DA3">
        <w:rPr>
          <w:rFonts w:ascii="Arial" w:hAnsi="Arial" w:cs="Arial"/>
          <w:color w:val="000000"/>
          <w:lang w:eastAsia="en-GB"/>
        </w:rPr>
        <w:lastRenderedPageBreak/>
        <w:t>tumours between different studies</w:t>
      </w:r>
      <w:r w:rsidRPr="00C83638">
        <w:rPr>
          <w:rFonts w:ascii="Arial" w:hAnsi="Arial" w:cs="Arial"/>
          <w:color w:val="000000"/>
          <w:lang w:eastAsia="en-GB"/>
        </w:rPr>
        <w:fldChar w:fldCharType="begin">
          <w:fldData xml:space="preserve">PEVuZE5vdGU+PENpdGU+PEF1dGhvcj5Kb25lczwvQXV0aG9yPjxZZWFyPjIwMDg8L1llYXI+PFJl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</w:fldData>
        </w:fldChar>
      </w:r>
      <w:r w:rsidR="00AF1590">
        <w:rPr>
          <w:rFonts w:ascii="Arial" w:hAnsi="Arial" w:cs="Arial"/>
          <w:color w:val="000000"/>
          <w:lang w:eastAsia="en-GB"/>
        </w:rPr>
        <w:instrText xml:space="preserve"> ADDIN EN.CITE </w:instrText>
      </w:r>
      <w:r w:rsidR="00AF1590">
        <w:rPr>
          <w:rFonts w:ascii="Arial" w:hAnsi="Arial" w:cs="Arial"/>
          <w:color w:val="000000"/>
          <w:lang w:eastAsia="en-GB"/>
        </w:rPr>
        <w:fldChar w:fldCharType="begin">
          <w:fldData xml:space="preserve">PEVuZE5vdGU+PENpdGU+PEF1dGhvcj5Kb25lczwvQXV0aG9yPjxZZWFyPjIwMDg8L1llYXI+PFJl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</w:fldData>
        </w:fldChar>
      </w:r>
      <w:r w:rsidR="00AF1590">
        <w:rPr>
          <w:rFonts w:ascii="Arial" w:hAnsi="Arial" w:cs="Arial"/>
          <w:color w:val="000000"/>
          <w:lang w:eastAsia="en-GB"/>
        </w:rPr>
        <w:instrText xml:space="preserve"> ADDIN EN.CITE.DATA </w:instrText>
      </w:r>
      <w:r w:rsidR="00AF1590">
        <w:rPr>
          <w:rFonts w:ascii="Arial" w:hAnsi="Arial" w:cs="Arial"/>
          <w:color w:val="000000"/>
          <w:lang w:eastAsia="en-GB"/>
        </w:rPr>
      </w:r>
      <w:r w:rsidR="00AF1590">
        <w:rPr>
          <w:rFonts w:ascii="Arial" w:hAnsi="Arial" w:cs="Arial"/>
          <w:color w:val="000000"/>
          <w:lang w:eastAsia="en-GB"/>
        </w:rPr>
        <w:fldChar w:fldCharType="end"/>
      </w:r>
      <w:r w:rsidRPr="00C83638">
        <w:rPr>
          <w:rFonts w:ascii="Arial" w:hAnsi="Arial" w:cs="Arial"/>
          <w:color w:val="000000"/>
          <w:lang w:eastAsia="en-GB"/>
        </w:rPr>
      </w:r>
      <w:r w:rsidRPr="00C83638">
        <w:rPr>
          <w:rFonts w:ascii="Arial" w:hAnsi="Arial" w:cs="Arial"/>
          <w:color w:val="000000"/>
          <w:lang w:eastAsia="en-GB"/>
        </w:rPr>
        <w:fldChar w:fldCharType="separate"/>
      </w:r>
      <w:r w:rsidR="00A16EBC">
        <w:rPr>
          <w:rFonts w:ascii="Arial" w:hAnsi="Arial" w:cs="Arial"/>
          <w:noProof/>
          <w:color w:val="000000"/>
          <w:lang w:eastAsia="en-GB"/>
        </w:rPr>
        <w:t>(Jones et al., 2008, Fiorella et al., 2005, Spiro, 1986, Ito et al., 2005)</w:t>
      </w:r>
      <w:r w:rsidRPr="00C83638">
        <w:rPr>
          <w:rFonts w:ascii="Arial" w:hAnsi="Arial" w:cs="Arial"/>
          <w:color w:val="000000"/>
          <w:lang w:eastAsia="en-GB"/>
        </w:rPr>
        <w:fldChar w:fldCharType="end"/>
      </w:r>
      <w:r w:rsidRPr="00C83638">
        <w:rPr>
          <w:rFonts w:ascii="Arial" w:hAnsi="Arial" w:cs="Arial"/>
          <w:color w:val="000000"/>
          <w:lang w:eastAsia="en-GB"/>
        </w:rPr>
        <w:t xml:space="preserve">. We found that mucoepidermoid carcinoma was the most common tumour in all centres except Africa where adenoid cystic carcinoma (33%) was the most common malignant diagnoses. Bello </w:t>
      </w:r>
      <w:r w:rsidRPr="00C83638">
        <w:rPr>
          <w:rFonts w:ascii="Arial" w:hAnsi="Arial" w:cs="Arial"/>
          <w:i/>
          <w:iCs/>
          <w:color w:val="000000"/>
          <w:lang w:eastAsia="en-GB"/>
        </w:rPr>
        <w:t>et al.,</w:t>
      </w:r>
      <w:r w:rsidRPr="00C83638">
        <w:rPr>
          <w:rFonts w:ascii="Arial" w:hAnsi="Arial" w:cs="Arial"/>
          <w:color w:val="000000"/>
          <w:lang w:eastAsia="en-GB"/>
        </w:rPr>
        <w:t xml:space="preserve"> 2012, reported somewhat similar findings with adenoid cystic carcinoma as the most common malignant tumour in their 2012 study </w:t>
      </w:r>
      <w:r w:rsidRPr="00C83638">
        <w:rPr>
          <w:rFonts w:ascii="Arial" w:hAnsi="Arial" w:cs="Arial"/>
          <w:color w:val="000000"/>
          <w:lang w:eastAsia="en-GB"/>
        </w:rPr>
        <w:fldChar w:fldCharType="begin"/>
      </w:r>
      <w:r w:rsidR="00AF1590">
        <w:rPr>
          <w:rFonts w:ascii="Arial" w:hAnsi="Arial" w:cs="Arial"/>
          <w:color w:val="000000"/>
          <w:lang w:eastAsia="en-GB"/>
        </w:rPr>
        <w:instrText xml:space="preserve"> ADDIN EN.CITE &lt;EndNote&gt;&lt;Cite&gt;&lt;Author&gt;Bello&lt;/Author&gt;&lt;Year&gt;2012&lt;/Year&gt;&lt;RecNum&gt;142&lt;/RecNum&gt;&lt;DisplayText&gt;(Bello et al., 2012)&lt;/DisplayText&gt;&lt;record&gt;&lt;rec-number&gt;142&lt;/rec-number&gt;&lt;foreign-keys&gt;&lt;key app="EN" db-id="9epx59fpgad9vpes0r85xfznr2z5re9pee02" timestamp="1678359751"&gt;142&lt;/key&gt;&lt;/foreign-keys&gt;&lt;ref-type name="Journal Article"&gt;17&lt;/ref-type&gt;&lt;contributors&gt;&lt;authors&gt;&lt;author&gt;Bello, Ibrahim O&lt;/author&gt;&lt;author&gt;Salo, Tuula&lt;/author&gt;&lt;author&gt;Dayan, Dan&lt;/author&gt;&lt;author&gt;Tervahauta, Elisa&lt;/author&gt;&lt;author&gt;Almangoush, Alhadi&lt;/author&gt;&lt;author&gt;Schnaiderman-Shapiro, Anna&lt;/author&gt;&lt;author&gt;Barshack, Iris&lt;/author&gt;&lt;author&gt;Leivo, Ilmo&lt;/author&gt;&lt;author&gt;Vered, Marilena&lt;/author&gt;&lt;/authors&gt;&lt;/contributors&gt;&lt;titles&gt;&lt;title&gt;Epithelial salivary gland tumors in two distant geographical locations, Finland (Helsinki and Oulu) and Israel (Tel Aviv): a 10-year retrospective comparative study of 2,218 cases&lt;/title&gt;&lt;secondary-title&gt;Head and neck pathology&lt;/secondary-title&gt;&lt;/titles&gt;&lt;periodical&gt;&lt;full-title&gt;Head and Neck Pathology&lt;/full-title&gt;&lt;/periodical&gt;&lt;pages&gt;224-231&lt;/pages&gt;&lt;volume&gt;6&lt;/volume&gt;&lt;number&gt;2&lt;/number&gt;&lt;dates&gt;&lt;year&gt;2012&lt;/year&gt;&lt;/dates&gt;&lt;isbn&gt;1936-0568&lt;/isbn&gt;&lt;urls&gt;&lt;/urls&gt;&lt;/record&gt;&lt;/Cite&gt;&lt;/EndNote&gt;</w:instrText>
      </w:r>
      <w:r w:rsidRPr="00C83638">
        <w:rPr>
          <w:rFonts w:ascii="Arial" w:hAnsi="Arial" w:cs="Arial"/>
          <w:color w:val="000000"/>
          <w:lang w:eastAsia="en-GB"/>
        </w:rPr>
        <w:fldChar w:fldCharType="separate"/>
      </w:r>
      <w:r w:rsidR="00A16EBC">
        <w:rPr>
          <w:rFonts w:ascii="Arial" w:hAnsi="Arial" w:cs="Arial"/>
          <w:noProof/>
          <w:color w:val="000000"/>
          <w:lang w:eastAsia="en-GB"/>
        </w:rPr>
        <w:t>(Bello et al., 2012)</w:t>
      </w:r>
      <w:r w:rsidRPr="00C83638">
        <w:rPr>
          <w:rFonts w:ascii="Arial" w:hAnsi="Arial" w:cs="Arial"/>
          <w:color w:val="000000"/>
          <w:lang w:eastAsia="en-GB"/>
        </w:rPr>
        <w:fldChar w:fldCharType="end"/>
      </w:r>
      <w:r w:rsidRPr="00C83638">
        <w:rPr>
          <w:rFonts w:ascii="Arial" w:hAnsi="Arial" w:cs="Arial"/>
          <w:color w:val="000000"/>
          <w:lang w:eastAsia="en-GB"/>
        </w:rPr>
        <w:t xml:space="preserve">. However, this was limited to data from two centres and did not examine the geographical differences in depth. The second most common malignant diagnosis for most of the centres in our study was adenoid cystic carcinoma accounting for 17% of all malignancies similar to other reports </w:t>
      </w:r>
      <w:r w:rsidRPr="00C83638">
        <w:rPr>
          <w:rFonts w:ascii="Arial" w:hAnsi="Arial" w:cs="Arial"/>
          <w:color w:val="000000"/>
          <w:lang w:eastAsia="en-GB"/>
        </w:rPr>
        <w:fldChar w:fldCharType="begin">
          <w:fldData xml:space="preserve">PEVuZE5vdGU+PENpdGU+PEF1dGhvcj5TYXJkYXI8L0F1dGhvcj48WWVhcj4yMDE4PC9ZZWFyPjxS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</w:fldData>
        </w:fldChar>
      </w:r>
      <w:r w:rsidR="00AF1590">
        <w:rPr>
          <w:rFonts w:ascii="Arial" w:hAnsi="Arial" w:cs="Arial"/>
          <w:color w:val="000000"/>
          <w:lang w:eastAsia="en-GB"/>
        </w:rPr>
        <w:instrText xml:space="preserve"> ADDIN EN.CITE </w:instrText>
      </w:r>
      <w:r w:rsidR="00AF1590">
        <w:rPr>
          <w:rFonts w:ascii="Arial" w:hAnsi="Arial" w:cs="Arial"/>
          <w:color w:val="000000"/>
          <w:lang w:eastAsia="en-GB"/>
        </w:rPr>
        <w:fldChar w:fldCharType="begin">
          <w:fldData xml:space="preserve">PEVuZE5vdGU+PENpdGU+PEF1dGhvcj5TYXJkYXI8L0F1dGhvcj48WWVhcj4yMDE4PC9ZZWFyPjxS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</w:fldData>
        </w:fldChar>
      </w:r>
      <w:r w:rsidR="00AF1590">
        <w:rPr>
          <w:rFonts w:ascii="Arial" w:hAnsi="Arial" w:cs="Arial"/>
          <w:color w:val="000000"/>
          <w:lang w:eastAsia="en-GB"/>
        </w:rPr>
        <w:instrText xml:space="preserve"> ADDIN EN.CITE.DATA </w:instrText>
      </w:r>
      <w:r w:rsidR="00AF1590">
        <w:rPr>
          <w:rFonts w:ascii="Arial" w:hAnsi="Arial" w:cs="Arial"/>
          <w:color w:val="000000"/>
          <w:lang w:eastAsia="en-GB"/>
        </w:rPr>
      </w:r>
      <w:r w:rsidR="00AF1590">
        <w:rPr>
          <w:rFonts w:ascii="Arial" w:hAnsi="Arial" w:cs="Arial"/>
          <w:color w:val="000000"/>
          <w:lang w:eastAsia="en-GB"/>
        </w:rPr>
        <w:fldChar w:fldCharType="end"/>
      </w:r>
      <w:r w:rsidRPr="00C83638">
        <w:rPr>
          <w:rFonts w:ascii="Arial" w:hAnsi="Arial" w:cs="Arial"/>
          <w:color w:val="000000"/>
          <w:lang w:eastAsia="en-GB"/>
        </w:rPr>
      </w:r>
      <w:r w:rsidRPr="00C83638">
        <w:rPr>
          <w:rFonts w:ascii="Arial" w:hAnsi="Arial" w:cs="Arial"/>
          <w:color w:val="000000"/>
          <w:lang w:eastAsia="en-GB"/>
        </w:rPr>
        <w:fldChar w:fldCharType="separate"/>
      </w:r>
      <w:r w:rsidR="00A16EBC">
        <w:rPr>
          <w:rFonts w:ascii="Arial" w:hAnsi="Arial" w:cs="Arial"/>
          <w:noProof/>
          <w:color w:val="000000"/>
          <w:lang w:eastAsia="en-GB"/>
        </w:rPr>
        <w:t>(Sardar et al., 2018, Fiorella et al., 2005, Bradley and McGurk, 2013, Girdler et al., 2016, Spiro, 1986, Ito et al., 2005)</w:t>
      </w:r>
      <w:r w:rsidRPr="00C83638">
        <w:rPr>
          <w:rFonts w:ascii="Arial" w:hAnsi="Arial" w:cs="Arial"/>
          <w:color w:val="000000"/>
          <w:lang w:eastAsia="en-GB"/>
        </w:rPr>
        <w:fldChar w:fldCharType="end"/>
      </w:r>
      <w:r w:rsidRPr="00C83638">
        <w:rPr>
          <w:rFonts w:ascii="Arial" w:hAnsi="Arial" w:cs="Arial"/>
          <w:color w:val="000000"/>
          <w:lang w:eastAsia="en-GB"/>
        </w:rPr>
        <w:t xml:space="preserve"> although some variations in its incidence have been reported. For mucoepidermoid carcinoma and adenoid cystic carcinoma molecular techniques such as FISH, PCR and NGS can help with the final diagnosis however, these tests are not widely available and/or affordable around the world </w:t>
      </w:r>
      <w:r w:rsidRPr="00C83638">
        <w:rPr>
          <w:rFonts w:ascii="Arial" w:hAnsi="Arial" w:cs="Arial"/>
          <w:color w:val="000000"/>
          <w:lang w:eastAsia="en-GB"/>
        </w:rPr>
        <w:fldChar w:fldCharType="begin"/>
      </w:r>
      <w:r w:rsidR="00AF1590">
        <w:rPr>
          <w:rFonts w:ascii="Arial" w:hAnsi="Arial" w:cs="Arial"/>
          <w:color w:val="000000"/>
          <w:lang w:eastAsia="en-GB"/>
        </w:rPr>
        <w:instrText xml:space="preserve"> ADDIN EN.CITE &lt;EndNote&gt;&lt;Cite&gt;&lt;Author&gt;Khurram&lt;/Author&gt;&lt;Year&gt;2017&lt;/Year&gt;&lt;RecNum&gt;4&lt;/RecNum&gt;&lt;DisplayText&gt;(Khurram et al., 2017)&lt;/DisplayText&gt;&lt;record&gt;&lt;rec-number&gt;4&lt;/rec-number&gt;&lt;foreign-keys&gt;&lt;key app="EN" db-id="9epx59fpgad9vpes0r85xfznr2z5re9pee02" timestamp="1678359750"&gt;4&lt;/key&gt;&lt;/foreign-keys&gt;&lt;ref-type name="Journal Article"&gt;17&lt;/ref-type&gt;&lt;contributors&gt;&lt;authors&gt;&lt;author&gt;Khurram, Syed A&lt;/author&gt;&lt;author&gt;Barrett, A William&lt;/author&gt;&lt;author&gt;Speight, Paul M&lt;/author&gt;&lt;/authors&gt;&lt;/contributors&gt;&lt;titles&gt;&lt;title&gt;Diagnostic difficulties in lesions of the minor salivary glands&lt;/title&gt;&lt;secondary-title&gt;Diagnostic Histopathology&lt;/secondary-title&gt;&lt;/titles&gt;&lt;periodical&gt;&lt;full-title&gt;Diagnostic Histopathology&lt;/full-title&gt;&lt;/periodical&gt;&lt;pages&gt;250-259&lt;/pages&gt;&lt;volume&gt;23&lt;/volume&gt;&lt;number&gt;6&lt;/number&gt;&lt;dates&gt;&lt;year&gt;2017&lt;/year&gt;&lt;/dates&gt;&lt;isbn&gt;1756-2317&lt;/isbn&gt;&lt;urls&gt;&lt;/urls&gt;&lt;/record&gt;&lt;/Cite&gt;&lt;/EndNote&gt;</w:instrText>
      </w:r>
      <w:r w:rsidRPr="00C83638">
        <w:rPr>
          <w:rFonts w:ascii="Arial" w:hAnsi="Arial" w:cs="Arial"/>
          <w:color w:val="000000"/>
          <w:lang w:eastAsia="en-GB"/>
        </w:rPr>
        <w:fldChar w:fldCharType="separate"/>
      </w:r>
      <w:r w:rsidR="00A16EBC">
        <w:rPr>
          <w:rFonts w:ascii="Arial" w:hAnsi="Arial" w:cs="Arial"/>
          <w:noProof/>
          <w:color w:val="000000"/>
          <w:lang w:eastAsia="en-GB"/>
        </w:rPr>
        <w:t>(Khurram et al., 2017)</w:t>
      </w:r>
      <w:r w:rsidRPr="00C83638">
        <w:rPr>
          <w:rFonts w:ascii="Arial" w:hAnsi="Arial" w:cs="Arial"/>
          <w:color w:val="000000"/>
          <w:lang w:eastAsia="en-GB"/>
        </w:rPr>
        <w:fldChar w:fldCharType="end"/>
      </w:r>
      <w:r w:rsidRPr="00C83638">
        <w:rPr>
          <w:rFonts w:ascii="Arial" w:hAnsi="Arial" w:cs="Arial"/>
          <w:color w:val="000000"/>
          <w:lang w:eastAsia="en-GB"/>
        </w:rPr>
        <w:t xml:space="preserve">. Even in the UK, routine testing for </w:t>
      </w:r>
      <w:r w:rsidRPr="003C40FE">
        <w:rPr>
          <w:rFonts w:ascii="Arial" w:hAnsi="Arial" w:cs="Arial"/>
          <w:i/>
          <w:iCs/>
          <w:color w:val="000000"/>
          <w:lang w:eastAsia="en-GB"/>
        </w:rPr>
        <w:t>MAML2</w:t>
      </w:r>
      <w:r w:rsidRPr="00C83638">
        <w:rPr>
          <w:rFonts w:ascii="Arial" w:hAnsi="Arial" w:cs="Arial"/>
          <w:color w:val="000000"/>
          <w:lang w:eastAsia="en-GB"/>
        </w:rPr>
        <w:t xml:space="preserve"> rearrangement in mucoepidermoid carcinoma has been the norm only since 2015–2016 with FISH the most widely available test, whereas </w:t>
      </w:r>
      <w:r w:rsidRPr="003C40FE">
        <w:rPr>
          <w:rFonts w:ascii="Arial" w:hAnsi="Arial" w:cs="Arial"/>
          <w:i/>
          <w:iCs/>
          <w:color w:val="000000"/>
          <w:lang w:eastAsia="en-GB"/>
        </w:rPr>
        <w:t>MYB</w:t>
      </w:r>
      <w:r w:rsidRPr="00C83638">
        <w:rPr>
          <w:rFonts w:ascii="Arial" w:hAnsi="Arial" w:cs="Arial"/>
          <w:color w:val="000000"/>
          <w:lang w:eastAsia="en-GB"/>
        </w:rPr>
        <w:t xml:space="preserve"> testing in adenoid cystic carcinoma is still only available in a handful of specialist centres. This is shown by the fact that within our cohort, a limited number of cases (2015 onwards) were tested (50 mucoepidermoid carcinomas and 15 adenoid cystic carcinomas). The next most common diagnoses were polymorphous adenocarcinoma and carcinoma ex pleomorphic adenoma accounting for 12 and 11% of diagnoses respectively. In fact, there </w:t>
      </w:r>
      <w:r w:rsidRPr="00C83638">
        <w:rPr>
          <w:rFonts w:ascii="Arial" w:hAnsi="Arial" w:cs="Arial"/>
          <w:lang w:eastAsia="en-GB"/>
        </w:rPr>
        <w:t>is</w:t>
      </w:r>
      <w:r w:rsidRPr="00C83638">
        <w:rPr>
          <w:rFonts w:ascii="Arial" w:hAnsi="Arial" w:cs="Arial"/>
          <w:color w:val="000000"/>
          <w:lang w:eastAsia="en-GB"/>
        </w:rPr>
        <w:t xml:space="preserve"> significant variability </w:t>
      </w:r>
      <w:r w:rsidRPr="00C83638">
        <w:rPr>
          <w:rFonts w:ascii="Arial" w:hAnsi="Arial" w:cs="Arial"/>
          <w:lang w:eastAsia="en-GB"/>
        </w:rPr>
        <w:t>in</w:t>
      </w:r>
      <w:r w:rsidRPr="00C83638">
        <w:rPr>
          <w:rFonts w:ascii="Arial" w:hAnsi="Arial" w:cs="Arial"/>
          <w:color w:val="000000"/>
          <w:lang w:eastAsia="en-GB"/>
        </w:rPr>
        <w:t xml:space="preserve"> the literature about </w:t>
      </w:r>
      <w:r w:rsidRPr="00C83638">
        <w:rPr>
          <w:rFonts w:ascii="Arial" w:hAnsi="Arial" w:cs="Arial"/>
          <w:lang w:eastAsia="en-GB"/>
        </w:rPr>
        <w:t xml:space="preserve">the </w:t>
      </w:r>
      <w:r w:rsidRPr="00C83638">
        <w:rPr>
          <w:rFonts w:ascii="Arial" w:hAnsi="Arial" w:cs="Arial"/>
          <w:color w:val="000000"/>
          <w:lang w:eastAsia="en-GB"/>
        </w:rPr>
        <w:t xml:space="preserve">incidence of these two entities which is perhaps related to small and unicentric cohorts. </w:t>
      </w:r>
      <w:r w:rsidR="004A1CAB">
        <w:rPr>
          <w:rFonts w:ascii="Arial" w:hAnsi="Arial" w:cs="Arial"/>
          <w:color w:val="000000"/>
          <w:lang w:eastAsia="en-GB"/>
        </w:rPr>
        <w:t xml:space="preserve">Unfortunately, it was not possible to collect detailed information about the sub-type of Ca ex PA as information was variably recorded for most of the international cases. </w:t>
      </w:r>
      <w:r w:rsidRPr="00C83638">
        <w:rPr>
          <w:rFonts w:ascii="Arial" w:hAnsi="Arial" w:cs="Arial"/>
          <w:color w:val="000000"/>
          <w:lang w:eastAsia="en-GB"/>
        </w:rPr>
        <w:t xml:space="preserve">Similarly, acinic cell carcinoma was the fifth most common diagnosis (9%) although, some studies have </w:t>
      </w:r>
      <w:r w:rsidRPr="00C83638">
        <w:rPr>
          <w:rFonts w:ascii="Arial" w:hAnsi="Arial" w:cs="Arial"/>
          <w:lang w:eastAsia="en-GB"/>
        </w:rPr>
        <w:t>reported</w:t>
      </w:r>
      <w:r w:rsidRPr="00C83638">
        <w:rPr>
          <w:rFonts w:ascii="Arial" w:hAnsi="Arial" w:cs="Arial"/>
          <w:color w:val="000000"/>
          <w:lang w:eastAsia="en-GB"/>
        </w:rPr>
        <w:t xml:space="preserve"> it as the third most common malignant SGT </w:t>
      </w:r>
      <w:r w:rsidRPr="00C83638">
        <w:rPr>
          <w:rFonts w:ascii="Arial" w:hAnsi="Arial" w:cs="Arial"/>
          <w:color w:val="000000"/>
          <w:lang w:eastAsia="en-GB"/>
        </w:rPr>
        <w:fldChar w:fldCharType="begin"/>
      </w:r>
      <w:r w:rsidR="00AF1590">
        <w:rPr>
          <w:rFonts w:ascii="Arial" w:hAnsi="Arial" w:cs="Arial"/>
          <w:color w:val="000000"/>
          <w:lang w:eastAsia="en-GB"/>
        </w:rPr>
        <w:instrText xml:space="preserve"> ADDIN EN.CITE &lt;EndNote&gt;&lt;Cite&gt;&lt;Author&gt;Jones&lt;/Author&gt;&lt;Year&gt;2008&lt;/Year&gt;&lt;RecNum&gt;129&lt;/RecNum&gt;&lt;DisplayText&gt;(Jones et al., 2008, Sardar et al., 2018)&lt;/DisplayText&gt;&lt;record&gt;&lt;rec-number&gt;129&lt;/rec-number&gt;&lt;foreign-keys&gt;&lt;key app="EN" db-id="9epx59fpgad9vpes0r85xfznr2z5re9pee02" timestamp="1678359750"&gt;129&lt;/key&gt;&lt;/foreign-keys&gt;&lt;ref-type name="Journal Article"&gt;17&lt;/ref-type&gt;&lt;contributors&gt;&lt;authors&gt;&lt;author&gt;Jones, AV&lt;/author&gt;&lt;author&gt;Craig, GT&lt;/author&gt;&lt;author&gt;Speight, PM&lt;/author&gt;&lt;author&gt;Franklin, CD&lt;/author&gt;&lt;/authors&gt;&lt;/contributors&gt;&lt;titles&gt;&lt;title&gt;The range and demographics of salivary gland tumours diagnosed in a UK population&lt;/title&gt;&lt;secondary-title&gt;Oral oncology&lt;/secondary-title&gt;&lt;/titles&gt;&lt;periodical&gt;&lt;full-title&gt;Oral Oncology&lt;/full-title&gt;&lt;/periodical&gt;&lt;pages&gt;407-417&lt;/pages&gt;&lt;volume&gt;44&lt;/volume&gt;&lt;number&gt;4&lt;/number&gt;&lt;dates&gt;&lt;year&gt;2008&lt;/year&gt;&lt;/dates&gt;&lt;isbn&gt;1368-8375&lt;/isbn&gt;&lt;urls&gt;&lt;/urls&gt;&lt;/record&gt;&lt;/Cite&gt;&lt;Cite&gt;&lt;Author&gt;Sardar&lt;/Author&gt;&lt;Year&gt;2018&lt;/Year&gt;&lt;RecNum&gt;130&lt;/RecNum&gt;&lt;record&gt;&lt;rec-number&gt;130&lt;/rec-number&gt;&lt;foreign-keys&gt;&lt;key app="EN" db-id="9epx59fpgad9vpes0r85xfznr2z5re9pee02" timestamp="1678359750"&gt;130&lt;/key&gt;&lt;/foreign-keys&gt;&lt;ref-type name="Journal Article"&gt;17&lt;/ref-type&gt;&lt;contributors&gt;&lt;authors&gt;&lt;author&gt;Sardar, Manisha Aba&lt;/author&gt;&lt;author&gt;Ganvir, SM&lt;/author&gt;&lt;author&gt;Hazarey, VK&lt;/author&gt;&lt;/authors&gt;&lt;/contributors&gt;&lt;titles&gt;&lt;title&gt;A demographic study of salivary gland tumors&lt;/title&gt;&lt;secondary-title&gt;SRM Journal of Research in Dental Sciences&lt;/secondary-title&gt;&lt;/titles&gt;&lt;periodical&gt;&lt;full-title&gt;SRM Journal of Research in Dental Sciences&lt;/full-title&gt;&lt;/periodical&gt;&lt;pages&gt;67&lt;/pages&gt;&lt;volume&gt;9&lt;/volume&gt;&lt;number&gt;2&lt;/number&gt;&lt;dates&gt;&lt;year&gt;2018&lt;/year&gt;&lt;/dates&gt;&lt;isbn&gt;0976-433X&lt;/isbn&gt;&lt;urls&gt;&lt;/urls&gt;&lt;/record&gt;&lt;/Cite&gt;&lt;/EndNote&gt;</w:instrText>
      </w:r>
      <w:r w:rsidRPr="00C83638">
        <w:rPr>
          <w:rFonts w:ascii="Arial" w:hAnsi="Arial" w:cs="Arial"/>
          <w:color w:val="000000"/>
          <w:lang w:eastAsia="en-GB"/>
        </w:rPr>
        <w:fldChar w:fldCharType="separate"/>
      </w:r>
      <w:r w:rsidR="00A16EBC">
        <w:rPr>
          <w:rFonts w:ascii="Arial" w:hAnsi="Arial" w:cs="Arial"/>
          <w:noProof/>
          <w:color w:val="000000"/>
          <w:lang w:eastAsia="en-GB"/>
        </w:rPr>
        <w:t>(Jones et al., 2008, Sardar et al., 2018)</w:t>
      </w:r>
      <w:r w:rsidRPr="00C83638">
        <w:rPr>
          <w:rFonts w:ascii="Arial" w:hAnsi="Arial" w:cs="Arial"/>
          <w:color w:val="000000"/>
          <w:lang w:eastAsia="en-GB"/>
        </w:rPr>
        <w:fldChar w:fldCharType="end"/>
      </w:r>
      <w:r w:rsidRPr="00C83638">
        <w:rPr>
          <w:rFonts w:ascii="Arial" w:hAnsi="Arial" w:cs="Arial"/>
          <w:color w:val="000000"/>
          <w:lang w:eastAsia="en-GB"/>
        </w:rPr>
        <w:t xml:space="preserve"> however these findings were also based on a small cohort size from only one centre. </w:t>
      </w:r>
      <w:r w:rsidRPr="00C83638">
        <w:rPr>
          <w:rFonts w:ascii="Arial" w:hAnsi="Arial" w:cs="Arial"/>
          <w:lang w:eastAsia="en-GB"/>
        </w:rPr>
        <w:t xml:space="preserve">Adenocarcinoma NOS was the next most common diagnosis accounting for 7% of cases which may not reflect the exact incidence of this entity as development of ancillary molecular and sequencing techniques has led to more specific diagnoses and reduction in the use of this diagnosis </w:t>
      </w:r>
      <w:r w:rsidRPr="00C83638">
        <w:rPr>
          <w:rFonts w:ascii="Arial" w:hAnsi="Arial" w:cs="Arial"/>
          <w:lang w:eastAsia="en-GB"/>
        </w:rPr>
        <w:fldChar w:fldCharType="begin"/>
      </w:r>
      <w:r w:rsidR="00AF1590">
        <w:rPr>
          <w:rFonts w:ascii="Arial" w:hAnsi="Arial" w:cs="Arial"/>
          <w:lang w:eastAsia="en-GB"/>
        </w:rPr>
        <w:instrText xml:space="preserve"> ADDIN EN.CITE &lt;EndNote&gt;&lt;Cite&gt;&lt;Author&gt;Rooper&lt;/Author&gt;&lt;Year&gt;2021&lt;/Year&gt;&lt;RecNum&gt;152&lt;/RecNum&gt;&lt;DisplayText&gt;(Rooper et al., 2021)&lt;/DisplayText&gt;&lt;record&gt;&lt;rec-number&gt;152&lt;/rec-number&gt;&lt;foreign-keys&gt;&lt;key app="EN" db-id="9epx59fpgad9vpes0r85xfznr2z5re9pee02" timestamp="1678359751"&gt;152&lt;/key&gt;&lt;/foreign-keys&gt;&lt;ref-type name="Journal Article"&gt;17&lt;/ref-type&gt;&lt;contributors&gt;&lt;authors&gt;&lt;author&gt;Rooper, Lisa M&lt;/author&gt;&lt;author&gt;Mansour, Mena&lt;/author&gt;&lt;author&gt;Yonescu, Raluca&lt;/author&gt;&lt;author&gt;Oliai, Bahram R&lt;/author&gt;&lt;author&gt;Bishop, Justin A&lt;/author&gt;&lt;author&gt;Westra, William H&lt;/author&gt;&lt;/authors&gt;&lt;/contributors&gt;&lt;titles&gt;&lt;title&gt;The decline of salivary adenocarcinoma not otherwise specified as a tumor entity: reclassification using contemporary immunohistochemical profiling and diagnostic criteria&lt;/title&gt;&lt;secondary-title&gt;The American journal of surgical pathology&lt;/secondary-title&gt;&lt;/titles&gt;&lt;periodical&gt;&lt;full-title&gt;The American journal of surgical pathology&lt;/full-title&gt;&lt;/periodical&gt;&lt;pages&gt;753-764&lt;/pages&gt;&lt;volume&gt;45&lt;/volume&gt;&lt;number&gt;6&lt;/number&gt;&lt;dates&gt;&lt;year&gt;2021&lt;/year&gt;&lt;/dates&gt;&lt;isbn&gt;0147-5185&lt;/isbn&gt;&lt;urls&gt;&lt;/urls&gt;&lt;/record&gt;&lt;/Cite&gt;&lt;/EndNote&gt;</w:instrText>
      </w:r>
      <w:r w:rsidRPr="00C83638">
        <w:rPr>
          <w:rFonts w:ascii="Arial" w:hAnsi="Arial" w:cs="Arial"/>
          <w:lang w:eastAsia="en-GB"/>
        </w:rPr>
        <w:fldChar w:fldCharType="separate"/>
      </w:r>
      <w:r w:rsidR="00A16EBC">
        <w:rPr>
          <w:rFonts w:ascii="Arial" w:hAnsi="Arial" w:cs="Arial"/>
          <w:noProof/>
          <w:lang w:eastAsia="en-GB"/>
        </w:rPr>
        <w:t>(Rooper et al., 2021)</w:t>
      </w:r>
      <w:r w:rsidRPr="00C83638">
        <w:rPr>
          <w:rFonts w:ascii="Arial" w:hAnsi="Arial" w:cs="Arial"/>
          <w:lang w:eastAsia="en-GB"/>
        </w:rPr>
        <w:fldChar w:fldCharType="end"/>
      </w:r>
      <w:r w:rsidRPr="00C83638">
        <w:rPr>
          <w:rFonts w:ascii="Arial" w:hAnsi="Arial" w:cs="Arial"/>
          <w:lang w:eastAsia="en-GB"/>
        </w:rPr>
        <w:t xml:space="preserve">. </w:t>
      </w:r>
    </w:p>
    <w:p w14:paraId="3F40424A" w14:textId="37DE2BFD" w:rsidR="00C83638" w:rsidRPr="00C83638" w:rsidRDefault="00C83638">
      <w:pPr>
        <w:spacing w:line="360" w:lineRule="auto"/>
        <w:rPr>
          <w:rFonts w:ascii="Arial" w:hAnsi="Arial" w:cs="Arial"/>
          <w:color w:val="000000"/>
          <w:lang w:eastAsia="en-GB"/>
        </w:rPr>
      </w:pPr>
      <w:r w:rsidRPr="00C83638">
        <w:rPr>
          <w:rFonts w:ascii="Arial" w:hAnsi="Arial" w:cs="Arial"/>
          <w:color w:val="000000"/>
          <w:lang w:eastAsia="en-GB"/>
        </w:rPr>
        <w:t>M</w:t>
      </w:r>
      <w:r w:rsidRPr="00C83638">
        <w:rPr>
          <w:rFonts w:ascii="Arial" w:hAnsi="Arial" w:cs="Arial"/>
          <w:color w:val="000000"/>
          <w:highlight w:val="white"/>
          <w:lang w:eastAsia="en-GB"/>
        </w:rPr>
        <w:t xml:space="preserve">alignant SGT are more likely to occur in older patients </w:t>
      </w:r>
      <w:r w:rsidRPr="00C83638">
        <w:rPr>
          <w:rFonts w:ascii="Arial" w:hAnsi="Arial" w:cs="Arial"/>
          <w:color w:val="000000"/>
          <w:highlight w:val="white"/>
          <w:lang w:eastAsia="en-GB"/>
        </w:rPr>
        <w:fldChar w:fldCharType="begin">
          <w:fldData xml:space="preserve">PEVuZE5vdGU+PENpdGU+PEF1dGhvcj5Gb25zZWNhPC9BdXRob3I+PFllYXI+MjAxMjwvWWVhcj48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</w:fldData>
        </w:fldChar>
      </w:r>
      <w:r w:rsidR="00AF1590">
        <w:rPr>
          <w:rFonts w:ascii="Arial" w:hAnsi="Arial" w:cs="Arial"/>
          <w:color w:val="000000"/>
          <w:highlight w:val="white"/>
          <w:lang w:eastAsia="en-GB"/>
        </w:rPr>
        <w:instrText xml:space="preserve"> ADDIN EN.CITE </w:instrText>
      </w:r>
      <w:r w:rsidR="00AF1590">
        <w:rPr>
          <w:rFonts w:ascii="Arial" w:hAnsi="Arial" w:cs="Arial"/>
          <w:color w:val="000000"/>
          <w:highlight w:val="white"/>
          <w:lang w:eastAsia="en-GB"/>
        </w:rPr>
        <w:fldChar w:fldCharType="begin">
          <w:fldData xml:space="preserve">PEVuZE5vdGU+PENpdGU+PEF1dGhvcj5Gb25zZWNhPC9BdXRob3I+PFllYXI+MjAxMjwvWWVhcj48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</w:fldData>
        </w:fldChar>
      </w:r>
      <w:r w:rsidR="00AF1590">
        <w:rPr>
          <w:rFonts w:ascii="Arial" w:hAnsi="Arial" w:cs="Arial"/>
          <w:color w:val="000000"/>
          <w:highlight w:val="white"/>
          <w:lang w:eastAsia="en-GB"/>
        </w:rPr>
        <w:instrText xml:space="preserve"> ADDIN EN.CITE.DATA </w:instrText>
      </w:r>
      <w:r w:rsidR="00AF1590">
        <w:rPr>
          <w:rFonts w:ascii="Arial" w:hAnsi="Arial" w:cs="Arial"/>
          <w:color w:val="000000"/>
          <w:highlight w:val="white"/>
          <w:lang w:eastAsia="en-GB"/>
        </w:rPr>
      </w:r>
      <w:r w:rsidR="00AF1590">
        <w:rPr>
          <w:rFonts w:ascii="Arial" w:hAnsi="Arial" w:cs="Arial"/>
          <w:color w:val="000000"/>
          <w:highlight w:val="white"/>
          <w:lang w:eastAsia="en-GB"/>
        </w:rPr>
        <w:fldChar w:fldCharType="end"/>
      </w:r>
      <w:r w:rsidRPr="00C83638">
        <w:rPr>
          <w:rFonts w:ascii="Arial" w:hAnsi="Arial" w:cs="Arial"/>
          <w:color w:val="000000"/>
          <w:highlight w:val="white"/>
          <w:lang w:eastAsia="en-GB"/>
        </w:rPr>
      </w:r>
      <w:r w:rsidRPr="00C83638">
        <w:rPr>
          <w:rFonts w:ascii="Arial" w:hAnsi="Arial" w:cs="Arial"/>
          <w:color w:val="000000"/>
          <w:highlight w:val="white"/>
          <w:lang w:eastAsia="en-GB"/>
        </w:rPr>
        <w:fldChar w:fldCharType="separate"/>
      </w:r>
      <w:r w:rsidR="00A16EBC">
        <w:rPr>
          <w:rFonts w:ascii="Arial" w:hAnsi="Arial" w:cs="Arial"/>
          <w:noProof/>
          <w:color w:val="000000"/>
          <w:highlight w:val="white"/>
          <w:lang w:eastAsia="en-GB"/>
        </w:rPr>
        <w:t>(Fonseca et al., 2012, Ito et al., 2005)</w:t>
      </w:r>
      <w:r w:rsidRPr="00C83638">
        <w:rPr>
          <w:rFonts w:ascii="Arial" w:hAnsi="Arial" w:cs="Arial"/>
          <w:color w:val="000000"/>
          <w:highlight w:val="white"/>
          <w:lang w:eastAsia="en-GB"/>
        </w:rPr>
        <w:fldChar w:fldCharType="end"/>
      </w:r>
      <w:r w:rsidRPr="00C83638">
        <w:rPr>
          <w:rFonts w:ascii="Arial" w:hAnsi="Arial" w:cs="Arial"/>
          <w:color w:val="000000"/>
          <w:highlight w:val="white"/>
          <w:lang w:eastAsia="en-GB"/>
        </w:rPr>
        <w:t xml:space="preserve">. Our study shows similar results where </w:t>
      </w:r>
      <w:r w:rsidRPr="00C83638">
        <w:rPr>
          <w:rFonts w:ascii="Arial" w:hAnsi="Arial" w:cs="Arial"/>
          <w:color w:val="000000"/>
          <w:lang w:eastAsia="en-GB"/>
        </w:rPr>
        <w:t xml:space="preserve">the average age for malignant tumours was significantly higher than benign tumours (p&lt;0.00001). Malignant SGT involved the parotid gland in about 42% of cases, which aligns with known literature </w:t>
      </w:r>
      <w:r w:rsidRPr="00C83638">
        <w:rPr>
          <w:rFonts w:ascii="Arial" w:hAnsi="Arial" w:cs="Arial"/>
          <w:color w:val="000000"/>
          <w:lang w:eastAsia="en-GB"/>
        </w:rPr>
        <w:fldChar w:fldCharType="begin"/>
      </w:r>
      <w:r w:rsidR="00AF1590">
        <w:rPr>
          <w:rFonts w:ascii="Arial" w:hAnsi="Arial" w:cs="Arial"/>
          <w:color w:val="000000"/>
          <w:lang w:eastAsia="en-GB"/>
        </w:rPr>
        <w:instrText xml:space="preserve"> ADDIN EN.CITE &lt;EndNote&gt;&lt;Cite&gt;&lt;Author&gt;Bradley&lt;/Author&gt;&lt;Year&gt;2013&lt;/Year&gt;&lt;RecNum&gt;136&lt;/RecNum&gt;&lt;DisplayText&gt;(Bradley and McGurk, 2013, Sentani et al., 2019)&lt;/DisplayText&gt;&lt;record&gt;&lt;rec-number&gt;136&lt;/rec-number&gt;&lt;foreign-keys&gt;&lt;key app="EN" db-id="9epx59fpgad9vpes0r85xfznr2z5re9pee02" timestamp="1678359751"&gt;136&lt;/key&gt;&lt;/foreign-keys&gt;&lt;ref-type name="Journal Article"&gt;17&lt;/ref-type&gt;&lt;contributors&gt;&lt;authors&gt;&lt;author&gt;Bradley, Patrick J&lt;/author&gt;&lt;author&gt;McGurk, Mark&lt;/author&gt;&lt;/authors&gt;&lt;/contributors&gt;&lt;titles&gt;&lt;title&gt;Incidence of salivary gland neoplasms in a defined UK population&lt;/title&gt;&lt;secondary-title&gt;British Journal of Oral and Maxillofacial Surgery&lt;/secondary-title&gt;&lt;/titles&gt;&lt;periodical&gt;&lt;full-title&gt;British Journal of Oral and Maxillofacial Surgery&lt;/full-title&gt;&lt;/periodical&gt;&lt;pages&gt;399-403&lt;/pages&gt;&lt;volume&gt;51&lt;/volume&gt;&lt;number&gt;5&lt;/number&gt;&lt;dates&gt;&lt;year&gt;2013&lt;/year&gt;&lt;/dates&gt;&lt;isbn&gt;0266-4356&lt;/isbn&gt;&lt;urls&gt;&lt;/urls&gt;&lt;/record&gt;&lt;/Cite&gt;&lt;Cite&gt;&lt;Author&gt;Sentani&lt;/Author&gt;&lt;Year&gt;2019&lt;/Year&gt;&lt;RecNum&gt;139&lt;/RecNum&gt;&lt;record&gt;&lt;rec-number&gt;139&lt;/rec-number&gt;&lt;foreign-keys&gt;&lt;key app="EN" db-id="9epx59fpgad9vpes0r85xfznr2z5re9pee02" timestamp="1678359751"&gt;139&lt;/key&gt;&lt;/foreign-keys&gt;&lt;ref-type name="Journal Article"&gt;17&lt;/ref-type&gt;&lt;contributors&gt;&lt;authors&gt;&lt;author&gt;Sentani, Kazuhiro&lt;/author&gt;&lt;author&gt;Ogawa, Ikuko&lt;/author&gt;&lt;author&gt;Ozasa, Kotaro&lt;/author&gt;&lt;author&gt;Sadakane, Atsuko&lt;/author&gt;&lt;author&gt;Utada, Mai&lt;/author&gt;&lt;author&gt;Tsuya, Takafumi&lt;/author&gt;&lt;author&gt;Kajihara, Hiroki&lt;/author&gt;&lt;author&gt;Yonehara, Shuji&lt;/author&gt;&lt;author&gt;Takeshima, Yukio&lt;/author&gt;&lt;author&gt;Yasui, Wataru&lt;/author&gt;&lt;/authors&gt;&lt;/contributors&gt;&lt;titles&gt;&lt;title&gt;Characteristics of 5015 salivary gland neoplasms registered in the Hiroshima tumor tissue registry over a period of 39 years&lt;/title&gt;&lt;secondary-title&gt;Journal of clinical medicine&lt;/secondary-title&gt;&lt;/titles&gt;&lt;periodical&gt;&lt;full-title&gt;Journal of clinical medicine&lt;/full-title&gt;&lt;/periodical&gt;&lt;pages&gt;566&lt;/pages&gt;&lt;volume&gt;8&lt;/volume&gt;&lt;number&gt;5&lt;/number&gt;&lt;dates&gt;&lt;year&gt;2019&lt;/year&gt;&lt;/dates&gt;&lt;isbn&gt;2077-0383&lt;/isbn&gt;&lt;urls&gt;&lt;/urls&gt;&lt;/record&gt;&lt;/Cite&gt;&lt;/EndNote&gt;</w:instrText>
      </w:r>
      <w:r w:rsidRPr="00C83638">
        <w:rPr>
          <w:rFonts w:ascii="Arial" w:hAnsi="Arial" w:cs="Arial"/>
          <w:color w:val="000000"/>
          <w:lang w:eastAsia="en-GB"/>
        </w:rPr>
        <w:fldChar w:fldCharType="separate"/>
      </w:r>
      <w:r w:rsidR="00A16EBC">
        <w:rPr>
          <w:rFonts w:ascii="Arial" w:hAnsi="Arial" w:cs="Arial"/>
          <w:noProof/>
          <w:color w:val="000000"/>
          <w:lang w:eastAsia="en-GB"/>
        </w:rPr>
        <w:t>(Bradley and McGurk, 2013, Sentani et al., 2019)</w:t>
      </w:r>
      <w:r w:rsidRPr="00C83638">
        <w:rPr>
          <w:rFonts w:ascii="Arial" w:hAnsi="Arial" w:cs="Arial"/>
          <w:color w:val="000000"/>
          <w:lang w:eastAsia="en-GB"/>
        </w:rPr>
        <w:fldChar w:fldCharType="end"/>
      </w:r>
      <w:r w:rsidRPr="00C83638">
        <w:rPr>
          <w:rFonts w:ascii="Arial" w:hAnsi="Arial" w:cs="Arial"/>
          <w:color w:val="000000"/>
          <w:lang w:eastAsia="en-GB"/>
        </w:rPr>
        <w:t xml:space="preserve">. The incidence of malignant tumours in minor salivary glands was </w:t>
      </w:r>
      <w:r w:rsidRPr="00C83638">
        <w:rPr>
          <w:rFonts w:ascii="Arial" w:hAnsi="Arial" w:cs="Arial"/>
          <w:color w:val="000000"/>
          <w:lang w:eastAsia="en-GB"/>
        </w:rPr>
        <w:lastRenderedPageBreak/>
        <w:t>slightly higher than the parotid gland (</w:t>
      </w:r>
      <w:proofErr w:type="gramStart"/>
      <w:r w:rsidRPr="00C83638">
        <w:rPr>
          <w:rFonts w:ascii="Arial" w:hAnsi="Arial" w:cs="Arial"/>
          <w:color w:val="000000"/>
          <w:lang w:eastAsia="en-GB"/>
        </w:rPr>
        <w:t>i.e.</w:t>
      </w:r>
      <w:proofErr w:type="gramEnd"/>
      <w:r w:rsidRPr="00C83638">
        <w:rPr>
          <w:rFonts w:ascii="Arial" w:hAnsi="Arial" w:cs="Arial"/>
          <w:color w:val="000000"/>
          <w:lang w:eastAsia="en-GB"/>
        </w:rPr>
        <w:t xml:space="preserve"> 47%), highlighting the importance of considering malignant SGT in differential diagnoses </w:t>
      </w:r>
      <w:r w:rsidRPr="00C83638">
        <w:rPr>
          <w:rFonts w:ascii="Arial" w:hAnsi="Arial" w:cs="Arial"/>
          <w:color w:val="000000"/>
          <w:lang w:eastAsia="en-GB"/>
        </w:rPr>
        <w:fldChar w:fldCharType="begin">
          <w:fldData xml:space="preserve">PEVuZE5vdGU+PENpdGU+PEF1dGhvcj5TZW50YW5pPC9BdXRob3I+PFllYXI+MjAxOTwvWWVhcj48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=
</w:fldData>
        </w:fldChar>
      </w:r>
      <w:r w:rsidR="00AF1590">
        <w:rPr>
          <w:rFonts w:ascii="Arial" w:hAnsi="Arial" w:cs="Arial"/>
          <w:color w:val="000000"/>
          <w:lang w:eastAsia="en-GB"/>
        </w:rPr>
        <w:instrText xml:space="preserve"> ADDIN EN.CITE </w:instrText>
      </w:r>
      <w:r w:rsidR="00AF1590">
        <w:rPr>
          <w:rFonts w:ascii="Arial" w:hAnsi="Arial" w:cs="Arial"/>
          <w:color w:val="000000"/>
          <w:lang w:eastAsia="en-GB"/>
        </w:rPr>
        <w:fldChar w:fldCharType="begin">
          <w:fldData xml:space="preserve">PEVuZE5vdGU+PENpdGU+PEF1dGhvcj5TZW50YW5pPC9BdXRob3I+PFllYXI+MjAxOTwvWWVhcj48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=
</w:fldData>
        </w:fldChar>
      </w:r>
      <w:r w:rsidR="00AF1590">
        <w:rPr>
          <w:rFonts w:ascii="Arial" w:hAnsi="Arial" w:cs="Arial"/>
          <w:color w:val="000000"/>
          <w:lang w:eastAsia="en-GB"/>
        </w:rPr>
        <w:instrText xml:space="preserve"> ADDIN EN.CITE.DATA </w:instrText>
      </w:r>
      <w:r w:rsidR="00AF1590">
        <w:rPr>
          <w:rFonts w:ascii="Arial" w:hAnsi="Arial" w:cs="Arial"/>
          <w:color w:val="000000"/>
          <w:lang w:eastAsia="en-GB"/>
        </w:rPr>
      </w:r>
      <w:r w:rsidR="00AF1590">
        <w:rPr>
          <w:rFonts w:ascii="Arial" w:hAnsi="Arial" w:cs="Arial"/>
          <w:color w:val="000000"/>
          <w:lang w:eastAsia="en-GB"/>
        </w:rPr>
        <w:fldChar w:fldCharType="end"/>
      </w:r>
      <w:r w:rsidRPr="00C83638">
        <w:rPr>
          <w:rFonts w:ascii="Arial" w:hAnsi="Arial" w:cs="Arial"/>
          <w:color w:val="000000"/>
          <w:lang w:eastAsia="en-GB"/>
        </w:rPr>
      </w:r>
      <w:r w:rsidRPr="00C83638">
        <w:rPr>
          <w:rFonts w:ascii="Arial" w:hAnsi="Arial" w:cs="Arial"/>
          <w:color w:val="000000"/>
          <w:lang w:eastAsia="en-GB"/>
        </w:rPr>
        <w:fldChar w:fldCharType="separate"/>
      </w:r>
      <w:r w:rsidR="00A16EBC">
        <w:rPr>
          <w:rFonts w:ascii="Arial" w:hAnsi="Arial" w:cs="Arial"/>
          <w:noProof/>
          <w:color w:val="000000"/>
          <w:lang w:eastAsia="en-GB"/>
        </w:rPr>
        <w:t>(Sentani et al., 2019, Mariz et al., 2019)</w:t>
      </w:r>
      <w:r w:rsidRPr="00C83638">
        <w:rPr>
          <w:rFonts w:ascii="Arial" w:hAnsi="Arial" w:cs="Arial"/>
          <w:color w:val="000000"/>
          <w:lang w:eastAsia="en-GB"/>
        </w:rPr>
        <w:fldChar w:fldCharType="end"/>
      </w:r>
      <w:r w:rsidRPr="00C83638">
        <w:rPr>
          <w:rFonts w:ascii="Arial" w:hAnsi="Arial" w:cs="Arial"/>
          <w:color w:val="000000"/>
          <w:lang w:eastAsia="en-GB"/>
        </w:rPr>
        <w:t xml:space="preserve">. In the present study, 42 out of 46 cases involving the sublingual gland were malignant tumours, which is similar to Tian et al.’s findings from 2010 where they reported 95% of sublingual tumours to be malignant </w:t>
      </w:r>
      <w:r w:rsidRPr="00C83638">
        <w:rPr>
          <w:rFonts w:ascii="Arial" w:hAnsi="Arial" w:cs="Arial"/>
          <w:color w:val="000000"/>
          <w:lang w:eastAsia="en-GB"/>
        </w:rPr>
        <w:fldChar w:fldCharType="begin"/>
      </w:r>
      <w:r w:rsidR="00AF1590">
        <w:rPr>
          <w:rFonts w:ascii="Arial" w:hAnsi="Arial" w:cs="Arial"/>
          <w:color w:val="000000"/>
          <w:lang w:eastAsia="en-GB"/>
        </w:rPr>
        <w:instrText xml:space="preserve"> ADDIN EN.CITE &lt;EndNote&gt;&lt;Cite&gt;&lt;Author&gt;Tian&lt;/Author&gt;&lt;Year&gt;2010&lt;/Year&gt;&lt;RecNum&gt;135&lt;/RecNum&gt;&lt;DisplayText&gt;(Tian et al., 2010)&lt;/DisplayText&gt;&lt;record&gt;&lt;rec-number&gt;135&lt;/rec-number&gt;&lt;foreign-keys&gt;&lt;key app="EN" db-id="9epx59fpgad9vpes0r85xfznr2z5re9pee02" timestamp="1678359751"&gt;135&lt;/key&gt;&lt;/foreign-keys&gt;&lt;ref-type name="Journal Article"&gt;17&lt;/ref-type&gt;&lt;contributors&gt;&lt;authors&gt;&lt;author&gt;Tian, Z&lt;/author&gt;&lt;author&gt;Li, L&lt;/author&gt;&lt;author&gt;Wang, L&lt;/author&gt;&lt;author&gt;Hu, Y&lt;/author&gt;&lt;author&gt;Li, J&lt;/author&gt;&lt;/authors&gt;&lt;/contributors&gt;&lt;titles&gt;&lt;title&gt;Salivary gland neoplasms in oral and maxillofacial regions: a 23-year retrospective study of 6982 cases in an eastern Chinese population&lt;/title&gt;&lt;secondary-title&gt;International journal of oral and maxillofacial surgery&lt;/secondary-title&gt;&lt;/titles&gt;&lt;periodical&gt;&lt;full-title&gt;International journal of oral and maxillofacial surgery&lt;/full-title&gt;&lt;/periodical&gt;&lt;pages&gt;235-242&lt;/pages&gt;&lt;volume&gt;39&lt;/volume&gt;&lt;number&gt;3&lt;/number&gt;&lt;dates&gt;&lt;year&gt;2010&lt;/year&gt;&lt;/dates&gt;&lt;isbn&gt;0901-5027&lt;/isbn&gt;&lt;urls&gt;&lt;/urls&gt;&lt;/record&gt;&lt;/Cite&gt;&lt;/EndNote&gt;</w:instrText>
      </w:r>
      <w:r w:rsidRPr="00C83638">
        <w:rPr>
          <w:rFonts w:ascii="Arial" w:hAnsi="Arial" w:cs="Arial"/>
          <w:color w:val="000000"/>
          <w:lang w:eastAsia="en-GB"/>
        </w:rPr>
        <w:fldChar w:fldCharType="separate"/>
      </w:r>
      <w:r w:rsidR="00A16EBC">
        <w:rPr>
          <w:rFonts w:ascii="Arial" w:hAnsi="Arial" w:cs="Arial"/>
          <w:noProof/>
          <w:color w:val="000000"/>
          <w:lang w:eastAsia="en-GB"/>
        </w:rPr>
        <w:t>(Tian et al., 2010)</w:t>
      </w:r>
      <w:r w:rsidRPr="00C83638">
        <w:rPr>
          <w:rFonts w:ascii="Arial" w:hAnsi="Arial" w:cs="Arial"/>
          <w:color w:val="000000"/>
          <w:lang w:eastAsia="en-GB"/>
        </w:rPr>
        <w:fldChar w:fldCharType="end"/>
      </w:r>
      <w:r w:rsidRPr="00C83638">
        <w:rPr>
          <w:rFonts w:ascii="Arial" w:hAnsi="Arial" w:cs="Arial"/>
          <w:color w:val="000000"/>
          <w:lang w:eastAsia="en-GB"/>
        </w:rPr>
        <w:t>.</w:t>
      </w:r>
    </w:p>
    <w:p w14:paraId="1F3BE9D3" w14:textId="6E3DE4DE" w:rsidR="00C83638" w:rsidRPr="00C83638" w:rsidRDefault="00C83638">
      <w:pPr>
        <w:spacing w:line="360" w:lineRule="auto"/>
        <w:rPr>
          <w:rFonts w:ascii="Arial" w:hAnsi="Arial" w:cs="Arial"/>
          <w:lang w:eastAsia="en-GB"/>
        </w:rPr>
      </w:pPr>
      <w:r w:rsidRPr="00C83638">
        <w:rPr>
          <w:rFonts w:ascii="Arial" w:hAnsi="Arial" w:cs="Arial"/>
          <w:lang w:eastAsia="en-GB"/>
        </w:rPr>
        <w:t>The most common location for mucoepidermoid carcinoma was minor glands (56%), followed by parotid, submandibular and sublingual (34%, 7% and 3% respectively) glands which is in agreement with the findings of Jones et al.,</w:t>
      </w:r>
      <w:r w:rsidR="00375B3C">
        <w:rPr>
          <w:rFonts w:ascii="Arial" w:hAnsi="Arial" w:cs="Arial"/>
          <w:lang w:eastAsia="en-GB"/>
        </w:rPr>
        <w:t xml:space="preserve"> </w:t>
      </w:r>
      <w:r w:rsidRPr="00C83638">
        <w:rPr>
          <w:rFonts w:ascii="Arial" w:hAnsi="Arial" w:cs="Arial"/>
          <w:lang w:eastAsia="en-GB"/>
        </w:rPr>
        <w:t xml:space="preserve">2008 but in disagreement with other reports which have found parotid to be the most common site </w:t>
      </w:r>
      <w:r w:rsidRPr="00C83638">
        <w:rPr>
          <w:rFonts w:ascii="Arial" w:hAnsi="Arial" w:cs="Arial"/>
          <w:lang w:eastAsia="en-GB"/>
        </w:rPr>
        <w:fldChar w:fldCharType="begin">
          <w:fldData xml:space="preserve">PEVuZE5vdGU+PENpdGU+PEF1dGhvcj5CcmFkbGV5PC9BdXRob3I+PFllYXI+MjAxMzwvWWVhcj48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</w:fldData>
        </w:fldChar>
      </w:r>
      <w:r w:rsidR="00AF1590">
        <w:rPr>
          <w:rFonts w:ascii="Arial" w:hAnsi="Arial" w:cs="Arial"/>
          <w:lang w:eastAsia="en-GB"/>
        </w:rPr>
        <w:instrText xml:space="preserve"> ADDIN EN.CITE </w:instrText>
      </w:r>
      <w:r w:rsidR="00AF1590">
        <w:rPr>
          <w:rFonts w:ascii="Arial" w:hAnsi="Arial" w:cs="Arial"/>
          <w:lang w:eastAsia="en-GB"/>
        </w:rPr>
        <w:fldChar w:fldCharType="begin">
          <w:fldData xml:space="preserve">PEVuZE5vdGU+PENpdGU+PEF1dGhvcj5CcmFkbGV5PC9BdXRob3I+PFllYXI+MjAxMzwvWWVhcj48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</w:fldData>
        </w:fldChar>
      </w:r>
      <w:r w:rsidR="00AF1590">
        <w:rPr>
          <w:rFonts w:ascii="Arial" w:hAnsi="Arial" w:cs="Arial"/>
          <w:lang w:eastAsia="en-GB"/>
        </w:rPr>
        <w:instrText xml:space="preserve"> ADDIN EN.CITE.DATA </w:instrText>
      </w:r>
      <w:r w:rsidR="00AF1590">
        <w:rPr>
          <w:rFonts w:ascii="Arial" w:hAnsi="Arial" w:cs="Arial"/>
          <w:lang w:eastAsia="en-GB"/>
        </w:rPr>
      </w:r>
      <w:r w:rsidR="00AF1590">
        <w:rPr>
          <w:rFonts w:ascii="Arial" w:hAnsi="Arial" w:cs="Arial"/>
          <w:lang w:eastAsia="en-GB"/>
        </w:rPr>
        <w:fldChar w:fldCharType="end"/>
      </w:r>
      <w:r w:rsidRPr="00C83638">
        <w:rPr>
          <w:rFonts w:ascii="Arial" w:hAnsi="Arial" w:cs="Arial"/>
          <w:lang w:eastAsia="en-GB"/>
        </w:rPr>
      </w:r>
      <w:r w:rsidRPr="00C83638">
        <w:rPr>
          <w:rFonts w:ascii="Arial" w:hAnsi="Arial" w:cs="Arial"/>
          <w:lang w:eastAsia="en-GB"/>
        </w:rPr>
        <w:fldChar w:fldCharType="separate"/>
      </w:r>
      <w:r w:rsidR="00A16EBC">
        <w:rPr>
          <w:rFonts w:ascii="Arial" w:hAnsi="Arial" w:cs="Arial"/>
          <w:noProof/>
          <w:lang w:eastAsia="en-GB"/>
        </w:rPr>
        <w:t>(Bradley and McGurk, 2013, Kızıl et al., 2013, Ito et al., 2005)</w:t>
      </w:r>
      <w:r w:rsidRPr="00C83638">
        <w:rPr>
          <w:rFonts w:ascii="Arial" w:hAnsi="Arial" w:cs="Arial"/>
          <w:lang w:eastAsia="en-GB"/>
        </w:rPr>
        <w:fldChar w:fldCharType="end"/>
      </w:r>
      <w:r w:rsidRPr="00C83638">
        <w:rPr>
          <w:rFonts w:ascii="Arial" w:hAnsi="Arial" w:cs="Arial"/>
          <w:lang w:eastAsia="en-GB"/>
        </w:rPr>
        <w:t xml:space="preserve">. This could be </w:t>
      </w:r>
      <w:proofErr w:type="gramStart"/>
      <w:r w:rsidRPr="00C83638">
        <w:rPr>
          <w:rFonts w:ascii="Arial" w:hAnsi="Arial" w:cs="Arial"/>
          <w:lang w:eastAsia="en-GB"/>
        </w:rPr>
        <w:t>due to the fact that</w:t>
      </w:r>
      <w:proofErr w:type="gramEnd"/>
      <w:r w:rsidRPr="00C83638">
        <w:rPr>
          <w:rFonts w:ascii="Arial" w:hAnsi="Arial" w:cs="Arial"/>
          <w:lang w:eastAsia="en-GB"/>
        </w:rPr>
        <w:t xml:space="preserve"> a number of these cases were reported in specialist oral and maxillofacial pathology units (some of which usually only report intra-oral specimens) although many of the included centres also have expertise in head and neck (H&amp;N) pathology. </w:t>
      </w:r>
    </w:p>
    <w:p w14:paraId="58860E6E" w14:textId="0BF4DC17" w:rsidR="00C83638" w:rsidRPr="00C83638" w:rsidRDefault="00C83638">
      <w:pPr>
        <w:spacing w:line="360" w:lineRule="auto"/>
        <w:rPr>
          <w:rFonts w:ascii="Arial" w:hAnsi="Arial" w:cs="Arial"/>
          <w:lang w:eastAsia="en-GB"/>
        </w:rPr>
      </w:pPr>
      <w:r w:rsidRPr="00C83638">
        <w:rPr>
          <w:rFonts w:ascii="Arial" w:hAnsi="Arial" w:cs="Arial"/>
          <w:lang w:eastAsia="en-GB"/>
        </w:rPr>
        <w:t xml:space="preserve">Understanding the </w:t>
      </w:r>
      <w:r w:rsidRPr="00C83638">
        <w:rPr>
          <w:rFonts w:ascii="Arial" w:hAnsi="Arial" w:cs="Arial"/>
          <w:color w:val="000000"/>
          <w:lang w:eastAsia="en-GB"/>
        </w:rPr>
        <w:t>epidemiological landscape and distribution of histological subtypes of salivary gland tumours is crucial for a better diagnosis of this diverse and complex group of tumours. It would be useful for future studies to include more geographical locations as well as other H&amp;N and</w:t>
      </w:r>
      <w:r w:rsidR="000728AC">
        <w:rPr>
          <w:rFonts w:ascii="Arial" w:hAnsi="Arial" w:cs="Arial"/>
          <w:color w:val="000000"/>
          <w:lang w:eastAsia="en-GB"/>
        </w:rPr>
        <w:t xml:space="preserve"> ears, nose and throat (</w:t>
      </w:r>
      <w:r w:rsidRPr="00C83638">
        <w:rPr>
          <w:rFonts w:ascii="Arial" w:hAnsi="Arial" w:cs="Arial"/>
          <w:color w:val="000000"/>
          <w:lang w:eastAsia="en-GB"/>
        </w:rPr>
        <w:t>ENT</w:t>
      </w:r>
      <w:r w:rsidR="000728AC">
        <w:rPr>
          <w:rFonts w:ascii="Arial" w:hAnsi="Arial" w:cs="Arial"/>
          <w:color w:val="000000"/>
          <w:lang w:eastAsia="en-GB"/>
        </w:rPr>
        <w:t>)</w:t>
      </w:r>
      <w:r w:rsidRPr="00C83638">
        <w:rPr>
          <w:rFonts w:ascii="Arial" w:hAnsi="Arial" w:cs="Arial"/>
          <w:color w:val="000000"/>
          <w:lang w:eastAsia="en-GB"/>
        </w:rPr>
        <w:t xml:space="preserve"> centres. It would also be useful to establish international datasets of these tumours for use by other researchers (</w:t>
      </w:r>
      <w:r w:rsidR="00DD28CE">
        <w:rPr>
          <w:rFonts w:ascii="Arial" w:hAnsi="Arial" w:cs="Arial"/>
          <w:color w:val="000000"/>
          <w:lang w:eastAsia="en-GB"/>
        </w:rPr>
        <w:t xml:space="preserve">WSI </w:t>
      </w:r>
      <w:r w:rsidRPr="00C83638">
        <w:rPr>
          <w:rFonts w:ascii="Arial" w:hAnsi="Arial" w:cs="Arial"/>
          <w:color w:val="000000"/>
          <w:lang w:eastAsia="en-GB"/>
        </w:rPr>
        <w:t xml:space="preserve">or research repositories) including histological reassessment and classification according to the most recent WHO criteria. </w:t>
      </w:r>
    </w:p>
    <w:p w14:paraId="4387DB00" w14:textId="77777777" w:rsidR="00A16EBC" w:rsidRDefault="00A16EBC" w:rsidP="003C40FE">
      <w:pPr>
        <w:spacing w:line="360" w:lineRule="auto"/>
        <w:rPr>
          <w:rFonts w:ascii="Arial" w:hAnsi="Arial" w:cs="Arial"/>
          <w:highlight w:val="yellow"/>
          <w:lang w:eastAsia="en-GB"/>
        </w:rPr>
      </w:pPr>
      <w:r>
        <w:rPr>
          <w:rFonts w:ascii="Arial" w:hAnsi="Arial" w:cs="Arial"/>
          <w:highlight w:val="yellow"/>
          <w:lang w:eastAsia="en-GB"/>
        </w:rPr>
        <w:br w:type="page"/>
      </w:r>
    </w:p>
    <w:p w14:paraId="2F838DAB" w14:textId="77777777" w:rsidR="00A16EBC" w:rsidRDefault="00A16EBC">
      <w:pPr>
        <w:spacing w:line="360" w:lineRule="auto"/>
        <w:jc w:val="both"/>
        <w:rPr>
          <w:rFonts w:ascii="Arial" w:eastAsia="DengXian" w:hAnsi="Arial" w:cs="Arial"/>
          <w:b/>
          <w:bCs/>
          <w:color w:val="000000"/>
          <w:sz w:val="40"/>
          <w:szCs w:val="40"/>
        </w:rPr>
      </w:pPr>
    </w:p>
    <w:p w14:paraId="7CB6F9A6" w14:textId="39C5B4DF" w:rsidR="00A16EBC" w:rsidRDefault="00A16EBC">
      <w:pPr>
        <w:spacing w:line="360" w:lineRule="auto"/>
        <w:jc w:val="both"/>
        <w:rPr>
          <w:rFonts w:ascii="Arial" w:eastAsia="DengXian" w:hAnsi="Arial" w:cs="Arial"/>
          <w:b/>
          <w:bCs/>
          <w:color w:val="000000"/>
          <w:sz w:val="40"/>
          <w:szCs w:val="40"/>
        </w:rPr>
      </w:pPr>
    </w:p>
    <w:p w14:paraId="70B894EB" w14:textId="041A80F8" w:rsidR="00821C51" w:rsidRDefault="00821C51">
      <w:pPr>
        <w:spacing w:line="360" w:lineRule="auto"/>
        <w:jc w:val="both"/>
        <w:rPr>
          <w:rFonts w:ascii="Arial" w:eastAsia="DengXian" w:hAnsi="Arial" w:cs="Arial"/>
          <w:b/>
          <w:bCs/>
          <w:color w:val="000000"/>
          <w:sz w:val="40"/>
          <w:szCs w:val="40"/>
        </w:rPr>
      </w:pPr>
    </w:p>
    <w:p w14:paraId="7875123E" w14:textId="6110C88F" w:rsidR="00821C51" w:rsidRDefault="00821C51">
      <w:pPr>
        <w:spacing w:line="360" w:lineRule="auto"/>
        <w:jc w:val="both"/>
        <w:rPr>
          <w:rFonts w:ascii="Arial" w:eastAsia="DengXian" w:hAnsi="Arial" w:cs="Arial"/>
          <w:b/>
          <w:bCs/>
          <w:color w:val="000000"/>
          <w:sz w:val="40"/>
          <w:szCs w:val="40"/>
        </w:rPr>
      </w:pPr>
    </w:p>
    <w:p w14:paraId="5BEAF928" w14:textId="77777777" w:rsidR="00821C51" w:rsidRDefault="00821C51">
      <w:pPr>
        <w:spacing w:line="360" w:lineRule="auto"/>
        <w:jc w:val="both"/>
        <w:rPr>
          <w:rFonts w:ascii="Arial" w:eastAsia="DengXian" w:hAnsi="Arial" w:cs="Arial"/>
          <w:b/>
          <w:bCs/>
          <w:color w:val="000000"/>
          <w:sz w:val="40"/>
          <w:szCs w:val="40"/>
        </w:rPr>
      </w:pPr>
    </w:p>
    <w:p w14:paraId="6CE3E486" w14:textId="7BF79F8B" w:rsidR="00A16EBC" w:rsidRPr="00A16EBC" w:rsidRDefault="0075342C" w:rsidP="003C40FE">
      <w:pPr>
        <w:pStyle w:val="Heading1"/>
        <w:spacing w:line="360" w:lineRule="auto"/>
      </w:pPr>
      <w:r>
        <w:t xml:space="preserve"> </w:t>
      </w:r>
      <w:bookmarkStart w:id="126" w:name="_Toc124682766"/>
      <w:bookmarkStart w:id="127" w:name="_Toc124683738"/>
      <w:r w:rsidR="00A16EBC" w:rsidRPr="00A16EBC">
        <w:t xml:space="preserve">Chapter 3: </w:t>
      </w:r>
      <w:r w:rsidR="006944F8" w:rsidRPr="006944F8">
        <w:t xml:space="preserve">Using Artificial Intelligence for Analysis of Salivary Gland </w:t>
      </w:r>
      <w:r w:rsidRPr="006944F8">
        <w:t>Tumours</w:t>
      </w:r>
      <w:r w:rsidR="006944F8">
        <w:t xml:space="preserve"> (B</w:t>
      </w:r>
      <w:r w:rsidR="00A16EBC" w:rsidRPr="00A16EBC">
        <w:t>enign versus malignant &amp; subtyping</w:t>
      </w:r>
      <w:r w:rsidR="006944F8">
        <w:t>)</w:t>
      </w:r>
      <w:bookmarkEnd w:id="126"/>
      <w:bookmarkEnd w:id="127"/>
      <w:r w:rsidR="00A16EBC" w:rsidRPr="00A16EBC">
        <w:t xml:space="preserve">  </w:t>
      </w:r>
    </w:p>
    <w:p w14:paraId="50D2CB56" w14:textId="743BC56B" w:rsidR="00DC7041" w:rsidRDefault="00DC7041">
      <w:pPr>
        <w:spacing w:line="360" w:lineRule="auto"/>
        <w:jc w:val="both"/>
        <w:rPr>
          <w:rFonts w:eastAsia="DengXian" w:cs="Arial"/>
          <w:b/>
        </w:rPr>
      </w:pPr>
    </w:p>
    <w:p w14:paraId="4CA6FD77" w14:textId="694CFF8F" w:rsidR="00A16EBC" w:rsidRPr="00073FA6" w:rsidRDefault="00DC7041">
      <w:pPr>
        <w:spacing w:line="360" w:lineRule="auto"/>
        <w:jc w:val="both"/>
        <w:rPr>
          <w:rFonts w:ascii="Arial" w:eastAsia="DengXian" w:hAnsi="Arial" w:cs="Arial"/>
          <w:bCs/>
          <w:color w:val="000000"/>
        </w:rPr>
      </w:pPr>
      <w:r w:rsidRPr="003C40FE">
        <w:rPr>
          <w:rFonts w:ascii="Arial" w:eastAsia="DengXian" w:hAnsi="Arial" w:cs="Arial"/>
          <w:bCs/>
        </w:rPr>
        <w:t xml:space="preserve">This chapter </w:t>
      </w:r>
      <w:r w:rsidR="00342B5B" w:rsidRPr="003C40FE">
        <w:rPr>
          <w:rFonts w:ascii="Arial" w:eastAsia="DengXian" w:hAnsi="Arial" w:cs="Arial"/>
          <w:bCs/>
        </w:rPr>
        <w:t xml:space="preserve">has been submitted as a manuscript and is currently under consideration. </w:t>
      </w:r>
      <w:r w:rsidRPr="003C40FE">
        <w:rPr>
          <w:rFonts w:ascii="Arial" w:eastAsia="DengXian" w:hAnsi="Arial" w:cs="Arial"/>
          <w:bCs/>
        </w:rPr>
        <w:t xml:space="preserve"> </w:t>
      </w:r>
      <w:r w:rsidR="000A1C01" w:rsidRPr="003C40FE">
        <w:rPr>
          <w:rFonts w:ascii="Arial" w:eastAsia="DengXian" w:hAnsi="Arial" w:cs="Arial"/>
          <w:bCs/>
        </w:rPr>
        <w:t>Preprint available at</w:t>
      </w:r>
      <w:r w:rsidR="00B6142A">
        <w:rPr>
          <w:rFonts w:ascii="Arial" w:eastAsia="DengXian" w:hAnsi="Arial" w:cs="Arial"/>
          <w:bCs/>
        </w:rPr>
        <w:t xml:space="preserve"> </w:t>
      </w:r>
      <w:r w:rsidR="00B6142A" w:rsidRPr="00B6142A">
        <w:rPr>
          <w:rFonts w:ascii="Arial" w:eastAsia="DengXian" w:hAnsi="Arial" w:cs="Arial"/>
          <w:bCs/>
        </w:rPr>
        <w:t xml:space="preserve">DOI: </w:t>
      </w:r>
      <w:hyperlink r:id="rId30" w:history="1">
        <w:r w:rsidR="00B6142A" w:rsidRPr="00C81CA6">
          <w:rPr>
            <w:rStyle w:val="Hyperlink"/>
            <w:rFonts w:ascii="Arial" w:eastAsia="DengXian" w:hAnsi="Arial" w:cs="Arial"/>
            <w:bCs/>
          </w:rPr>
          <w:t>https://doi.org/10.21203/rs.3.rs-1966782/v1</w:t>
        </w:r>
      </w:hyperlink>
      <w:r w:rsidR="00B6142A" w:rsidRPr="00B6142A">
        <w:rPr>
          <w:rFonts w:ascii="Arial" w:eastAsia="DengXian" w:hAnsi="Arial" w:cs="Arial"/>
          <w:bCs/>
        </w:rPr>
        <w:t xml:space="preserve"> </w:t>
      </w:r>
      <w:r w:rsidR="00A16EBC" w:rsidRPr="003C40FE">
        <w:rPr>
          <w:rFonts w:ascii="Arial" w:eastAsia="DengXian" w:hAnsi="Arial" w:cs="Arial"/>
          <w:bCs/>
        </w:rPr>
        <w:br w:type="page"/>
      </w:r>
    </w:p>
    <w:p w14:paraId="3D56A688" w14:textId="77777777" w:rsidR="00A16EBC" w:rsidRPr="00A16EBC" w:rsidRDefault="00A16EBC" w:rsidP="003C40FE">
      <w:pPr>
        <w:pStyle w:val="Heading2"/>
        <w:spacing w:line="360" w:lineRule="auto"/>
      </w:pPr>
      <w:bookmarkStart w:id="128" w:name="_Toc124682767"/>
      <w:bookmarkStart w:id="129" w:name="_Toc124683739"/>
      <w:r w:rsidRPr="00A16EBC">
        <w:lastRenderedPageBreak/>
        <w:t>Introduction</w:t>
      </w:r>
      <w:bookmarkEnd w:id="128"/>
      <w:bookmarkEnd w:id="129"/>
      <w:r w:rsidRPr="00A16EBC">
        <w:t xml:space="preserve"> </w:t>
      </w:r>
    </w:p>
    <w:p w14:paraId="403F8340" w14:textId="65C661A2" w:rsidR="00A16EBC" w:rsidRPr="00A16EBC" w:rsidRDefault="00A16EBC">
      <w:pPr>
        <w:spacing w:before="100" w:beforeAutospacing="1" w:after="100" w:afterAutospacing="1" w:line="360" w:lineRule="auto"/>
        <w:jc w:val="both"/>
        <w:rPr>
          <w:rFonts w:ascii="Arial" w:eastAsia="Arial" w:hAnsi="Arial" w:cs="Arial"/>
          <w:color w:val="000000"/>
        </w:rPr>
      </w:pPr>
      <w:proofErr w:type="gramStart"/>
      <w:r w:rsidRPr="00A16EBC">
        <w:rPr>
          <w:rFonts w:ascii="Arial" w:eastAsia="Arial" w:hAnsi="Arial" w:cs="Arial"/>
          <w:color w:val="000000"/>
        </w:rPr>
        <w:t>A large number of</w:t>
      </w:r>
      <w:proofErr w:type="gramEnd"/>
      <w:r w:rsidRPr="00A16EBC">
        <w:rPr>
          <w:rFonts w:ascii="Arial" w:eastAsia="Arial" w:hAnsi="Arial" w:cs="Arial"/>
          <w:color w:val="000000"/>
        </w:rPr>
        <w:t xml:space="preserve"> additional </w:t>
      </w:r>
      <w:r w:rsidR="00375B3C">
        <w:rPr>
          <w:rFonts w:ascii="Arial" w:eastAsia="Arial" w:hAnsi="Arial" w:cs="Arial"/>
          <w:color w:val="000000"/>
        </w:rPr>
        <w:t xml:space="preserve">histological </w:t>
      </w:r>
      <w:r w:rsidRPr="00A16EBC">
        <w:rPr>
          <w:rFonts w:ascii="Arial" w:eastAsia="Arial" w:hAnsi="Arial" w:cs="Arial"/>
          <w:color w:val="000000"/>
        </w:rPr>
        <w:t>stains,</w:t>
      </w:r>
      <w:r w:rsidR="00DD28CE">
        <w:rPr>
          <w:rFonts w:ascii="Arial" w:eastAsia="Arial" w:hAnsi="Arial" w:cs="Arial"/>
          <w:color w:val="000000"/>
        </w:rPr>
        <w:t xml:space="preserve"> </w:t>
      </w:r>
      <w:r w:rsidRPr="00A16EBC">
        <w:rPr>
          <w:rFonts w:ascii="Arial" w:eastAsia="Arial" w:hAnsi="Arial" w:cs="Arial"/>
          <w:color w:val="000000"/>
        </w:rPr>
        <w:t>IHC, and molecular work (FISH</w:t>
      </w:r>
      <w:r w:rsidR="00DD28CE">
        <w:rPr>
          <w:rFonts w:ascii="Arial" w:eastAsia="Arial" w:hAnsi="Arial" w:cs="Arial"/>
          <w:color w:val="000000"/>
        </w:rPr>
        <w:t xml:space="preserve">, </w:t>
      </w:r>
      <w:r w:rsidRPr="00A16EBC">
        <w:rPr>
          <w:rFonts w:ascii="Arial" w:eastAsia="Arial" w:hAnsi="Arial" w:cs="Arial"/>
          <w:color w:val="000000"/>
        </w:rPr>
        <w:t>PCR,</w:t>
      </w:r>
      <w:r w:rsidR="00DD28CE">
        <w:rPr>
          <w:rFonts w:ascii="Arial" w:eastAsia="Arial" w:hAnsi="Arial" w:cs="Arial"/>
          <w:color w:val="000000"/>
        </w:rPr>
        <w:t xml:space="preserve"> </w:t>
      </w:r>
      <w:r w:rsidRPr="00A16EBC">
        <w:rPr>
          <w:rFonts w:ascii="Arial" w:eastAsia="Arial" w:hAnsi="Arial" w:cs="Arial"/>
          <w:color w:val="000000"/>
        </w:rPr>
        <w:t>etc.) can be require</w:t>
      </w:r>
      <w:r w:rsidR="00BF197B">
        <w:rPr>
          <w:rFonts w:ascii="Arial" w:eastAsia="Arial" w:hAnsi="Arial" w:cs="Arial"/>
          <w:color w:val="000000"/>
        </w:rPr>
        <w:t xml:space="preserve">d to diagnose and sub-type SGT. </w:t>
      </w:r>
      <w:r w:rsidRPr="00A16EBC">
        <w:rPr>
          <w:rFonts w:ascii="Arial" w:eastAsia="Arial" w:hAnsi="Arial" w:cs="Arial"/>
          <w:color w:val="000000"/>
        </w:rPr>
        <w:t xml:space="preserve">However, these tests </w:t>
      </w:r>
      <w:r w:rsidR="00C81CA6">
        <w:rPr>
          <w:rFonts w:ascii="Arial" w:eastAsia="Arial" w:hAnsi="Arial" w:cs="Arial"/>
          <w:color w:val="000000"/>
        </w:rPr>
        <w:t>might only be</w:t>
      </w:r>
      <w:r w:rsidR="00C81CA6" w:rsidRPr="00A16EBC">
        <w:rPr>
          <w:rFonts w:ascii="Arial" w:eastAsia="Arial" w:hAnsi="Arial" w:cs="Arial"/>
          <w:color w:val="000000"/>
        </w:rPr>
        <w:t xml:space="preserve"> </w:t>
      </w:r>
      <w:r w:rsidRPr="00A16EBC">
        <w:rPr>
          <w:rFonts w:ascii="Arial" w:eastAsia="Arial" w:hAnsi="Arial" w:cs="Arial"/>
          <w:color w:val="000000"/>
        </w:rPr>
        <w:t xml:space="preserve">available at specialist </w:t>
      </w:r>
      <w:r w:rsidRPr="00DF181F">
        <w:rPr>
          <w:rFonts w:ascii="Arial" w:eastAsia="Arial" w:hAnsi="Arial" w:cs="Arial"/>
          <w:color w:val="000000"/>
        </w:rPr>
        <w:t>centres</w:t>
      </w:r>
      <w:r w:rsidRPr="00A16EBC">
        <w:rPr>
          <w:rFonts w:ascii="Arial" w:eastAsia="Arial" w:hAnsi="Arial" w:cs="Arial"/>
          <w:color w:val="000000"/>
        </w:rPr>
        <w:t xml:space="preserve"> with associated time delays and cost implications. In some cases, even when these investigations can be performed, differentiation between </w:t>
      </w:r>
      <w:r w:rsidR="00180392">
        <w:rPr>
          <w:rFonts w:ascii="Arial" w:eastAsia="Arial" w:hAnsi="Arial" w:cs="Arial"/>
          <w:color w:val="000000"/>
        </w:rPr>
        <w:t xml:space="preserve">these </w:t>
      </w:r>
      <w:proofErr w:type="spellStart"/>
      <w:r w:rsidRPr="00A16EBC">
        <w:rPr>
          <w:rFonts w:ascii="Arial" w:eastAsia="Arial" w:hAnsi="Arial" w:cs="Arial"/>
          <w:color w:val="000000"/>
          <w:lang w:val="en-US"/>
        </w:rPr>
        <w:t>tumour</w:t>
      </w:r>
      <w:proofErr w:type="spellEnd"/>
      <w:r w:rsidRPr="00A16EBC">
        <w:rPr>
          <w:rFonts w:ascii="Arial" w:eastAsia="Arial" w:hAnsi="Arial" w:cs="Arial"/>
          <w:color w:val="000000"/>
        </w:rPr>
        <w:t xml:space="preserve"> types can be challenging </w:t>
      </w:r>
      <w:r w:rsidRPr="00A16EBC">
        <w:rPr>
          <w:rFonts w:ascii="Arial" w:eastAsia="Arial" w:hAnsi="Arial" w:cs="Arial"/>
          <w:color w:val="000000"/>
        </w:rPr>
        <w:fldChar w:fldCharType="begin"/>
      </w:r>
      <w:r w:rsidR="00AF1590">
        <w:rPr>
          <w:rFonts w:ascii="Arial" w:eastAsia="Arial" w:hAnsi="Arial" w:cs="Arial"/>
          <w:color w:val="000000"/>
        </w:rPr>
        <w:instrText xml:space="preserve"> ADDIN EN.CITE &lt;EndNote&gt;&lt;Cite&gt;&lt;Author&gt;Speight&lt;/Author&gt;&lt;Year&gt;2020&lt;/Year&gt;&lt;RecNum&gt;12&lt;/RecNum&gt;&lt;DisplayText&gt;(Speight and Barrett, 2020)&lt;/DisplayText&gt;&lt;record&gt;&lt;rec-number&gt;12&lt;/rec-number&gt;&lt;foreign-keys&gt;&lt;key app="EN" db-id="9epx59fpgad9vpes0r85xfznr2z5re9pee02" timestamp="1678359750"&gt;12&lt;/key&gt;&lt;/foreign-keys&gt;&lt;ref-type name="Journal Article"&gt;17&lt;/ref-type&gt;&lt;contributors&gt;&lt;authors&gt;&lt;author&gt;Speight, Paul M&lt;/author&gt;&lt;author&gt;Barrett, A William&lt;/author&gt;&lt;/authors&gt;&lt;/contributors&gt;&lt;titles&gt;&lt;title&gt;Salivary gland tumours: diagnostic challenges and an update on the latest WHO classification&lt;/title&gt;&lt;secondary-title&gt;Diagnostic Histopathology&lt;/secondary-title&gt;&lt;/titles&gt;&lt;periodical&gt;&lt;full-title&gt;Diagnostic Histopathology&lt;/full-title&gt;&lt;/periodical&gt;&lt;pages&gt;147-158&lt;/pages&gt;&lt;volume&gt;26&lt;/volume&gt;&lt;number&gt;4&lt;/number&gt;&lt;dates&gt;&lt;year&gt;2020&lt;/year&gt;&lt;/dates&gt;&lt;isbn&gt;1756-2317&lt;/isbn&gt;&lt;urls&gt;&lt;/urls&gt;&lt;/record&gt;&lt;/Cite&gt;&lt;/EndNote&gt;</w:instrText>
      </w:r>
      <w:r w:rsidRPr="00A16EBC">
        <w:rPr>
          <w:rFonts w:ascii="Arial" w:eastAsia="Arial" w:hAnsi="Arial" w:cs="Arial"/>
          <w:color w:val="000000"/>
        </w:rPr>
        <w:fldChar w:fldCharType="separate"/>
      </w:r>
      <w:r w:rsidRPr="00A16EBC">
        <w:rPr>
          <w:rFonts w:ascii="Arial" w:eastAsia="Arial" w:hAnsi="Arial" w:cs="Arial"/>
          <w:noProof/>
          <w:color w:val="000000"/>
        </w:rPr>
        <w:t>(Speight and Barrett, 2020)</w:t>
      </w:r>
      <w:r w:rsidRPr="00A16EBC">
        <w:rPr>
          <w:rFonts w:ascii="Arial" w:eastAsia="Arial" w:hAnsi="Arial" w:cs="Arial"/>
          <w:color w:val="000000"/>
        </w:rPr>
        <w:fldChar w:fldCharType="end"/>
      </w:r>
      <w:r w:rsidR="00180392">
        <w:rPr>
          <w:rFonts w:ascii="Arial" w:eastAsia="Arial" w:hAnsi="Arial" w:cs="Arial"/>
          <w:color w:val="000000"/>
        </w:rPr>
        <w:t>. U</w:t>
      </w:r>
      <w:r w:rsidRPr="00A16EBC">
        <w:rPr>
          <w:rFonts w:ascii="Arial" w:eastAsia="Arial" w:hAnsi="Arial" w:cs="Arial"/>
          <w:color w:val="000000"/>
        </w:rPr>
        <w:t>nfortunately, very few of these special tests are available in the developing world.</w:t>
      </w:r>
      <w:r w:rsidR="00415702">
        <w:rPr>
          <w:rFonts w:ascii="Arial" w:eastAsia="Arial" w:hAnsi="Arial" w:cs="Arial"/>
          <w:color w:val="000000"/>
        </w:rPr>
        <w:t xml:space="preserve"> This is confounded by the fact that most salivary gland biopsies can be small or fragmented, which makes morphological assessment or doing further tests difficult.</w:t>
      </w:r>
    </w:p>
    <w:p w14:paraId="5F9B11E7" w14:textId="177759FB"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 xml:space="preserve">Furthermore, contextual and morphological information is not evident when molecular or genetic tests are performed, and </w:t>
      </w:r>
      <w:proofErr w:type="gramStart"/>
      <w:r w:rsidRPr="00A16EBC">
        <w:rPr>
          <w:rFonts w:ascii="Arial" w:eastAsia="Arial" w:hAnsi="Arial" w:cs="Arial"/>
          <w:color w:val="000000"/>
        </w:rPr>
        <w:t>a number of</w:t>
      </w:r>
      <w:proofErr w:type="gramEnd"/>
      <w:r w:rsidRPr="00A16EBC">
        <w:rPr>
          <w:rFonts w:ascii="Arial" w:eastAsia="Arial" w:hAnsi="Arial" w:cs="Arial"/>
          <w:color w:val="000000"/>
        </w:rPr>
        <w:t xml:space="preserve"> SGTs have no known molecular alterations at present. Identification of the tumour type is important as it </w:t>
      </w:r>
      <w:r w:rsidR="00415702">
        <w:rPr>
          <w:rFonts w:ascii="Arial" w:eastAsia="Arial" w:hAnsi="Arial" w:cs="Arial"/>
          <w:color w:val="000000"/>
        </w:rPr>
        <w:t xml:space="preserve">can </w:t>
      </w:r>
      <w:r w:rsidRPr="00A16EBC">
        <w:rPr>
          <w:rFonts w:ascii="Arial" w:eastAsia="Arial" w:hAnsi="Arial" w:cs="Arial"/>
          <w:color w:val="000000"/>
        </w:rPr>
        <w:t>provide guidance for the optimal management and prognostic behaviour</w:t>
      </w:r>
      <w:r w:rsidR="00415702">
        <w:rPr>
          <w:rFonts w:ascii="Arial" w:eastAsia="Arial" w:hAnsi="Arial" w:cs="Arial"/>
          <w:color w:val="000000"/>
        </w:rPr>
        <w:t xml:space="preserve"> (although limited targeted therapies are in use at present, the landscape is changing)</w:t>
      </w:r>
      <w:r w:rsidRPr="00A16EBC">
        <w:rPr>
          <w:rFonts w:ascii="Arial" w:eastAsia="Arial" w:hAnsi="Arial" w:cs="Arial"/>
          <w:color w:val="000000"/>
        </w:rPr>
        <w:t>. These issues highlight the need for novel, efficient, and widely available methods as diagnostic aids.</w:t>
      </w:r>
    </w:p>
    <w:p w14:paraId="5B0ABB16" w14:textId="4B55BE2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The advent of digital pathology and the ability to obtain WSIs</w:t>
      </w:r>
      <w:r w:rsidR="00DA6DC6">
        <w:rPr>
          <w:rFonts w:ascii="Arial" w:eastAsia="Arial" w:hAnsi="Arial" w:cs="Arial"/>
          <w:color w:val="000000"/>
        </w:rPr>
        <w:t xml:space="preserve"> </w:t>
      </w:r>
      <w:r w:rsidRPr="00A16EBC">
        <w:rPr>
          <w:rFonts w:ascii="Arial" w:eastAsia="Arial" w:hAnsi="Arial" w:cs="Arial"/>
          <w:color w:val="000000"/>
        </w:rPr>
        <w:t>from histology slides has accelerated the application of</w:t>
      </w:r>
      <w:r w:rsidR="00DA6DC6">
        <w:rPr>
          <w:rFonts w:ascii="Arial" w:eastAsia="Arial" w:hAnsi="Arial" w:cs="Arial"/>
          <w:color w:val="000000"/>
        </w:rPr>
        <w:t xml:space="preserve"> </w:t>
      </w:r>
      <w:r w:rsidRPr="00A16EBC">
        <w:rPr>
          <w:rFonts w:ascii="Arial" w:eastAsia="Arial" w:hAnsi="Arial" w:cs="Arial"/>
          <w:color w:val="000000"/>
        </w:rPr>
        <w:t xml:space="preserve">AI to pathology, which has been helped by advancements in computing power and technology, allowing exploration of sub-visual morphometric features with a potential to improve patient care </w:t>
      </w:r>
      <w:r w:rsidRPr="00A16EBC">
        <w:rPr>
          <w:rFonts w:ascii="Arial" w:eastAsia="Arial" w:hAnsi="Arial" w:cs="Arial"/>
          <w:color w:val="000000"/>
        </w:rPr>
        <w:fldChar w:fldCharType="begin"/>
      </w:r>
      <w:r w:rsidR="00AF1590">
        <w:rPr>
          <w:rFonts w:ascii="Arial" w:eastAsia="Arial" w:hAnsi="Arial" w:cs="Arial"/>
          <w:color w:val="000000"/>
        </w:rPr>
        <w:instrText xml:space="preserve"> ADDIN EN.CITE &lt;EndNote&gt;&lt;Cite&gt;&lt;Author&gt;Bera&lt;/Author&gt;&lt;Year&gt;2019&lt;/Year&gt;&lt;RecNum&gt;35&lt;/RecNum&gt;&lt;DisplayText&gt;(Bera et al., 2019)&lt;/DisplayText&gt;&lt;record&gt;&lt;rec-number&gt;35&lt;/rec-number&gt;&lt;foreign-keys&gt;&lt;key app="EN" db-id="9epx59fpgad9vpes0r85xfznr2z5re9pee02" timestamp="1678359750"&gt;35&lt;/key&gt;&lt;/foreign-keys&gt;&lt;ref-type name="Journal Article"&gt;17&lt;/ref-type&gt;&lt;contributors&gt;&lt;authors&gt;&lt;author&gt;Bera, Kaustav&lt;/author&gt;&lt;author&gt;Schalper, Kurt A&lt;/author&gt;&lt;author&gt;Rimm, David L&lt;/author&gt;&lt;author&gt;Velcheti, Vamsidhar&lt;/author&gt;&lt;author&gt;Madabhushi, Anant&lt;/author&gt;&lt;/authors&gt;&lt;/contributors&gt;&lt;titles&gt;&lt;title&gt;Artificial intelligence in digital pathology—new tools for diagnosis and precision oncology&lt;/title&gt;&lt;secondary-title&gt;Nature reviews Clinical oncology&lt;/secondary-title&gt;&lt;/titles&gt;&lt;periodical&gt;&lt;full-title&gt;Nature reviews Clinical oncology&lt;/full-title&gt;&lt;/periodical&gt;&lt;pages&gt;703-715&lt;/pages&gt;&lt;volume&gt;16&lt;/volume&gt;&lt;number&gt;11&lt;/number&gt;&lt;dates&gt;&lt;year&gt;2019&lt;/year&gt;&lt;/dates&gt;&lt;isbn&gt;1759-4782&lt;/isbn&gt;&lt;urls&gt;&lt;/urls&gt;&lt;/record&gt;&lt;/Cite&gt;&lt;/EndNote&gt;</w:instrText>
      </w:r>
      <w:r w:rsidRPr="00A16EBC">
        <w:rPr>
          <w:rFonts w:ascii="Arial" w:eastAsia="Arial" w:hAnsi="Arial" w:cs="Arial"/>
          <w:color w:val="000000"/>
        </w:rPr>
        <w:fldChar w:fldCharType="separate"/>
      </w:r>
      <w:r w:rsidRPr="00A16EBC">
        <w:rPr>
          <w:rFonts w:ascii="Arial" w:eastAsia="Arial" w:hAnsi="Arial" w:cs="Arial"/>
          <w:noProof/>
          <w:color w:val="000000"/>
        </w:rPr>
        <w:t>(Bera et al., 2019)</w:t>
      </w:r>
      <w:r w:rsidRPr="00A16EBC">
        <w:rPr>
          <w:rFonts w:ascii="Arial" w:eastAsia="Arial" w:hAnsi="Arial" w:cs="Arial"/>
          <w:color w:val="000000"/>
        </w:rPr>
        <w:fldChar w:fldCharType="end"/>
      </w:r>
      <w:r w:rsidRPr="00A16EBC">
        <w:rPr>
          <w:rFonts w:ascii="Arial" w:eastAsia="Arial" w:hAnsi="Arial" w:cs="Arial"/>
          <w:color w:val="000000"/>
        </w:rPr>
        <w:t xml:space="preserve">. However, </w:t>
      </w:r>
      <w:r w:rsidR="00BC6D68">
        <w:rPr>
          <w:rFonts w:ascii="Arial" w:eastAsia="Arial" w:hAnsi="Arial" w:cs="Arial"/>
          <w:color w:val="000000"/>
        </w:rPr>
        <w:t>AI’s</w:t>
      </w:r>
      <w:r w:rsidR="00BC6D68" w:rsidRPr="00A16EBC">
        <w:rPr>
          <w:rFonts w:ascii="Arial" w:eastAsia="Arial" w:hAnsi="Arial" w:cs="Arial"/>
          <w:color w:val="000000"/>
        </w:rPr>
        <w:t xml:space="preserve"> </w:t>
      </w:r>
      <w:r w:rsidRPr="00A16EBC">
        <w:rPr>
          <w:rFonts w:ascii="Arial" w:eastAsia="Arial" w:hAnsi="Arial" w:cs="Arial"/>
          <w:color w:val="000000"/>
        </w:rPr>
        <w:t xml:space="preserve">application to SGTs has not been investigated or reported to date. </w:t>
      </w:r>
    </w:p>
    <w:p w14:paraId="28D55FD1" w14:textId="10F27B62" w:rsidR="00A16EBC" w:rsidRPr="00A16EBC" w:rsidRDefault="00A16EBC">
      <w:pPr>
        <w:tabs>
          <w:tab w:val="left" w:pos="3375"/>
        </w:tabs>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 xml:space="preserve">In this </w:t>
      </w:r>
      <w:r w:rsidRPr="00A16EBC">
        <w:rPr>
          <w:rFonts w:ascii="Arial" w:eastAsia="Arial" w:hAnsi="Arial" w:cs="Arial"/>
        </w:rPr>
        <w:t>study</w:t>
      </w:r>
      <w:r w:rsidRPr="00A16EBC">
        <w:rPr>
          <w:rFonts w:ascii="Arial" w:eastAsia="Arial" w:hAnsi="Arial" w:cs="Arial"/>
          <w:color w:val="000000"/>
        </w:rPr>
        <w:t xml:space="preserve">, we first aim to </w:t>
      </w:r>
      <w:r w:rsidRPr="00A16EBC">
        <w:rPr>
          <w:rFonts w:ascii="Arial" w:eastAsia="Arial" w:hAnsi="Arial" w:cs="Arial"/>
        </w:rPr>
        <w:t>use ML</w:t>
      </w:r>
      <w:r w:rsidRPr="00A16EBC">
        <w:rPr>
          <w:rFonts w:ascii="Arial" w:eastAsia="Arial" w:hAnsi="Arial" w:cs="Arial"/>
          <w:color w:val="000000"/>
        </w:rPr>
        <w:t xml:space="preserve"> to differentiate between benign and malignant SGTs, and to subtype malignant SGTs in WSIs (both of which can be challenging tasks in diagnostic practice)</w:t>
      </w:r>
      <w:r w:rsidR="00BC6D68">
        <w:rPr>
          <w:rFonts w:ascii="Arial" w:eastAsia="Arial" w:hAnsi="Arial" w:cs="Arial"/>
          <w:color w:val="000000"/>
        </w:rPr>
        <w:t xml:space="preserve"> and compared with DL</w:t>
      </w:r>
      <w:r w:rsidRPr="00A16EBC">
        <w:rPr>
          <w:rFonts w:ascii="Arial" w:eastAsia="Arial" w:hAnsi="Arial" w:cs="Arial"/>
          <w:color w:val="000000"/>
        </w:rPr>
        <w:t xml:space="preserve">. </w:t>
      </w:r>
    </w:p>
    <w:p w14:paraId="1CC9930B"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DengXian" w:hAnsi="Arial" w:cs="Arial"/>
        </w:rPr>
        <w:br w:type="page"/>
      </w:r>
    </w:p>
    <w:p w14:paraId="7C1AD6B9" w14:textId="5CECE334" w:rsidR="00A16EBC" w:rsidRDefault="00A16EBC" w:rsidP="003C40FE">
      <w:pPr>
        <w:pStyle w:val="Heading2"/>
        <w:spacing w:line="360" w:lineRule="auto"/>
      </w:pPr>
      <w:bookmarkStart w:id="130" w:name="_Toc124682768"/>
      <w:bookmarkStart w:id="131" w:name="_Toc124683740"/>
      <w:r w:rsidRPr="00A16EBC">
        <w:lastRenderedPageBreak/>
        <w:t>Material and methods</w:t>
      </w:r>
      <w:bookmarkEnd w:id="130"/>
      <w:bookmarkEnd w:id="131"/>
    </w:p>
    <w:p w14:paraId="2CAC6D38" w14:textId="77777777" w:rsidR="00A16EBC" w:rsidRPr="00A16EBC" w:rsidRDefault="00A16EBC" w:rsidP="003C40FE">
      <w:pPr>
        <w:pStyle w:val="Heading3"/>
        <w:spacing w:line="360" w:lineRule="auto"/>
      </w:pPr>
      <w:bookmarkStart w:id="132" w:name="_Toc124682769"/>
      <w:bookmarkStart w:id="133" w:name="_Toc124683741"/>
      <w:r w:rsidRPr="00A16EBC">
        <w:t>Case identification and retrieval</w:t>
      </w:r>
      <w:bookmarkEnd w:id="132"/>
      <w:bookmarkEnd w:id="133"/>
    </w:p>
    <w:p w14:paraId="6DE6DA7A" w14:textId="137A350B"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Benign and malignant SGTs were identified using a digital database and the corresponding H&amp;</w:t>
      </w:r>
      <w:proofErr w:type="gramStart"/>
      <w:r w:rsidRPr="00A16EBC">
        <w:rPr>
          <w:rFonts w:ascii="Arial" w:eastAsia="Arial" w:hAnsi="Arial" w:cs="Arial"/>
          <w:color w:val="000000"/>
        </w:rPr>
        <w:t>E</w:t>
      </w:r>
      <w:r w:rsidR="00243BA6">
        <w:rPr>
          <w:rFonts w:ascii="Arial" w:eastAsia="Arial" w:hAnsi="Arial" w:cs="Arial"/>
          <w:color w:val="000000"/>
        </w:rPr>
        <w:t xml:space="preserve"> </w:t>
      </w:r>
      <w:r w:rsidRPr="00A16EBC">
        <w:rPr>
          <w:rFonts w:ascii="Arial" w:eastAsia="Arial" w:hAnsi="Arial" w:cs="Arial"/>
          <w:color w:val="000000"/>
        </w:rPr>
        <w:t>stained</w:t>
      </w:r>
      <w:proofErr w:type="gramEnd"/>
      <w:r w:rsidRPr="00A16EBC">
        <w:rPr>
          <w:rFonts w:ascii="Arial" w:eastAsia="Arial" w:hAnsi="Arial" w:cs="Arial"/>
          <w:color w:val="000000"/>
        </w:rPr>
        <w:t xml:space="preserve"> slides were retrieved from the department archive (Unit of Oral and Maxillofacial Pathology, School of Clinical Dentistry, University of Sheffield, UK- Health and Care Research Wales ethics reference: 20/WS/0017). This department receives </w:t>
      </w:r>
      <w:proofErr w:type="gramStart"/>
      <w:r w:rsidRPr="00A16EBC">
        <w:rPr>
          <w:rFonts w:ascii="Arial" w:eastAsia="Arial" w:hAnsi="Arial" w:cs="Arial"/>
        </w:rPr>
        <w:t>a large number of</w:t>
      </w:r>
      <w:proofErr w:type="gramEnd"/>
      <w:r w:rsidRPr="00A16EBC">
        <w:rPr>
          <w:rFonts w:ascii="Arial" w:eastAsia="Arial" w:hAnsi="Arial" w:cs="Arial"/>
        </w:rPr>
        <w:t xml:space="preserve"> regional, national and international consult cases for expert opinion, and both internally and externally stained slides were included in the cohort to ensure the robustness of training. </w:t>
      </w:r>
      <w:r w:rsidR="004A1CAB">
        <w:rPr>
          <w:rFonts w:ascii="Arial" w:eastAsia="Arial" w:hAnsi="Arial" w:cs="Arial"/>
        </w:rPr>
        <w:t xml:space="preserve">70% of the cases were local whereas the remaining 30% were from external referrals. </w:t>
      </w:r>
      <w:r w:rsidRPr="00A16EBC">
        <w:rPr>
          <w:rFonts w:ascii="Arial" w:eastAsia="Arial" w:hAnsi="Arial" w:cs="Arial"/>
          <w:color w:val="000000"/>
        </w:rPr>
        <w:t>The retrieved cases included two common benign SGT subtypes, i.e.,</w:t>
      </w:r>
      <w:r w:rsidR="00777933">
        <w:rPr>
          <w:rFonts w:ascii="Arial" w:eastAsia="Arial" w:hAnsi="Arial" w:cs="Arial"/>
          <w:color w:val="000000"/>
        </w:rPr>
        <w:t xml:space="preserve"> </w:t>
      </w:r>
      <w:r w:rsidRPr="00A16EBC">
        <w:rPr>
          <w:rFonts w:ascii="Arial" w:eastAsia="Arial" w:hAnsi="Arial" w:cs="Arial"/>
          <w:color w:val="000000"/>
        </w:rPr>
        <w:t>PA and</w:t>
      </w:r>
      <w:r w:rsidR="00777933">
        <w:rPr>
          <w:rFonts w:ascii="Arial" w:eastAsia="Arial" w:hAnsi="Arial" w:cs="Arial"/>
          <w:color w:val="000000"/>
        </w:rPr>
        <w:t xml:space="preserve"> </w:t>
      </w:r>
      <w:r w:rsidRPr="00A16EBC">
        <w:rPr>
          <w:rFonts w:ascii="Arial" w:eastAsia="Arial" w:hAnsi="Arial" w:cs="Arial"/>
          <w:color w:val="000000"/>
        </w:rPr>
        <w:t>BCA, and four malignant SGT subtypes, i.e.,</w:t>
      </w:r>
      <w:r w:rsidR="00777933">
        <w:rPr>
          <w:rFonts w:ascii="Arial" w:eastAsia="Arial" w:hAnsi="Arial" w:cs="Arial"/>
          <w:color w:val="000000"/>
        </w:rPr>
        <w:t xml:space="preserve"> </w:t>
      </w:r>
      <w:r w:rsidRPr="00A16EBC">
        <w:rPr>
          <w:rFonts w:ascii="Arial" w:eastAsia="Arial" w:hAnsi="Arial" w:cs="Arial"/>
          <w:color w:val="000000"/>
        </w:rPr>
        <w:t>MEC,</w:t>
      </w:r>
      <w:r w:rsidR="00777933">
        <w:rPr>
          <w:rFonts w:ascii="Arial" w:eastAsia="Arial" w:hAnsi="Arial" w:cs="Arial"/>
          <w:color w:val="000000"/>
        </w:rPr>
        <w:t xml:space="preserve"> </w:t>
      </w:r>
      <w:proofErr w:type="spellStart"/>
      <w:r w:rsidRPr="00A16EBC">
        <w:rPr>
          <w:rFonts w:ascii="Arial" w:eastAsia="Arial" w:hAnsi="Arial" w:cs="Arial"/>
          <w:color w:val="000000"/>
        </w:rPr>
        <w:t>AdCC</w:t>
      </w:r>
      <w:proofErr w:type="spellEnd"/>
      <w:r w:rsidRPr="00A16EBC">
        <w:rPr>
          <w:rFonts w:ascii="Arial" w:eastAsia="Arial" w:hAnsi="Arial" w:cs="Arial"/>
          <w:color w:val="000000"/>
        </w:rPr>
        <w:t>, ACC and</w:t>
      </w:r>
      <w:r w:rsidR="00777933">
        <w:rPr>
          <w:rFonts w:ascii="Arial" w:eastAsia="Arial" w:hAnsi="Arial" w:cs="Arial"/>
          <w:color w:val="000000"/>
        </w:rPr>
        <w:t xml:space="preserve"> </w:t>
      </w:r>
      <w:r w:rsidRPr="00A16EBC">
        <w:rPr>
          <w:rFonts w:ascii="Arial" w:eastAsia="Arial" w:hAnsi="Arial" w:cs="Arial"/>
          <w:color w:val="000000"/>
        </w:rPr>
        <w:t>Ca-ex-PA</w:t>
      </w:r>
      <w:r w:rsidR="00777933">
        <w:rPr>
          <w:rFonts w:ascii="Arial" w:eastAsia="Arial" w:hAnsi="Arial" w:cs="Arial"/>
          <w:color w:val="000000"/>
        </w:rPr>
        <w:t xml:space="preserve">. </w:t>
      </w:r>
      <w:r w:rsidRPr="00A16EBC">
        <w:rPr>
          <w:rFonts w:ascii="Arial" w:eastAsia="Arial" w:hAnsi="Arial" w:cs="Arial"/>
          <w:color w:val="000000"/>
        </w:rPr>
        <w:t>Different morphological appearance</w:t>
      </w:r>
      <w:r w:rsidR="00293EFD">
        <w:rPr>
          <w:rFonts w:ascii="Arial" w:eastAsia="Arial" w:hAnsi="Arial" w:cs="Arial"/>
          <w:color w:val="000000"/>
        </w:rPr>
        <w:t>s</w:t>
      </w:r>
      <w:r w:rsidRPr="00A16EBC">
        <w:rPr>
          <w:rFonts w:ascii="Arial" w:eastAsia="Arial" w:hAnsi="Arial" w:cs="Arial"/>
          <w:color w:val="000000"/>
        </w:rPr>
        <w:t xml:space="preserve"> </w:t>
      </w:r>
      <w:r w:rsidR="00293EFD">
        <w:rPr>
          <w:rFonts w:ascii="Arial" w:eastAsia="Arial" w:hAnsi="Arial" w:cs="Arial"/>
          <w:color w:val="000000"/>
        </w:rPr>
        <w:t xml:space="preserve">of </w:t>
      </w:r>
      <w:r w:rsidRPr="00A16EBC">
        <w:rPr>
          <w:rFonts w:ascii="Arial" w:eastAsia="Arial" w:hAnsi="Arial" w:cs="Arial"/>
          <w:color w:val="000000"/>
        </w:rPr>
        <w:t xml:space="preserve">benign and malignant tumours were included as mentioned in </w:t>
      </w:r>
      <w:r w:rsidR="0075342C" w:rsidRPr="0075342C">
        <w:rPr>
          <w:rFonts w:ascii="Arial" w:eastAsia="Arial" w:hAnsi="Arial" w:cs="Arial"/>
          <w:color w:val="000000"/>
        </w:rPr>
        <w:t>chapter 1 (</w:t>
      </w:r>
      <w:r w:rsidR="0075342C">
        <w:rPr>
          <w:rFonts w:ascii="Arial" w:eastAsia="Arial" w:hAnsi="Arial" w:cs="Arial"/>
          <w:color w:val="000000"/>
        </w:rPr>
        <w:t>S</w:t>
      </w:r>
      <w:r w:rsidRPr="0075342C">
        <w:rPr>
          <w:rFonts w:ascii="Arial" w:eastAsia="Arial" w:hAnsi="Arial" w:cs="Arial"/>
          <w:color w:val="000000"/>
        </w:rPr>
        <w:t>ection</w:t>
      </w:r>
      <w:r w:rsidR="0075342C" w:rsidRPr="0075342C">
        <w:rPr>
          <w:rFonts w:ascii="Arial" w:eastAsia="Arial" w:hAnsi="Arial" w:cs="Arial"/>
          <w:color w:val="000000"/>
        </w:rPr>
        <w:t xml:space="preserve"> 1.1.3</w:t>
      </w:r>
      <w:r w:rsidRPr="0075342C">
        <w:rPr>
          <w:rFonts w:ascii="Arial" w:eastAsia="Arial" w:hAnsi="Arial" w:cs="Arial"/>
          <w:color w:val="000000"/>
        </w:rPr>
        <w:t>).</w:t>
      </w:r>
      <w:r w:rsidRPr="00A16EBC">
        <w:rPr>
          <w:rFonts w:ascii="Arial" w:eastAsia="Arial" w:hAnsi="Arial" w:cs="Arial"/>
          <w:color w:val="000000"/>
        </w:rPr>
        <w:t xml:space="preserve"> The diagnosis of these cases was confirmed, followed by the </w:t>
      </w:r>
      <w:r w:rsidR="00366300" w:rsidRPr="00DF181F">
        <w:rPr>
          <w:rFonts w:ascii="Arial" w:eastAsia="Arial" w:hAnsi="Arial" w:cs="Arial"/>
          <w:color w:val="000000"/>
        </w:rPr>
        <w:t>anonymisation</w:t>
      </w:r>
      <w:r w:rsidR="00366300">
        <w:rPr>
          <w:rFonts w:ascii="Arial" w:eastAsia="Arial" w:hAnsi="Arial" w:cs="Arial"/>
          <w:color w:val="000000"/>
        </w:rPr>
        <w:t xml:space="preserve"> </w:t>
      </w:r>
      <w:r w:rsidRPr="00A16EBC">
        <w:rPr>
          <w:rFonts w:ascii="Arial" w:eastAsia="Arial" w:hAnsi="Arial" w:cs="Arial"/>
          <w:color w:val="000000"/>
        </w:rPr>
        <w:t>of the slides.</w:t>
      </w:r>
      <w:r w:rsidR="00777933">
        <w:rPr>
          <w:rFonts w:ascii="Arial" w:eastAsia="Arial" w:hAnsi="Arial" w:cs="Arial"/>
          <w:color w:val="000000"/>
        </w:rPr>
        <w:t xml:space="preserve"> </w:t>
      </w:r>
      <w:r w:rsidRPr="00A16EBC">
        <w:rPr>
          <w:rFonts w:ascii="Arial" w:eastAsia="Arial" w:hAnsi="Arial" w:cs="Arial"/>
          <w:color w:val="000000"/>
        </w:rPr>
        <w:t>WSIs</w:t>
      </w:r>
      <w:r w:rsidR="00777933">
        <w:rPr>
          <w:rFonts w:ascii="Arial" w:eastAsia="Arial" w:hAnsi="Arial" w:cs="Arial"/>
          <w:color w:val="000000"/>
        </w:rPr>
        <w:t xml:space="preserve"> </w:t>
      </w:r>
      <w:r w:rsidRPr="00A16EBC">
        <w:rPr>
          <w:rFonts w:ascii="Arial" w:eastAsia="Arial" w:hAnsi="Arial" w:cs="Arial"/>
          <w:color w:val="000000"/>
        </w:rPr>
        <w:t xml:space="preserve">were generated using an </w:t>
      </w:r>
      <w:proofErr w:type="spellStart"/>
      <w:r w:rsidRPr="00A16EBC">
        <w:rPr>
          <w:rFonts w:ascii="Arial" w:eastAsia="Arial" w:hAnsi="Arial" w:cs="Arial"/>
          <w:color w:val="000000"/>
        </w:rPr>
        <w:t>Aperio</w:t>
      </w:r>
      <w:proofErr w:type="spellEnd"/>
      <w:r w:rsidRPr="00A16EBC">
        <w:rPr>
          <w:rFonts w:ascii="Arial" w:eastAsia="Arial" w:hAnsi="Arial" w:cs="Arial"/>
          <w:color w:val="000000"/>
        </w:rPr>
        <w:t xml:space="preserve"> CS2 scanner (Leica Biosystems, </w:t>
      </w:r>
      <w:proofErr w:type="spellStart"/>
      <w:r w:rsidRPr="00A16EBC">
        <w:rPr>
          <w:rFonts w:ascii="Arial" w:eastAsia="Arial" w:hAnsi="Arial" w:cs="Arial"/>
          <w:color w:val="000000"/>
        </w:rPr>
        <w:t>Nussloch</w:t>
      </w:r>
      <w:proofErr w:type="spellEnd"/>
      <w:r w:rsidRPr="00A16EBC">
        <w:rPr>
          <w:rFonts w:ascii="Arial" w:eastAsia="Arial" w:hAnsi="Arial" w:cs="Arial"/>
          <w:color w:val="000000"/>
        </w:rPr>
        <w:t xml:space="preserve">, Germany) at 40x magnification. Calibration was done prior to each scanning session, and images were stored on a dedicated server. Anonymised WSIs of cases to be </w:t>
      </w:r>
      <w:r w:rsidR="00366300" w:rsidRPr="00A16EBC">
        <w:rPr>
          <w:rFonts w:ascii="Arial" w:eastAsia="Arial" w:hAnsi="Arial" w:cs="Arial"/>
          <w:color w:val="000000"/>
        </w:rPr>
        <w:t>a</w:t>
      </w:r>
      <w:r w:rsidR="00366300" w:rsidRPr="003C40FE">
        <w:rPr>
          <w:rFonts w:ascii="Arial" w:eastAsia="Arial" w:hAnsi="Arial" w:cs="Arial"/>
          <w:color w:val="000000"/>
        </w:rPr>
        <w:t>nalysed</w:t>
      </w:r>
      <w:r w:rsidRPr="00A16EBC">
        <w:rPr>
          <w:rFonts w:ascii="Arial" w:eastAsia="Arial" w:hAnsi="Arial" w:cs="Arial"/>
          <w:color w:val="000000"/>
        </w:rPr>
        <w:t xml:space="preserve"> were downloaded from the server for analysis.</w:t>
      </w:r>
    </w:p>
    <w:p w14:paraId="4C58720E" w14:textId="77777777" w:rsidR="00A16EBC" w:rsidRPr="00A16EBC" w:rsidRDefault="00A16EBC" w:rsidP="003C40FE">
      <w:pPr>
        <w:pStyle w:val="Heading3"/>
        <w:spacing w:line="360" w:lineRule="auto"/>
      </w:pPr>
      <w:bookmarkStart w:id="134" w:name="_Toc124682770"/>
      <w:bookmarkStart w:id="135" w:name="_Toc124683742"/>
      <w:r w:rsidRPr="00A16EBC">
        <w:rPr>
          <w:bCs/>
          <w:color w:val="000000"/>
        </w:rPr>
        <w:t xml:space="preserve">Dataset and </w:t>
      </w:r>
      <w:r w:rsidRPr="00A16EBC">
        <w:t>Building of Machine Learning Classifiers</w:t>
      </w:r>
      <w:bookmarkEnd w:id="134"/>
      <w:bookmarkEnd w:id="135"/>
    </w:p>
    <w:p w14:paraId="2DEF7109" w14:textId="770C80CE" w:rsidR="009E503C" w:rsidRDefault="00216D54" w:rsidP="00821C51">
      <w:pPr>
        <w:spacing w:before="100" w:beforeAutospacing="1" w:after="100" w:afterAutospacing="1" w:line="360" w:lineRule="auto"/>
        <w:jc w:val="both"/>
        <w:rPr>
          <w:rFonts w:ascii="Arial" w:eastAsia="Arial" w:hAnsi="Arial" w:cs="Arial"/>
          <w:color w:val="000000"/>
        </w:rPr>
      </w:pPr>
      <w:bookmarkStart w:id="136" w:name="_heading=h.gjdgxs" w:colFirst="0" w:colLast="0"/>
      <w:bookmarkEnd w:id="136"/>
      <w:r w:rsidRPr="00516B62">
        <w:rPr>
          <w:rFonts w:asciiTheme="minorBidi" w:eastAsia="Arial" w:hAnsiTheme="minorBidi" w:cstheme="minorBidi"/>
          <w:color w:val="000000"/>
        </w:rPr>
        <w:t xml:space="preserve">An </w:t>
      </w:r>
      <w:proofErr w:type="gramStart"/>
      <w:r w:rsidRPr="00516B62">
        <w:rPr>
          <w:rFonts w:asciiTheme="minorBidi" w:eastAsia="Arial" w:hAnsiTheme="minorBidi" w:cstheme="minorBidi"/>
          <w:color w:val="000000"/>
        </w:rPr>
        <w:t>open-source</w:t>
      </w:r>
      <w:proofErr w:type="gramEnd"/>
      <w:r w:rsidRPr="00516B62">
        <w:rPr>
          <w:rFonts w:asciiTheme="minorBidi" w:eastAsia="Arial" w:hAnsiTheme="minorBidi" w:cstheme="minorBidi"/>
          <w:color w:val="000000"/>
        </w:rPr>
        <w:t xml:space="preserve"> bioimage analysis software (</w:t>
      </w:r>
      <w:proofErr w:type="spellStart"/>
      <w:r w:rsidRPr="00516B62">
        <w:rPr>
          <w:rFonts w:asciiTheme="minorBidi" w:eastAsia="Arial" w:hAnsiTheme="minorBidi" w:cstheme="minorBidi"/>
          <w:color w:val="000000"/>
        </w:rPr>
        <w:t>QuPath</w:t>
      </w:r>
      <w:proofErr w:type="spellEnd"/>
      <w:r w:rsidRPr="00516B62">
        <w:rPr>
          <w:rFonts w:asciiTheme="minorBidi" w:eastAsia="Arial" w:hAnsiTheme="minorBidi" w:cstheme="minorBidi"/>
          <w:color w:val="000000"/>
        </w:rPr>
        <w:t>) was employed</w:t>
      </w:r>
      <w:r>
        <w:rPr>
          <w:rFonts w:asciiTheme="minorBidi" w:eastAsia="Arial" w:hAnsiTheme="minorBidi"/>
          <w:color w:val="000000"/>
        </w:rPr>
        <w:t xml:space="preserve"> for annotation, feature generation and extraction of ROIs</w:t>
      </w:r>
      <w:r w:rsidR="000239BF">
        <w:rPr>
          <w:rFonts w:asciiTheme="minorBidi" w:eastAsia="Arial" w:hAnsiTheme="minorBidi"/>
          <w:color w:val="000000"/>
        </w:rPr>
        <w:t>. It</w:t>
      </w:r>
      <w:r w:rsidR="000239BF" w:rsidRPr="000239BF">
        <w:rPr>
          <w:rFonts w:asciiTheme="minorBidi" w:eastAsia="Arial" w:hAnsiTheme="minorBidi"/>
          <w:color w:val="000000"/>
        </w:rPr>
        <w:t xml:space="preserve"> is compatible with </w:t>
      </w:r>
      <w:proofErr w:type="gramStart"/>
      <w:r w:rsidR="000239BF" w:rsidRPr="000239BF">
        <w:rPr>
          <w:rFonts w:asciiTheme="minorBidi" w:eastAsia="Arial" w:hAnsiTheme="minorBidi"/>
          <w:color w:val="000000"/>
        </w:rPr>
        <w:t>the majority of</w:t>
      </w:r>
      <w:proofErr w:type="gramEnd"/>
      <w:r w:rsidR="000239BF" w:rsidRPr="000239BF">
        <w:rPr>
          <w:rFonts w:asciiTheme="minorBidi" w:eastAsia="Arial" w:hAnsiTheme="minorBidi"/>
          <w:color w:val="000000"/>
        </w:rPr>
        <w:t xml:space="preserve"> operating systems and supports the most popular picture formats. It is also the most popular platform of its type, with a well-maintained online repository and a support network for assistance and troubleshooting</w:t>
      </w:r>
      <w:r>
        <w:rPr>
          <w:rFonts w:asciiTheme="minorBidi" w:eastAsia="Arial" w:hAnsiTheme="minorBidi"/>
          <w:color w:val="000000"/>
        </w:rPr>
        <w:t xml:space="preserve"> </w:t>
      </w:r>
      <w:r w:rsidR="00950394">
        <w:rPr>
          <w:rFonts w:asciiTheme="minorBidi" w:eastAsia="Arial" w:hAnsiTheme="minorBidi"/>
          <w:color w:val="000000"/>
        </w:rPr>
        <w:fldChar w:fldCharType="begin"/>
      </w:r>
      <w:r w:rsidR="00AF1590">
        <w:rPr>
          <w:rFonts w:asciiTheme="minorBidi" w:eastAsia="Arial" w:hAnsiTheme="minorBidi"/>
          <w:color w:val="000000"/>
        </w:rPr>
        <w:instrText xml:space="preserve"> ADDIN EN.CITE &lt;EndNote&gt;&lt;Cite&gt;&lt;Author&gt;Bankhead&lt;/Author&gt;&lt;Year&gt;2017&lt;/Year&gt;&lt;RecNum&gt;46&lt;/RecNum&gt;&lt;DisplayText&gt;(Bankhead et al., 2017)&lt;/DisplayText&gt;&lt;record&gt;&lt;rec-number&gt;46&lt;/rec-number&gt;&lt;foreign-keys&gt;&lt;key app="EN" db-id="9epx59fpgad9vpes0r85xfznr2z5re9pee02" timestamp="1678359750"&gt;46&lt;/key&gt;&lt;/foreign-keys&gt;&lt;ref-type name="Journal Article"&gt;17&lt;/ref-type&gt;&lt;contributors&gt;&lt;authors&gt;&lt;author&gt;Bankhead, Peter&lt;/author&gt;&lt;author&gt;Loughrey, Maurice B&lt;/author&gt;&lt;author&gt;Fernández, José A&lt;/author&gt;&lt;author&gt;Dombrowski, Yvonne&lt;/author&gt;&lt;author&gt;McArt, Darragh G&lt;/author&gt;&lt;author&gt;Dunne, Philip D&lt;/author&gt;&lt;author&gt;McQuaid, Stephen&lt;/author&gt;&lt;author&gt;Gray, Ronan T&lt;/author&gt;&lt;author&gt;Murray, Liam J&lt;/author&gt;&lt;author&gt;Coleman, Helen G&lt;/author&gt;&lt;/authors&gt;&lt;/contributors&gt;&lt;titles&gt;&lt;title&gt;QuPath: Open source software for digital pathology image analysis&lt;/title&gt;&lt;secondary-title&gt;Scientific reports&lt;/secondary-title&gt;&lt;/titles&gt;&lt;periodical&gt;&lt;full-title&gt;Scientific reports&lt;/full-title&gt;&lt;/periodical&gt;&lt;pages&gt;1-7&lt;/pages&gt;&lt;volume&gt;7&lt;/volume&gt;&lt;number&gt;1&lt;/number&gt;&lt;dates&gt;&lt;year&gt;2017&lt;/year&gt;&lt;/dates&gt;&lt;isbn&gt;2045-2322&lt;/isbn&gt;&lt;urls&gt;&lt;/urls&gt;&lt;/record&gt;&lt;/Cite&gt;&lt;/EndNote&gt;</w:instrText>
      </w:r>
      <w:r w:rsidR="00950394">
        <w:rPr>
          <w:rFonts w:asciiTheme="minorBidi" w:eastAsia="Arial" w:hAnsiTheme="minorBidi"/>
          <w:color w:val="000000"/>
        </w:rPr>
        <w:fldChar w:fldCharType="separate"/>
      </w:r>
      <w:r w:rsidR="00950394">
        <w:rPr>
          <w:rFonts w:asciiTheme="minorBidi" w:eastAsia="Arial" w:hAnsiTheme="minorBidi"/>
          <w:noProof/>
          <w:color w:val="000000"/>
        </w:rPr>
        <w:t>(Bankhead et al., 2017)</w:t>
      </w:r>
      <w:r w:rsidR="00950394">
        <w:rPr>
          <w:rFonts w:asciiTheme="minorBidi" w:eastAsia="Arial" w:hAnsiTheme="minorBidi"/>
          <w:color w:val="000000"/>
        </w:rPr>
        <w:fldChar w:fldCharType="end"/>
      </w:r>
      <w:r w:rsidR="00176BE0">
        <w:rPr>
          <w:rFonts w:asciiTheme="minorBidi" w:eastAsia="Arial" w:hAnsiTheme="minorBidi"/>
          <w:color w:val="000000"/>
        </w:rPr>
        <w:t xml:space="preserve">( </w:t>
      </w:r>
      <w:r w:rsidR="00176BE0" w:rsidRPr="00176BE0">
        <w:rPr>
          <w:rFonts w:asciiTheme="minorBidi" w:eastAsia="Arial" w:hAnsiTheme="minorBidi"/>
          <w:color w:val="000000"/>
        </w:rPr>
        <w:t>https://qupath.github.io/</w:t>
      </w:r>
      <w:r w:rsidR="00176BE0">
        <w:rPr>
          <w:rFonts w:asciiTheme="minorBidi" w:eastAsia="Arial" w:hAnsiTheme="minorBidi"/>
          <w:color w:val="000000"/>
        </w:rPr>
        <w:t>)</w:t>
      </w:r>
      <w:r w:rsidR="00950394">
        <w:rPr>
          <w:rFonts w:asciiTheme="minorBidi" w:eastAsia="Arial" w:hAnsiTheme="minorBidi"/>
          <w:color w:val="000000"/>
        </w:rPr>
        <w:t xml:space="preserve">. </w:t>
      </w:r>
      <w:bookmarkStart w:id="137" w:name="_heading=h.1ibgrz9podgk" w:colFirst="0" w:colLast="0"/>
      <w:bookmarkEnd w:id="137"/>
      <w:r w:rsidR="00A16EBC" w:rsidRPr="00A16EBC">
        <w:rPr>
          <w:rFonts w:ascii="Arial" w:eastAsia="Arial" w:hAnsi="Arial" w:cs="Arial"/>
          <w:color w:val="000000"/>
        </w:rPr>
        <w:t>For comparison between benign and malignant SGT, WSIs of H&amp;</w:t>
      </w:r>
      <w:proofErr w:type="gramStart"/>
      <w:r w:rsidR="00A16EBC" w:rsidRPr="00A16EBC">
        <w:rPr>
          <w:rFonts w:ascii="Arial" w:eastAsia="Arial" w:hAnsi="Arial" w:cs="Arial"/>
          <w:color w:val="000000"/>
        </w:rPr>
        <w:t>E stained</w:t>
      </w:r>
      <w:proofErr w:type="gramEnd"/>
      <w:r w:rsidR="00A16EBC" w:rsidRPr="00A16EBC">
        <w:rPr>
          <w:rFonts w:ascii="Arial" w:eastAsia="Arial" w:hAnsi="Arial" w:cs="Arial"/>
          <w:color w:val="000000"/>
        </w:rPr>
        <w:t xml:space="preserve"> sections were used, including 120 from benign tumours (PA and BCA) and 120 from malignant tumours (including MEC, </w:t>
      </w:r>
      <w:proofErr w:type="spellStart"/>
      <w:r w:rsidR="00A16EBC" w:rsidRPr="00A16EBC">
        <w:rPr>
          <w:rFonts w:ascii="Arial" w:eastAsia="Arial" w:hAnsi="Arial" w:cs="Arial"/>
          <w:color w:val="000000"/>
        </w:rPr>
        <w:t>AdCC</w:t>
      </w:r>
      <w:proofErr w:type="spellEnd"/>
      <w:r w:rsidR="00A16EBC" w:rsidRPr="00A16EBC">
        <w:rPr>
          <w:rFonts w:ascii="Arial" w:eastAsia="Arial" w:hAnsi="Arial" w:cs="Arial"/>
          <w:color w:val="000000"/>
        </w:rPr>
        <w:t xml:space="preserve">, ACC, and Ca-ex-PA). 67% (n=160) of the cases </w:t>
      </w:r>
      <w:r w:rsidR="00415702">
        <w:rPr>
          <w:rFonts w:ascii="Arial" w:eastAsia="Arial" w:hAnsi="Arial" w:cs="Arial"/>
          <w:color w:val="000000"/>
        </w:rPr>
        <w:t xml:space="preserve">were used </w:t>
      </w:r>
      <w:r w:rsidR="00A16EBC" w:rsidRPr="00A16EBC">
        <w:rPr>
          <w:rFonts w:ascii="Arial" w:eastAsia="Arial" w:hAnsi="Arial" w:cs="Arial"/>
          <w:color w:val="000000"/>
        </w:rPr>
        <w:t xml:space="preserve">for training and the remaining </w:t>
      </w:r>
      <w:r w:rsidR="00415702">
        <w:rPr>
          <w:rFonts w:ascii="Arial" w:eastAsia="Arial" w:hAnsi="Arial" w:cs="Arial"/>
          <w:color w:val="000000"/>
        </w:rPr>
        <w:t xml:space="preserve">(unseen by classifier) </w:t>
      </w:r>
      <w:r w:rsidR="00A16EBC" w:rsidRPr="00A16EBC">
        <w:rPr>
          <w:rFonts w:ascii="Arial" w:eastAsia="Arial" w:hAnsi="Arial" w:cs="Arial"/>
          <w:color w:val="000000"/>
        </w:rPr>
        <w:t xml:space="preserve">for testing (n=80). The training was performed on an </w:t>
      </w:r>
      <w:r w:rsidR="00A16EBC" w:rsidRPr="00571376">
        <w:rPr>
          <w:rFonts w:ascii="Arial" w:eastAsia="Arial" w:hAnsi="Arial" w:cs="Arial"/>
          <w:color w:val="000000"/>
        </w:rPr>
        <w:t>equal number of benign and malignant cases (i.e., n=80 WSI for each category, 160 in total)</w:t>
      </w:r>
      <w:r w:rsidR="00571376" w:rsidRPr="00571376">
        <w:rPr>
          <w:rFonts w:ascii="Arial" w:eastAsia="Arial" w:hAnsi="Arial" w:cs="Arial"/>
          <w:color w:val="000000"/>
        </w:rPr>
        <w:t xml:space="preserve"> (</w:t>
      </w:r>
      <w:r w:rsidR="00571376" w:rsidRPr="002E1EB0">
        <w:rPr>
          <w:rFonts w:ascii="Arial" w:eastAsia="Arial" w:hAnsi="Arial" w:cs="Arial"/>
          <w:color w:val="000000"/>
        </w:rPr>
        <w:fldChar w:fldCharType="begin"/>
      </w:r>
      <w:r w:rsidR="00571376" w:rsidRPr="00571376">
        <w:rPr>
          <w:rFonts w:ascii="Arial" w:eastAsia="Arial" w:hAnsi="Arial" w:cs="Arial"/>
          <w:color w:val="000000"/>
        </w:rPr>
        <w:instrText xml:space="preserve"> REF _Ref122752192 \h </w:instrText>
      </w:r>
      <w:r w:rsidR="00571376">
        <w:rPr>
          <w:rFonts w:ascii="Arial" w:eastAsia="Arial" w:hAnsi="Arial" w:cs="Arial"/>
          <w:color w:val="000000"/>
        </w:rPr>
        <w:instrText xml:space="preserve"> \* MERGEFORMAT </w:instrText>
      </w:r>
      <w:r w:rsidR="00571376" w:rsidRPr="002E1EB0">
        <w:rPr>
          <w:rFonts w:ascii="Arial" w:eastAsia="Arial" w:hAnsi="Arial" w:cs="Arial"/>
          <w:color w:val="000000"/>
        </w:rPr>
      </w:r>
      <w:r w:rsidR="00571376" w:rsidRPr="002E1EB0">
        <w:rPr>
          <w:rFonts w:ascii="Arial" w:eastAsia="Arial" w:hAnsi="Arial" w:cs="Arial"/>
          <w:color w:val="000000"/>
        </w:rPr>
        <w:fldChar w:fldCharType="separate"/>
      </w:r>
      <w:r w:rsidR="00571376" w:rsidRPr="00DF181F">
        <w:rPr>
          <w:rFonts w:ascii="Arial" w:hAnsi="Arial" w:cs="Arial"/>
        </w:rPr>
        <w:t xml:space="preserve">Table </w:t>
      </w:r>
      <w:r w:rsidR="00571376" w:rsidRPr="00DF181F">
        <w:rPr>
          <w:rFonts w:ascii="Arial" w:hAnsi="Arial" w:cs="Arial"/>
          <w:noProof/>
          <w:cs/>
        </w:rPr>
        <w:t>‎</w:t>
      </w:r>
      <w:r w:rsidR="00571376" w:rsidRPr="00DF181F">
        <w:rPr>
          <w:rFonts w:ascii="Arial" w:hAnsi="Arial" w:cs="Arial"/>
          <w:noProof/>
        </w:rPr>
        <w:t>3</w:t>
      </w:r>
      <w:r w:rsidR="00571376" w:rsidRPr="00DF181F">
        <w:rPr>
          <w:rFonts w:ascii="Arial" w:hAnsi="Arial" w:cs="Arial"/>
        </w:rPr>
        <w:t>.</w:t>
      </w:r>
      <w:r w:rsidR="00571376" w:rsidRPr="00DF181F">
        <w:rPr>
          <w:rFonts w:ascii="Arial" w:hAnsi="Arial" w:cs="Arial"/>
          <w:noProof/>
        </w:rPr>
        <w:t>1</w:t>
      </w:r>
      <w:r w:rsidR="00571376" w:rsidRPr="002E1EB0">
        <w:rPr>
          <w:rFonts w:ascii="Arial" w:eastAsia="Arial" w:hAnsi="Arial" w:cs="Arial"/>
          <w:color w:val="000000"/>
        </w:rPr>
        <w:fldChar w:fldCharType="end"/>
      </w:r>
      <w:r w:rsidR="00571376" w:rsidRPr="00571376">
        <w:rPr>
          <w:rFonts w:ascii="Arial" w:eastAsia="Arial" w:hAnsi="Arial" w:cs="Arial"/>
          <w:color w:val="000000"/>
        </w:rPr>
        <w:t>)</w:t>
      </w:r>
      <w:r w:rsidR="00A16EBC" w:rsidRPr="00571376">
        <w:rPr>
          <w:rFonts w:ascii="Arial" w:eastAsia="Arial" w:hAnsi="Arial" w:cs="Arial"/>
          <w:color w:val="000000"/>
        </w:rPr>
        <w:t>.</w:t>
      </w:r>
    </w:p>
    <w:p w14:paraId="35059A4B" w14:textId="64998D07" w:rsidR="00821C51" w:rsidRDefault="00821C51" w:rsidP="00821C51">
      <w:pPr>
        <w:spacing w:before="100" w:beforeAutospacing="1" w:after="100" w:afterAutospacing="1" w:line="360" w:lineRule="auto"/>
        <w:jc w:val="both"/>
        <w:rPr>
          <w:rFonts w:ascii="Arial" w:eastAsia="Arial" w:hAnsi="Arial" w:cs="Arial"/>
          <w:color w:val="000000"/>
        </w:rPr>
      </w:pPr>
    </w:p>
    <w:p w14:paraId="71C436AF" w14:textId="77777777" w:rsidR="00821C51" w:rsidRDefault="00821C51" w:rsidP="00821C51">
      <w:pPr>
        <w:spacing w:before="100" w:beforeAutospacing="1" w:after="100" w:afterAutospacing="1" w:line="360" w:lineRule="auto"/>
        <w:jc w:val="both"/>
        <w:rPr>
          <w:rFonts w:ascii="Arial" w:eastAsia="Arial" w:hAnsi="Arial" w:cs="Arial"/>
          <w:color w:val="000000"/>
        </w:rPr>
      </w:pPr>
    </w:p>
    <w:p w14:paraId="4156EE88" w14:textId="3C802E05" w:rsidR="00867616" w:rsidRPr="00867616" w:rsidRDefault="00C37F80" w:rsidP="00867616">
      <w:pPr>
        <w:pStyle w:val="Caption"/>
        <w:keepNext/>
        <w:rPr>
          <w:rFonts w:ascii="Arial" w:hAnsi="Arial" w:cs="Arial"/>
          <w:sz w:val="20"/>
          <w:szCs w:val="20"/>
        </w:rPr>
      </w:pPr>
      <w:bookmarkStart w:id="138" w:name="_Ref122752192"/>
      <w:bookmarkStart w:id="139" w:name="_Toc136585675"/>
      <w:r w:rsidRPr="00DF181F">
        <w:rPr>
          <w:rFonts w:ascii="Arial" w:hAnsi="Arial" w:cs="Arial"/>
          <w:sz w:val="20"/>
          <w:szCs w:val="20"/>
        </w:rPr>
        <w:lastRenderedPageBreak/>
        <w:t xml:space="preserve">Table </w:t>
      </w:r>
      <w:r w:rsidR="00B80E6F">
        <w:rPr>
          <w:rFonts w:ascii="Arial" w:hAnsi="Arial" w:cs="Arial"/>
          <w:sz w:val="20"/>
          <w:szCs w:val="20"/>
        </w:rPr>
        <w:fldChar w:fldCharType="begin"/>
      </w:r>
      <w:r w:rsidR="00B80E6F">
        <w:rPr>
          <w:rFonts w:ascii="Arial" w:hAnsi="Arial" w:cs="Arial"/>
          <w:sz w:val="20"/>
          <w:szCs w:val="20"/>
        </w:rPr>
        <w:instrText xml:space="preserve"> STYLEREF 1 \s </w:instrText>
      </w:r>
      <w:r w:rsidR="00B80E6F">
        <w:rPr>
          <w:rFonts w:ascii="Arial" w:hAnsi="Arial" w:cs="Arial"/>
          <w:sz w:val="20"/>
          <w:szCs w:val="20"/>
        </w:rPr>
        <w:fldChar w:fldCharType="separate"/>
      </w:r>
      <w:r w:rsidR="00B80E6F">
        <w:rPr>
          <w:rFonts w:ascii="Arial" w:hAnsi="Arial" w:cs="Arial"/>
          <w:noProof/>
          <w:sz w:val="20"/>
          <w:szCs w:val="20"/>
          <w:cs/>
        </w:rPr>
        <w:t>‎</w:t>
      </w:r>
      <w:r w:rsidR="00B80E6F">
        <w:rPr>
          <w:rFonts w:ascii="Arial" w:hAnsi="Arial" w:cs="Arial"/>
          <w:noProof/>
          <w:sz w:val="20"/>
          <w:szCs w:val="20"/>
        </w:rPr>
        <w:t>3</w:t>
      </w:r>
      <w:r w:rsidR="00B80E6F">
        <w:rPr>
          <w:rFonts w:ascii="Arial" w:hAnsi="Arial" w:cs="Arial"/>
          <w:sz w:val="20"/>
          <w:szCs w:val="20"/>
        </w:rPr>
        <w:fldChar w:fldCharType="end"/>
      </w:r>
      <w:r w:rsidR="00B80E6F">
        <w:rPr>
          <w:rFonts w:ascii="Arial" w:hAnsi="Arial" w:cs="Arial"/>
          <w:sz w:val="20"/>
          <w:szCs w:val="20"/>
        </w:rPr>
        <w:t>.</w:t>
      </w:r>
      <w:r w:rsidR="00B80E6F">
        <w:rPr>
          <w:rFonts w:ascii="Arial" w:hAnsi="Arial" w:cs="Arial"/>
          <w:sz w:val="20"/>
          <w:szCs w:val="20"/>
        </w:rPr>
        <w:fldChar w:fldCharType="begin"/>
      </w:r>
      <w:r w:rsidR="00B80E6F">
        <w:rPr>
          <w:rFonts w:ascii="Arial" w:hAnsi="Arial" w:cs="Arial"/>
          <w:sz w:val="20"/>
          <w:szCs w:val="20"/>
        </w:rPr>
        <w:instrText xml:space="preserve"> SEQ Table \* ARABIC \s 1 </w:instrText>
      </w:r>
      <w:r w:rsidR="00B80E6F">
        <w:rPr>
          <w:rFonts w:ascii="Arial" w:hAnsi="Arial" w:cs="Arial"/>
          <w:sz w:val="20"/>
          <w:szCs w:val="20"/>
        </w:rPr>
        <w:fldChar w:fldCharType="separate"/>
      </w:r>
      <w:r w:rsidR="00B80E6F">
        <w:rPr>
          <w:rFonts w:ascii="Arial" w:hAnsi="Arial" w:cs="Arial"/>
          <w:noProof/>
          <w:sz w:val="20"/>
          <w:szCs w:val="20"/>
        </w:rPr>
        <w:t>1</w:t>
      </w:r>
      <w:r w:rsidR="00B80E6F">
        <w:rPr>
          <w:rFonts w:ascii="Arial" w:hAnsi="Arial" w:cs="Arial"/>
          <w:sz w:val="20"/>
          <w:szCs w:val="20"/>
        </w:rPr>
        <w:fldChar w:fldCharType="end"/>
      </w:r>
      <w:bookmarkEnd w:id="138"/>
      <w:r>
        <w:rPr>
          <w:rFonts w:ascii="Arial" w:hAnsi="Arial" w:cs="Arial"/>
          <w:sz w:val="20"/>
          <w:szCs w:val="20"/>
        </w:rPr>
        <w:t xml:space="preserve">: </w:t>
      </w:r>
      <w:r w:rsidR="00867616">
        <w:rPr>
          <w:rFonts w:ascii="Arial" w:hAnsi="Arial" w:cs="Arial"/>
          <w:sz w:val="20"/>
          <w:szCs w:val="20"/>
        </w:rPr>
        <w:t>Training and testing sets case numbers breakdown for b</w:t>
      </w:r>
      <w:r w:rsidR="00867616" w:rsidRPr="00867616">
        <w:rPr>
          <w:rFonts w:ascii="Arial" w:hAnsi="Arial" w:cs="Arial"/>
          <w:sz w:val="20"/>
          <w:szCs w:val="20"/>
        </w:rPr>
        <w:t>enign vs malignant (</w:t>
      </w:r>
      <w:proofErr w:type="spellStart"/>
      <w:r w:rsidR="00867616" w:rsidRPr="00867616">
        <w:rPr>
          <w:rFonts w:ascii="Arial" w:hAnsi="Arial" w:cs="Arial"/>
          <w:sz w:val="20"/>
          <w:szCs w:val="20"/>
        </w:rPr>
        <w:t>BvM</w:t>
      </w:r>
      <w:proofErr w:type="spellEnd"/>
      <w:r w:rsidR="00867616" w:rsidRPr="00867616">
        <w:rPr>
          <w:rFonts w:ascii="Arial" w:hAnsi="Arial" w:cs="Arial"/>
          <w:sz w:val="20"/>
          <w:szCs w:val="20"/>
        </w:rPr>
        <w:t>)</w:t>
      </w:r>
      <w:bookmarkEnd w:id="139"/>
    </w:p>
    <w:p w14:paraId="47FBF8D3" w14:textId="104CFA5C" w:rsidR="00C37F80" w:rsidRPr="00DF181F" w:rsidRDefault="00867616" w:rsidP="00DF181F">
      <w:pPr>
        <w:pStyle w:val="Caption"/>
        <w:keepNext/>
        <w:rPr>
          <w:rFonts w:ascii="Arial" w:hAnsi="Arial" w:cs="Arial"/>
          <w:sz w:val="20"/>
          <w:szCs w:val="20"/>
        </w:rPr>
      </w:pPr>
      <w:r>
        <w:rPr>
          <w:rFonts w:ascii="Arial" w:hAnsi="Arial" w:cs="Arial"/>
          <w:sz w:val="20"/>
          <w:szCs w:val="20"/>
        </w:rPr>
        <w:t>and m</w:t>
      </w:r>
      <w:r w:rsidRPr="00867616">
        <w:rPr>
          <w:rFonts w:ascii="Arial" w:hAnsi="Arial" w:cs="Arial"/>
          <w:sz w:val="20"/>
          <w:szCs w:val="20"/>
        </w:rPr>
        <w:t>alignant tumour subtyping (MST)</w:t>
      </w:r>
      <w:r>
        <w:rPr>
          <w:rFonts w:ascii="Arial" w:hAnsi="Arial" w:cs="Arial"/>
          <w:sz w:val="20"/>
          <w:szCs w:val="20"/>
        </w:rPr>
        <w:t xml:space="preserve"> classifiers.</w:t>
      </w:r>
    </w:p>
    <w:tbl>
      <w:tblPr>
        <w:tblW w:w="8968" w:type="dxa"/>
        <w:tblBorders>
          <w:top w:val="single" w:sz="4" w:space="0" w:color="5B9BD5"/>
          <w:left w:val="single" w:sz="4" w:space="0" w:color="5B9BD5"/>
          <w:bottom w:val="single" w:sz="4" w:space="0" w:color="5B9BD5"/>
          <w:right w:val="single" w:sz="4" w:space="0" w:color="5B9BD5"/>
          <w:insideH w:val="single" w:sz="4" w:space="0" w:color="000000"/>
          <w:insideV w:val="single" w:sz="4" w:space="0" w:color="000000"/>
        </w:tblBorders>
        <w:tblLayout w:type="fixed"/>
        <w:tblLook w:val="0400" w:firstRow="0" w:lastRow="0" w:firstColumn="0" w:lastColumn="0" w:noHBand="0" w:noVBand="1"/>
      </w:tblPr>
      <w:tblGrid>
        <w:gridCol w:w="2217"/>
        <w:gridCol w:w="2267"/>
        <w:gridCol w:w="2242"/>
        <w:gridCol w:w="2242"/>
      </w:tblGrid>
      <w:tr w:rsidR="00F62A6F" w:rsidRPr="009E503C" w14:paraId="0A359CF9" w14:textId="4D2EE7C1" w:rsidTr="00DF181F">
        <w:trPr>
          <w:trHeight w:val="375"/>
        </w:trPr>
        <w:tc>
          <w:tcPr>
            <w:tcW w:w="2217" w:type="dxa"/>
            <w:shd w:val="clear" w:color="auto" w:fill="5B9BD5"/>
          </w:tcPr>
          <w:p w14:paraId="331A23E4" w14:textId="0AE017BD" w:rsidR="00F62A6F" w:rsidRPr="009E503C" w:rsidRDefault="00F62A6F" w:rsidP="009E503C">
            <w:pPr>
              <w:spacing w:line="360" w:lineRule="auto"/>
              <w:rPr>
                <w:rFonts w:asciiTheme="minorBidi" w:hAnsiTheme="minorBidi" w:cstheme="minorBidi"/>
                <w:b/>
                <w:color w:val="000000" w:themeColor="text1"/>
              </w:rPr>
            </w:pPr>
            <w:r>
              <w:rPr>
                <w:rFonts w:asciiTheme="minorBidi" w:hAnsiTheme="minorBidi" w:cstheme="minorBidi"/>
                <w:b/>
                <w:color w:val="000000" w:themeColor="text1"/>
              </w:rPr>
              <w:t>Classifier</w:t>
            </w:r>
            <w:r w:rsidR="00867616">
              <w:rPr>
                <w:rFonts w:asciiTheme="minorBidi" w:hAnsiTheme="minorBidi" w:cstheme="minorBidi"/>
                <w:b/>
                <w:color w:val="000000" w:themeColor="text1"/>
              </w:rPr>
              <w:t>s</w:t>
            </w:r>
            <w:r>
              <w:rPr>
                <w:rFonts w:asciiTheme="minorBidi" w:hAnsiTheme="minorBidi" w:cstheme="minorBidi"/>
                <w:b/>
                <w:color w:val="000000" w:themeColor="text1"/>
              </w:rPr>
              <w:t xml:space="preserve"> </w:t>
            </w:r>
            <w:r w:rsidRPr="009E503C">
              <w:rPr>
                <w:rFonts w:asciiTheme="minorBidi" w:hAnsiTheme="minorBidi" w:cstheme="minorBidi"/>
                <w:b/>
                <w:color w:val="000000" w:themeColor="text1"/>
              </w:rPr>
              <w:t xml:space="preserve">type </w:t>
            </w:r>
          </w:p>
        </w:tc>
        <w:tc>
          <w:tcPr>
            <w:tcW w:w="2267" w:type="dxa"/>
            <w:shd w:val="clear" w:color="auto" w:fill="5B9BD5"/>
          </w:tcPr>
          <w:p w14:paraId="0CDFC2A4" w14:textId="36DA2984" w:rsidR="00F62A6F" w:rsidRPr="009E503C" w:rsidRDefault="00F62A6F" w:rsidP="009E503C">
            <w:pPr>
              <w:spacing w:line="360" w:lineRule="auto"/>
              <w:rPr>
                <w:rFonts w:asciiTheme="minorBidi" w:hAnsiTheme="minorBidi" w:cstheme="minorBidi"/>
                <w:b/>
                <w:i/>
                <w:color w:val="000000" w:themeColor="text1"/>
                <w:highlight w:val="white"/>
              </w:rPr>
            </w:pPr>
            <w:r>
              <w:rPr>
                <w:rFonts w:asciiTheme="minorBidi" w:hAnsiTheme="minorBidi" w:cstheme="minorBidi"/>
                <w:b/>
                <w:color w:val="000000" w:themeColor="text1"/>
              </w:rPr>
              <w:t xml:space="preserve">Training set </w:t>
            </w:r>
          </w:p>
        </w:tc>
        <w:tc>
          <w:tcPr>
            <w:tcW w:w="2242" w:type="dxa"/>
            <w:shd w:val="clear" w:color="auto" w:fill="5B9BD5"/>
          </w:tcPr>
          <w:p w14:paraId="7F3AB4C3" w14:textId="077E9DC4" w:rsidR="00F62A6F" w:rsidRPr="009E503C" w:rsidRDefault="00F62A6F" w:rsidP="009E503C">
            <w:pPr>
              <w:spacing w:line="360" w:lineRule="auto"/>
              <w:rPr>
                <w:rFonts w:asciiTheme="minorBidi" w:hAnsiTheme="minorBidi" w:cstheme="minorBidi"/>
                <w:b/>
                <w:i/>
                <w:color w:val="000000" w:themeColor="text1"/>
                <w:highlight w:val="white"/>
              </w:rPr>
            </w:pPr>
            <w:r>
              <w:rPr>
                <w:rFonts w:asciiTheme="minorBidi" w:hAnsiTheme="minorBidi" w:cstheme="minorBidi"/>
                <w:b/>
                <w:color w:val="000000" w:themeColor="text1"/>
              </w:rPr>
              <w:t xml:space="preserve">Testing set </w:t>
            </w:r>
          </w:p>
        </w:tc>
        <w:tc>
          <w:tcPr>
            <w:tcW w:w="2242" w:type="dxa"/>
            <w:shd w:val="clear" w:color="auto" w:fill="5B9BD5"/>
          </w:tcPr>
          <w:p w14:paraId="1B7DC81C" w14:textId="7246E1A6" w:rsidR="00F62A6F" w:rsidRDefault="00F62A6F" w:rsidP="009E503C">
            <w:pPr>
              <w:spacing w:line="360" w:lineRule="auto"/>
              <w:rPr>
                <w:rFonts w:asciiTheme="minorBidi" w:hAnsiTheme="minorBidi" w:cstheme="minorBidi"/>
                <w:b/>
                <w:color w:val="000000" w:themeColor="text1"/>
              </w:rPr>
            </w:pPr>
            <w:r>
              <w:rPr>
                <w:rFonts w:asciiTheme="minorBidi" w:hAnsiTheme="minorBidi" w:cstheme="minorBidi"/>
                <w:b/>
                <w:color w:val="000000" w:themeColor="text1"/>
              </w:rPr>
              <w:t xml:space="preserve">Total </w:t>
            </w:r>
          </w:p>
        </w:tc>
      </w:tr>
      <w:tr w:rsidR="00F62A6F" w:rsidRPr="009E503C" w14:paraId="3720BAB7" w14:textId="43728A5A" w:rsidTr="00DF181F">
        <w:trPr>
          <w:trHeight w:val="375"/>
        </w:trPr>
        <w:tc>
          <w:tcPr>
            <w:tcW w:w="2217" w:type="dxa"/>
          </w:tcPr>
          <w:p w14:paraId="45D3A0F2" w14:textId="10D4377C" w:rsidR="00F62A6F" w:rsidRPr="009E503C" w:rsidRDefault="00F62A6F" w:rsidP="009E503C">
            <w:pPr>
              <w:spacing w:line="360" w:lineRule="auto"/>
              <w:rPr>
                <w:rFonts w:asciiTheme="minorBidi" w:hAnsiTheme="minorBidi" w:cstheme="minorBidi"/>
                <w:iCs/>
                <w:color w:val="000000" w:themeColor="text1"/>
              </w:rPr>
            </w:pPr>
            <w:r w:rsidRPr="00A16EBC">
              <w:rPr>
                <w:rFonts w:ascii="Arial" w:eastAsia="Arial" w:hAnsi="Arial" w:cs="Arial"/>
              </w:rPr>
              <w:t>Benign vs malignant</w:t>
            </w:r>
            <w:r w:rsidRPr="00A16EBC">
              <w:rPr>
                <w:rFonts w:ascii="Arial" w:eastAsia="Arial" w:hAnsi="Arial" w:cs="Arial"/>
                <w:color w:val="000000"/>
              </w:rPr>
              <w:t xml:space="preserve"> (</w:t>
            </w:r>
            <w:proofErr w:type="spellStart"/>
            <w:r w:rsidRPr="00A16EBC">
              <w:rPr>
                <w:rFonts w:ascii="Arial" w:eastAsia="Arial" w:hAnsi="Arial" w:cs="Arial"/>
                <w:color w:val="000000"/>
              </w:rPr>
              <w:t>BvM</w:t>
            </w:r>
            <w:proofErr w:type="spellEnd"/>
            <w:r w:rsidRPr="00A16EBC">
              <w:rPr>
                <w:rFonts w:ascii="Arial" w:eastAsia="Arial" w:hAnsi="Arial" w:cs="Arial"/>
                <w:color w:val="000000"/>
              </w:rPr>
              <w:t>)</w:t>
            </w:r>
          </w:p>
        </w:tc>
        <w:tc>
          <w:tcPr>
            <w:tcW w:w="2267" w:type="dxa"/>
            <w:shd w:val="clear" w:color="auto" w:fill="auto"/>
          </w:tcPr>
          <w:p w14:paraId="62D24F5C" w14:textId="1B442DB4" w:rsidR="00F62A6F" w:rsidRPr="00DF181F" w:rsidRDefault="00F62A6F" w:rsidP="009A53C2">
            <w:pPr>
              <w:keepNext/>
              <w:keepLines/>
              <w:spacing w:before="40" w:after="0" w:line="360" w:lineRule="auto"/>
              <w:outlineLvl w:val="7"/>
              <w:rPr>
                <w:rFonts w:asciiTheme="minorBidi" w:hAnsiTheme="minorBidi" w:cstheme="minorBidi"/>
                <w:bCs/>
                <w:color w:val="000000" w:themeColor="text1"/>
                <w:highlight w:val="white"/>
              </w:rPr>
            </w:pPr>
            <w:r>
              <w:rPr>
                <w:rFonts w:asciiTheme="minorBidi" w:hAnsiTheme="minorBidi" w:cstheme="minorBidi"/>
                <w:bCs/>
                <w:color w:val="000000" w:themeColor="text1"/>
                <w:highlight w:val="white"/>
              </w:rPr>
              <w:t>160 WSIs</w:t>
            </w:r>
          </w:p>
        </w:tc>
        <w:tc>
          <w:tcPr>
            <w:tcW w:w="2242" w:type="dxa"/>
            <w:shd w:val="clear" w:color="auto" w:fill="auto"/>
          </w:tcPr>
          <w:p w14:paraId="393B6865" w14:textId="6EBD88E4" w:rsidR="00F62A6F" w:rsidRPr="009E503C" w:rsidRDefault="00F62A6F" w:rsidP="009E503C">
            <w:pPr>
              <w:spacing w:line="360" w:lineRule="auto"/>
              <w:rPr>
                <w:rFonts w:asciiTheme="minorBidi" w:hAnsiTheme="minorBidi" w:cstheme="minorBidi"/>
                <w:iCs/>
                <w:color w:val="000000" w:themeColor="text1"/>
                <w:highlight w:val="white"/>
              </w:rPr>
            </w:pPr>
            <w:r>
              <w:rPr>
                <w:rFonts w:asciiTheme="minorBidi" w:hAnsiTheme="minorBidi" w:cstheme="minorBidi"/>
                <w:iCs/>
                <w:color w:val="000000" w:themeColor="text1"/>
              </w:rPr>
              <w:t>80 WSIs</w:t>
            </w:r>
          </w:p>
        </w:tc>
        <w:tc>
          <w:tcPr>
            <w:tcW w:w="2242" w:type="dxa"/>
          </w:tcPr>
          <w:p w14:paraId="1C3270AB" w14:textId="3F407A5E" w:rsidR="00F62A6F" w:rsidRPr="009E503C" w:rsidRDefault="00F62A6F" w:rsidP="009E503C">
            <w:pPr>
              <w:spacing w:line="360" w:lineRule="auto"/>
              <w:rPr>
                <w:rFonts w:asciiTheme="minorBidi" w:hAnsiTheme="minorBidi" w:cstheme="minorBidi"/>
                <w:iCs/>
                <w:color w:val="000000" w:themeColor="text1"/>
              </w:rPr>
            </w:pPr>
            <w:r>
              <w:rPr>
                <w:rFonts w:asciiTheme="minorBidi" w:hAnsiTheme="minorBidi" w:cstheme="minorBidi"/>
                <w:iCs/>
                <w:color w:val="000000" w:themeColor="text1"/>
              </w:rPr>
              <w:t>240 WSIs</w:t>
            </w:r>
          </w:p>
        </w:tc>
      </w:tr>
      <w:tr w:rsidR="00A56C59" w:rsidRPr="009E503C" w14:paraId="01DF0423" w14:textId="56191F05" w:rsidTr="00DF181F">
        <w:trPr>
          <w:trHeight w:val="639"/>
        </w:trPr>
        <w:tc>
          <w:tcPr>
            <w:tcW w:w="2217" w:type="dxa"/>
          </w:tcPr>
          <w:p w14:paraId="7DA7D804" w14:textId="3AC1D947" w:rsidR="00A56C59" w:rsidRPr="009E503C" w:rsidRDefault="00A56C59" w:rsidP="00A56C59">
            <w:pPr>
              <w:spacing w:line="360" w:lineRule="auto"/>
              <w:rPr>
                <w:rFonts w:asciiTheme="minorBidi" w:hAnsiTheme="minorBidi" w:cstheme="minorBidi"/>
                <w:iCs/>
                <w:color w:val="000000" w:themeColor="text1"/>
              </w:rPr>
            </w:pPr>
            <w:r w:rsidRPr="00A16EBC">
              <w:rPr>
                <w:rFonts w:ascii="Arial" w:eastAsia="Arial" w:hAnsi="Arial" w:cs="Arial"/>
                <w:color w:val="000000"/>
              </w:rPr>
              <w:t>Malign</w:t>
            </w:r>
            <w:r w:rsidRPr="00A16EBC">
              <w:rPr>
                <w:rFonts w:ascii="Arial" w:eastAsia="Arial" w:hAnsi="Arial" w:cs="Arial"/>
              </w:rPr>
              <w:t xml:space="preserve">ant tumour subtyping </w:t>
            </w:r>
            <w:r w:rsidRPr="00A16EBC">
              <w:rPr>
                <w:rFonts w:ascii="Arial" w:eastAsia="Arial" w:hAnsi="Arial" w:cs="Arial"/>
                <w:color w:val="000000"/>
              </w:rPr>
              <w:t>(MST)</w:t>
            </w:r>
          </w:p>
        </w:tc>
        <w:tc>
          <w:tcPr>
            <w:tcW w:w="2267" w:type="dxa"/>
            <w:shd w:val="clear" w:color="auto" w:fill="auto"/>
          </w:tcPr>
          <w:p w14:paraId="2B1713FB" w14:textId="4183ED00" w:rsidR="00A56C59" w:rsidRPr="009E503C" w:rsidRDefault="00A56C59" w:rsidP="00A56C59">
            <w:pPr>
              <w:spacing w:line="360" w:lineRule="auto"/>
              <w:rPr>
                <w:rFonts w:asciiTheme="minorBidi" w:hAnsiTheme="minorBidi" w:cstheme="minorBidi"/>
                <w:bCs/>
                <w:i/>
                <w:iCs/>
                <w:color w:val="000000" w:themeColor="text1"/>
                <w:highlight w:val="white"/>
              </w:rPr>
            </w:pPr>
            <w:r>
              <w:rPr>
                <w:rFonts w:asciiTheme="minorBidi" w:hAnsiTheme="minorBidi" w:cstheme="minorBidi"/>
                <w:bCs/>
                <w:color w:val="000000" w:themeColor="text1"/>
                <w:highlight w:val="white"/>
              </w:rPr>
              <w:t>80 WSIs</w:t>
            </w:r>
          </w:p>
        </w:tc>
        <w:tc>
          <w:tcPr>
            <w:tcW w:w="2242" w:type="dxa"/>
            <w:shd w:val="clear" w:color="auto" w:fill="auto"/>
          </w:tcPr>
          <w:p w14:paraId="2F6647D8" w14:textId="5BC75AF7" w:rsidR="00A56C59" w:rsidRPr="009E503C" w:rsidRDefault="00A56C59" w:rsidP="00A56C59">
            <w:pPr>
              <w:spacing w:line="360" w:lineRule="auto"/>
              <w:rPr>
                <w:rFonts w:asciiTheme="minorBidi" w:hAnsiTheme="minorBidi" w:cstheme="minorBidi"/>
                <w:iCs/>
                <w:color w:val="000000" w:themeColor="text1"/>
                <w:highlight w:val="white"/>
              </w:rPr>
            </w:pPr>
            <w:r>
              <w:rPr>
                <w:rFonts w:asciiTheme="minorBidi" w:hAnsiTheme="minorBidi" w:cstheme="minorBidi"/>
                <w:iCs/>
                <w:color w:val="000000" w:themeColor="text1"/>
              </w:rPr>
              <w:t>40 WSIs</w:t>
            </w:r>
          </w:p>
        </w:tc>
        <w:tc>
          <w:tcPr>
            <w:tcW w:w="2242" w:type="dxa"/>
          </w:tcPr>
          <w:p w14:paraId="1CC7E6EC" w14:textId="503EB97F" w:rsidR="00A56C59" w:rsidRPr="009E503C" w:rsidRDefault="00A56C59" w:rsidP="00A56C59">
            <w:pPr>
              <w:spacing w:line="360" w:lineRule="auto"/>
              <w:rPr>
                <w:rFonts w:asciiTheme="minorBidi" w:hAnsiTheme="minorBidi" w:cstheme="minorBidi"/>
                <w:iCs/>
                <w:color w:val="000000" w:themeColor="text1"/>
              </w:rPr>
            </w:pPr>
            <w:r>
              <w:rPr>
                <w:rFonts w:asciiTheme="minorBidi" w:hAnsiTheme="minorBidi" w:cstheme="minorBidi"/>
                <w:iCs/>
                <w:color w:val="000000" w:themeColor="text1"/>
              </w:rPr>
              <w:t>120 WSIs</w:t>
            </w:r>
          </w:p>
        </w:tc>
      </w:tr>
    </w:tbl>
    <w:p w14:paraId="74ACB02E" w14:textId="436B8AD0" w:rsidR="00A16EBC" w:rsidRPr="00A16EBC" w:rsidRDefault="005B60A9" w:rsidP="009A53C2">
      <w:pPr>
        <w:spacing w:before="100" w:beforeAutospacing="1" w:after="100" w:afterAutospacing="1" w:line="360" w:lineRule="auto"/>
        <w:rPr>
          <w:rFonts w:ascii="Arial" w:eastAsia="Arial" w:hAnsi="Arial" w:cs="Arial"/>
          <w:color w:val="000000"/>
        </w:rPr>
        <w:sectPr w:rsidR="00A16EBC" w:rsidRPr="00A16EBC" w:rsidSect="00084F19">
          <w:footerReference w:type="default" r:id="rId31"/>
          <w:pgSz w:w="11906" w:h="16838"/>
          <w:pgMar w:top="1440" w:right="1440" w:bottom="1440" w:left="1440" w:header="708" w:footer="708" w:gutter="0"/>
          <w:cols w:space="720"/>
        </w:sectPr>
      </w:pPr>
      <w:r w:rsidRPr="00A16EBC">
        <w:rPr>
          <w:rFonts w:ascii="Arial" w:eastAsia="Arial" w:hAnsi="Arial" w:cs="Arial"/>
          <w:color w:val="000000"/>
        </w:rPr>
        <w:t>To train the</w:t>
      </w:r>
      <w:r w:rsidRPr="00A16EBC">
        <w:rPr>
          <w:rFonts w:ascii="Arial" w:eastAsia="Arial" w:hAnsi="Arial" w:cs="Arial"/>
        </w:rPr>
        <w:t xml:space="preserve"> benign vs malignant</w:t>
      </w:r>
      <w:r w:rsidRPr="00A16EBC">
        <w:rPr>
          <w:rFonts w:ascii="Arial" w:eastAsia="Arial" w:hAnsi="Arial" w:cs="Arial"/>
          <w:color w:val="000000"/>
        </w:rPr>
        <w:t xml:space="preserve"> (</w:t>
      </w:r>
      <w:proofErr w:type="spellStart"/>
      <w:r w:rsidRPr="00A16EBC">
        <w:rPr>
          <w:rFonts w:ascii="Arial" w:eastAsia="Arial" w:hAnsi="Arial" w:cs="Arial"/>
          <w:color w:val="000000"/>
        </w:rPr>
        <w:t>BvM</w:t>
      </w:r>
      <w:proofErr w:type="spellEnd"/>
      <w:r w:rsidRPr="00A16EBC">
        <w:rPr>
          <w:rFonts w:ascii="Arial" w:eastAsia="Arial" w:hAnsi="Arial" w:cs="Arial"/>
          <w:color w:val="000000"/>
        </w:rPr>
        <w:t xml:space="preserve">) detection classifier, </w:t>
      </w:r>
      <w:bookmarkStart w:id="140" w:name="_Hlk136183919"/>
      <w:r w:rsidR="0080721A">
        <w:rPr>
          <w:rFonts w:ascii="Arial" w:eastAsia="Arial" w:hAnsi="Arial" w:cs="Arial"/>
          <w:color w:val="000000"/>
        </w:rPr>
        <w:t xml:space="preserve">5 random </w:t>
      </w:r>
      <w:r w:rsidRPr="00A16EBC">
        <w:rPr>
          <w:rFonts w:ascii="Arial" w:eastAsia="Arial" w:hAnsi="Arial" w:cs="Arial"/>
          <w:color w:val="000000"/>
        </w:rPr>
        <w:t>ROIs</w:t>
      </w:r>
      <w:r w:rsidR="0080721A">
        <w:rPr>
          <w:rFonts w:ascii="Arial" w:eastAsia="Arial" w:hAnsi="Arial" w:cs="Arial"/>
          <w:color w:val="000000"/>
        </w:rPr>
        <w:t xml:space="preserve"> (</w:t>
      </w:r>
      <w:r w:rsidR="001F61BD">
        <w:rPr>
          <w:rFonts w:ascii="Arial" w:eastAsia="Arial" w:hAnsi="Arial" w:cs="Arial"/>
          <w:color w:val="000000"/>
        </w:rPr>
        <w:t>F</w:t>
      </w:r>
      <w:r w:rsidR="0080721A">
        <w:rPr>
          <w:rFonts w:ascii="Arial" w:eastAsia="Arial" w:hAnsi="Arial" w:cs="Arial"/>
          <w:color w:val="000000"/>
        </w:rPr>
        <w:t>rom tumour-rich area)</w:t>
      </w:r>
      <w:r w:rsidRPr="00A16EBC">
        <w:rPr>
          <w:rFonts w:ascii="Arial" w:eastAsia="Arial" w:hAnsi="Arial" w:cs="Arial"/>
          <w:color w:val="000000"/>
        </w:rPr>
        <w:t xml:space="preserve"> per WSI were selected</w:t>
      </w:r>
      <w:r w:rsidR="00D95F02">
        <w:rPr>
          <w:rFonts w:ascii="Arial" w:eastAsia="Arial" w:hAnsi="Arial" w:cs="Arial"/>
          <w:color w:val="000000"/>
        </w:rPr>
        <w:t xml:space="preserve"> (</w:t>
      </w:r>
      <w:r w:rsidR="006751BE">
        <w:rPr>
          <w:rFonts w:ascii="Arial" w:eastAsia="Arial" w:hAnsi="Arial" w:cs="Arial"/>
          <w:color w:val="000000"/>
        </w:rPr>
        <w:t>Spanning across the longest horizontal and vertical axis of</w:t>
      </w:r>
      <w:r w:rsidR="00D95F02">
        <w:rPr>
          <w:rFonts w:ascii="Arial" w:eastAsia="Arial" w:hAnsi="Arial" w:cs="Arial"/>
          <w:color w:val="000000"/>
        </w:rPr>
        <w:t xml:space="preserve"> the tumour regions)</w:t>
      </w:r>
      <w:r w:rsidRPr="00A16EBC">
        <w:rPr>
          <w:rFonts w:ascii="Arial" w:eastAsia="Arial" w:hAnsi="Arial" w:cs="Arial"/>
          <w:color w:val="000000"/>
        </w:rPr>
        <w:t xml:space="preserve"> using fixed-size areas of 142,884 </w:t>
      </w:r>
      <w:r w:rsidRPr="00A16EBC">
        <w:rPr>
          <w:rFonts w:ascii="Arial" w:eastAsia="Arial" w:hAnsi="Arial" w:cs="Arial"/>
          <w:color w:val="202124"/>
          <w:highlight w:val="white"/>
        </w:rPr>
        <w:t>μm</w:t>
      </w:r>
      <w:r w:rsidRPr="00A16EBC">
        <w:rPr>
          <w:rFonts w:ascii="Arial" w:eastAsia="Arial" w:hAnsi="Arial" w:cs="Arial"/>
          <w:color w:val="000000"/>
          <w:vertAlign w:val="superscript"/>
        </w:rPr>
        <w:t xml:space="preserve">2 </w:t>
      </w:r>
      <w:r w:rsidRPr="00A16EBC">
        <w:rPr>
          <w:rFonts w:ascii="Arial" w:eastAsia="Arial" w:hAnsi="Arial" w:cs="Arial"/>
          <w:color w:val="000000"/>
        </w:rPr>
        <w:t>(1,500 × 1,500 pixels) to ensure standardi</w:t>
      </w:r>
      <w:r>
        <w:rPr>
          <w:rFonts w:ascii="Arial" w:eastAsia="Arial" w:hAnsi="Arial" w:cs="Arial"/>
          <w:color w:val="000000"/>
        </w:rPr>
        <w:t>s</w:t>
      </w:r>
      <w:r w:rsidRPr="00A16EBC">
        <w:rPr>
          <w:rFonts w:ascii="Arial" w:eastAsia="Arial" w:hAnsi="Arial" w:cs="Arial"/>
          <w:color w:val="000000"/>
        </w:rPr>
        <w:t xml:space="preserve">ation across cases. </w:t>
      </w:r>
      <w:r w:rsidR="004B3A07">
        <w:rPr>
          <w:rFonts w:ascii="Arial" w:eastAsia="Arial" w:hAnsi="Arial" w:cs="Arial"/>
          <w:color w:val="000000"/>
        </w:rPr>
        <w:t xml:space="preserve">The ROIs were selected by IA-S and confirm by the supervisor SAK (in case of disagreement, a new region was selected). </w:t>
      </w:r>
      <w:r w:rsidRPr="00A16EBC">
        <w:rPr>
          <w:rFonts w:ascii="Arial" w:eastAsia="Arial" w:hAnsi="Arial" w:cs="Arial"/>
          <w:color w:val="000000"/>
        </w:rPr>
        <w:t>Next, cell detection analysis was performed</w:t>
      </w:r>
      <w:r w:rsidR="00B125F2">
        <w:rPr>
          <w:rFonts w:ascii="Arial" w:eastAsia="Arial" w:hAnsi="Arial" w:cs="Arial"/>
          <w:color w:val="000000"/>
        </w:rPr>
        <w:t xml:space="preserve"> (</w:t>
      </w:r>
      <w:r w:rsidR="006751BE">
        <w:rPr>
          <w:rFonts w:ascii="Arial" w:eastAsia="Arial" w:hAnsi="Arial" w:cs="Arial"/>
          <w:color w:val="000000"/>
        </w:rPr>
        <w:t xml:space="preserve">using the cell detection function in </w:t>
      </w:r>
      <w:proofErr w:type="spellStart"/>
      <w:r w:rsidR="00B125F2" w:rsidRPr="00B125F2">
        <w:rPr>
          <w:rFonts w:ascii="Arial" w:eastAsia="Arial" w:hAnsi="Arial" w:cs="Arial"/>
          <w:color w:val="000000"/>
        </w:rPr>
        <w:t>QuPath</w:t>
      </w:r>
      <w:proofErr w:type="spellEnd"/>
      <w:r w:rsidR="00B125F2" w:rsidRPr="00B125F2">
        <w:rPr>
          <w:rFonts w:ascii="Arial" w:eastAsia="Arial" w:hAnsi="Arial" w:cs="Arial"/>
          <w:color w:val="000000"/>
        </w:rPr>
        <w:t>, which works by manually specifying a threshold value (0.05~0.10) for pixel intensity and then discovering any pixels in the ROIs with intensity values within this threshold</w:t>
      </w:r>
      <w:r w:rsidR="00B125F2">
        <w:rPr>
          <w:rFonts w:ascii="Arial" w:eastAsia="Arial" w:hAnsi="Arial" w:cs="Arial"/>
          <w:color w:val="000000"/>
        </w:rPr>
        <w:t>)</w:t>
      </w:r>
      <w:r w:rsidRPr="00A16EBC">
        <w:rPr>
          <w:rFonts w:ascii="Arial" w:eastAsia="Arial" w:hAnsi="Arial" w:cs="Arial"/>
          <w:color w:val="000000"/>
        </w:rPr>
        <w:t>, following which the detected cells/nuclei were assigned to a specific class/ground truth (i.e., benign or malignant based on the histological review/diagnosis or the appropriate subtype). At least five different ROIs were used for training from each WSI, ensuring that morphologically different areas were included, e.g., cribriform pattern, clear cell areas, as well as solid or tubular patterns (where applicable). Using the ROIs in the training cases, a ML classifier (Random Forest/RF</w:t>
      </w:r>
      <w:r w:rsidR="0080721A">
        <w:rPr>
          <w:rFonts w:ascii="Arial" w:eastAsia="Arial" w:hAnsi="Arial" w:cs="Arial"/>
          <w:color w:val="000000"/>
        </w:rPr>
        <w:t xml:space="preserve">, one of the most common classifiers in ML which </w:t>
      </w:r>
      <w:r w:rsidR="006751BE">
        <w:rPr>
          <w:rFonts w:ascii="Arial" w:eastAsia="Arial" w:hAnsi="Arial" w:cs="Arial"/>
          <w:color w:val="000000"/>
        </w:rPr>
        <w:t>is</w:t>
      </w:r>
      <w:r w:rsidR="0080721A">
        <w:rPr>
          <w:rFonts w:ascii="Arial" w:eastAsia="Arial" w:hAnsi="Arial" w:cs="Arial"/>
          <w:color w:val="000000"/>
        </w:rPr>
        <w:t xml:space="preserve"> based on decision trees with final output determined by a major vote</w:t>
      </w:r>
      <w:r w:rsidRPr="00A16EBC">
        <w:rPr>
          <w:rFonts w:ascii="Arial" w:eastAsia="Arial" w:hAnsi="Arial" w:cs="Arial"/>
          <w:color w:val="000000"/>
        </w:rPr>
        <w:t xml:space="preserve">) was built </w:t>
      </w:r>
      <w:r w:rsidR="006751BE">
        <w:rPr>
          <w:rFonts w:ascii="Arial" w:eastAsia="Arial" w:hAnsi="Arial" w:cs="Arial"/>
          <w:color w:val="000000"/>
        </w:rPr>
        <w:t xml:space="preserve">(using the built in functions within </w:t>
      </w:r>
      <w:proofErr w:type="spellStart"/>
      <w:r w:rsidR="006751BE">
        <w:rPr>
          <w:rFonts w:ascii="Arial" w:eastAsia="Arial" w:hAnsi="Arial" w:cs="Arial"/>
          <w:color w:val="000000"/>
        </w:rPr>
        <w:t>QuPath</w:t>
      </w:r>
      <w:proofErr w:type="spellEnd"/>
      <w:r w:rsidR="006751BE">
        <w:rPr>
          <w:rFonts w:ascii="Arial" w:eastAsia="Arial" w:hAnsi="Arial" w:cs="Arial"/>
          <w:color w:val="000000"/>
        </w:rPr>
        <w:t xml:space="preserve">) </w:t>
      </w:r>
      <w:r w:rsidRPr="00A16EBC">
        <w:rPr>
          <w:rFonts w:ascii="Arial" w:eastAsia="Arial" w:hAnsi="Arial" w:cs="Arial"/>
          <w:color w:val="000000"/>
        </w:rPr>
        <w:t>and validated through visuali</w:t>
      </w:r>
      <w:r>
        <w:rPr>
          <w:rFonts w:ascii="Arial" w:eastAsia="Arial" w:hAnsi="Arial" w:cs="Arial"/>
          <w:color w:val="000000"/>
        </w:rPr>
        <w:t>s</w:t>
      </w:r>
      <w:r w:rsidRPr="00A16EBC">
        <w:rPr>
          <w:rFonts w:ascii="Arial" w:eastAsia="Arial" w:hAnsi="Arial" w:cs="Arial"/>
          <w:color w:val="000000"/>
        </w:rPr>
        <w:t xml:space="preserve">ation of nuclear segmentation in the </w:t>
      </w:r>
      <w:r w:rsidRPr="00A16EBC">
        <w:rPr>
          <w:rFonts w:ascii="Arial" w:eastAsia="Arial" w:hAnsi="Arial" w:cs="Arial"/>
        </w:rPr>
        <w:t>unseen cases</w:t>
      </w:r>
      <w:r w:rsidRPr="00A16EBC">
        <w:rPr>
          <w:rFonts w:ascii="Arial" w:eastAsia="Arial" w:hAnsi="Arial" w:cs="Arial"/>
          <w:color w:val="000000"/>
        </w:rPr>
        <w:t>.</w:t>
      </w:r>
      <w:r w:rsidR="00375B3C">
        <w:rPr>
          <w:rFonts w:ascii="Arial" w:eastAsia="Arial" w:hAnsi="Arial" w:cs="Arial"/>
          <w:color w:val="000000"/>
        </w:rPr>
        <w:t xml:space="preserve"> </w:t>
      </w:r>
      <w:r w:rsidR="00A16EBC" w:rsidRPr="00A16EBC">
        <w:rPr>
          <w:rFonts w:ascii="Arial" w:eastAsia="Arial" w:hAnsi="Arial" w:cs="Arial"/>
          <w:color w:val="000000"/>
        </w:rPr>
        <w:t xml:space="preserve">80 unseen WSIs with 400 ROIs of fixed-size areas were used to blindly test and validate the </w:t>
      </w:r>
      <w:proofErr w:type="spellStart"/>
      <w:r w:rsidR="00A16EBC" w:rsidRPr="00A16EBC">
        <w:rPr>
          <w:rFonts w:ascii="Arial" w:eastAsia="Arial" w:hAnsi="Arial" w:cs="Arial"/>
          <w:color w:val="000000"/>
        </w:rPr>
        <w:t>BvM</w:t>
      </w:r>
      <w:proofErr w:type="spellEnd"/>
      <w:r w:rsidR="00A16EBC" w:rsidRPr="00A16EBC">
        <w:rPr>
          <w:rFonts w:ascii="Arial" w:eastAsia="Arial" w:hAnsi="Arial" w:cs="Arial"/>
          <w:color w:val="000000"/>
        </w:rPr>
        <w:t xml:space="preserve"> classifier for automated classification</w:t>
      </w:r>
      <w:bookmarkEnd w:id="140"/>
      <w:r w:rsidR="00A16EBC" w:rsidRPr="00A16EBC">
        <w:rPr>
          <w:rFonts w:ascii="Arial" w:eastAsia="Arial" w:hAnsi="Arial" w:cs="Arial"/>
          <w:color w:val="000000"/>
        </w:rPr>
        <w:t>, followed by quantification and statistical analysis of colour a</w:t>
      </w:r>
      <w:r w:rsidR="00A16EBC" w:rsidRPr="00A16EBC">
        <w:rPr>
          <w:rFonts w:ascii="Arial" w:eastAsia="Arial" w:hAnsi="Arial" w:cs="Arial"/>
        </w:rPr>
        <w:t xml:space="preserve">nd morphometric </w:t>
      </w:r>
      <w:r w:rsidR="00A16EBC" w:rsidRPr="00A16EBC">
        <w:rPr>
          <w:rFonts w:ascii="Arial" w:eastAsia="Arial" w:hAnsi="Arial" w:cs="Arial"/>
          <w:color w:val="000000"/>
        </w:rPr>
        <w:t>features</w:t>
      </w:r>
      <w:r w:rsidR="000540A6">
        <w:rPr>
          <w:rFonts w:ascii="Arial" w:eastAsia="Arial" w:hAnsi="Arial" w:cs="Arial"/>
          <w:color w:val="000000"/>
        </w:rPr>
        <w:t xml:space="preserve"> for the testing set (80</w:t>
      </w:r>
      <w:r w:rsidR="00D8726A">
        <w:rPr>
          <w:rFonts w:ascii="Arial" w:eastAsia="Arial" w:hAnsi="Arial" w:cs="Arial"/>
          <w:color w:val="000000"/>
        </w:rPr>
        <w:t xml:space="preserve"> WSI)</w:t>
      </w:r>
      <w:r w:rsidR="000540A6">
        <w:rPr>
          <w:rFonts w:ascii="Arial" w:eastAsia="Arial" w:hAnsi="Arial" w:cs="Arial"/>
          <w:color w:val="000000"/>
        </w:rPr>
        <w:t xml:space="preserve"> </w:t>
      </w:r>
      <w:r w:rsidR="00A16EBC" w:rsidRPr="00A16EBC">
        <w:rPr>
          <w:rFonts w:ascii="Arial" w:eastAsia="Arial" w:hAnsi="Arial" w:cs="Arial"/>
          <w:color w:val="000000"/>
        </w:rPr>
        <w:t xml:space="preserve"> </w:t>
      </w:r>
      <w:r w:rsidR="00A16EBC" w:rsidRPr="00A16EBC">
        <w:rPr>
          <w:rFonts w:ascii="Arial" w:eastAsia="Arial" w:hAnsi="Arial" w:cs="Arial"/>
        </w:rPr>
        <w:t xml:space="preserve">leading to the classifier’s ‘decision’ </w:t>
      </w:r>
      <w:r w:rsidR="00FC0C06">
        <w:rPr>
          <w:rFonts w:ascii="Arial" w:eastAsia="Arial" w:hAnsi="Arial" w:cs="Arial"/>
          <w:color w:val="000000"/>
        </w:rPr>
        <w:t>(</w:t>
      </w:r>
      <w:r w:rsidR="00332420" w:rsidRPr="002E1EB0">
        <w:rPr>
          <w:rFonts w:ascii="Arial" w:eastAsia="Arial" w:hAnsi="Arial" w:cs="Arial"/>
          <w:color w:val="000000"/>
        </w:rPr>
        <w:fldChar w:fldCharType="begin"/>
      </w:r>
      <w:r w:rsidR="00332420" w:rsidRPr="00332420">
        <w:rPr>
          <w:rFonts w:ascii="Arial" w:eastAsia="Arial" w:hAnsi="Arial" w:cs="Arial"/>
          <w:color w:val="000000"/>
        </w:rPr>
        <w:instrText xml:space="preserve"> REF _Ref122752860 \h </w:instrText>
      </w:r>
      <w:r w:rsidR="00332420">
        <w:rPr>
          <w:rFonts w:ascii="Arial" w:eastAsia="Arial" w:hAnsi="Arial" w:cs="Arial"/>
          <w:color w:val="000000"/>
        </w:rPr>
        <w:instrText xml:space="preserve"> \* MERGEFORMAT </w:instrText>
      </w:r>
      <w:r w:rsidR="00332420" w:rsidRPr="002E1EB0">
        <w:rPr>
          <w:rFonts w:ascii="Arial" w:eastAsia="Arial" w:hAnsi="Arial" w:cs="Arial"/>
          <w:color w:val="000000"/>
        </w:rPr>
      </w:r>
      <w:r w:rsidR="00332420" w:rsidRPr="002E1EB0">
        <w:rPr>
          <w:rFonts w:ascii="Arial" w:eastAsia="Arial" w:hAnsi="Arial" w:cs="Arial"/>
          <w:color w:val="000000"/>
        </w:rPr>
        <w:fldChar w:fldCharType="separate"/>
      </w:r>
      <w:r w:rsidR="00332420" w:rsidRPr="00DF181F">
        <w:rPr>
          <w:rFonts w:ascii="Arial" w:hAnsi="Arial" w:cs="Arial"/>
        </w:rPr>
        <w:t xml:space="preserve">Figure </w:t>
      </w:r>
      <w:r w:rsidR="00332420" w:rsidRPr="00DF181F">
        <w:rPr>
          <w:rFonts w:ascii="Arial" w:hAnsi="Arial" w:cs="Arial"/>
          <w:noProof/>
          <w:cs/>
        </w:rPr>
        <w:t>‎</w:t>
      </w:r>
      <w:r w:rsidR="00332420" w:rsidRPr="00DF181F">
        <w:rPr>
          <w:rFonts w:ascii="Arial" w:hAnsi="Arial" w:cs="Arial"/>
          <w:noProof/>
        </w:rPr>
        <w:t>3</w:t>
      </w:r>
      <w:r w:rsidR="00332420" w:rsidRPr="00DF181F">
        <w:rPr>
          <w:rFonts w:ascii="Arial" w:hAnsi="Arial" w:cs="Arial"/>
        </w:rPr>
        <w:t>.</w:t>
      </w:r>
      <w:r w:rsidR="00332420" w:rsidRPr="00DF181F">
        <w:rPr>
          <w:rFonts w:ascii="Arial" w:hAnsi="Arial" w:cs="Arial"/>
          <w:noProof/>
        </w:rPr>
        <w:t>1</w:t>
      </w:r>
      <w:r w:rsidR="00332420" w:rsidRPr="002E1EB0">
        <w:rPr>
          <w:rFonts w:ascii="Arial" w:eastAsia="Arial" w:hAnsi="Arial" w:cs="Arial"/>
          <w:color w:val="000000"/>
        </w:rPr>
        <w:fldChar w:fldCharType="end"/>
      </w:r>
      <w:r w:rsidR="00FC0C06" w:rsidRPr="00332420">
        <w:rPr>
          <w:rFonts w:ascii="Arial" w:eastAsia="Arial" w:hAnsi="Arial" w:cs="Arial"/>
          <w:color w:val="000000" w:themeColor="text1"/>
        </w:rPr>
        <w:t>)</w:t>
      </w:r>
      <w:r w:rsidR="00223D09">
        <w:rPr>
          <w:rFonts w:ascii="Arial" w:eastAsia="Arial" w:hAnsi="Arial" w:cs="Arial"/>
          <w:color w:val="000000" w:themeColor="text1"/>
        </w:rPr>
        <w:t xml:space="preserve">. </w:t>
      </w:r>
      <w:r w:rsidR="00223D09" w:rsidRPr="00223D09">
        <w:rPr>
          <w:rFonts w:ascii="Arial" w:eastAsia="Arial" w:hAnsi="Arial" w:cs="Arial"/>
          <w:color w:val="000000" w:themeColor="text1"/>
        </w:rPr>
        <w:t>Downstream analysis was only carried out using relevant</w:t>
      </w:r>
      <w:r w:rsidR="00223D09">
        <w:rPr>
          <w:rFonts w:ascii="Arial" w:eastAsia="Arial" w:hAnsi="Arial" w:cs="Arial"/>
          <w:color w:val="000000" w:themeColor="text1"/>
        </w:rPr>
        <w:t xml:space="preserve"> g</w:t>
      </w:r>
      <w:r w:rsidR="00223D09" w:rsidRPr="00223D09">
        <w:rPr>
          <w:rFonts w:ascii="Arial" w:eastAsia="Arial" w:hAnsi="Arial" w:cs="Arial"/>
          <w:color w:val="000000" w:themeColor="text1"/>
        </w:rPr>
        <w:t>eometrical and morphometrical</w:t>
      </w:r>
      <w:r w:rsidR="00223D09">
        <w:rPr>
          <w:rFonts w:ascii="Arial" w:eastAsia="Arial" w:hAnsi="Arial" w:cs="Arial"/>
          <w:color w:val="000000" w:themeColor="text1"/>
        </w:rPr>
        <w:t xml:space="preserve"> </w:t>
      </w:r>
      <w:r w:rsidR="00223D09" w:rsidRPr="00223D09">
        <w:rPr>
          <w:rFonts w:ascii="Arial" w:eastAsia="Arial" w:hAnsi="Arial" w:cs="Arial"/>
          <w:color w:val="000000" w:themeColor="text1"/>
        </w:rPr>
        <w:t xml:space="preserve">features and irrelevant and/or variables were excluded </w:t>
      </w:r>
      <w:r w:rsidR="00223D09">
        <w:rPr>
          <w:rFonts w:ascii="Arial" w:eastAsia="Arial" w:hAnsi="Arial" w:cs="Arial"/>
          <w:color w:val="000000" w:themeColor="text1"/>
        </w:rPr>
        <w:t>and c</w:t>
      </w:r>
      <w:r w:rsidR="00223D09" w:rsidRPr="00223D09">
        <w:rPr>
          <w:rFonts w:ascii="Arial" w:eastAsia="Arial" w:hAnsi="Arial" w:cs="Arial"/>
          <w:color w:val="000000" w:themeColor="text1"/>
        </w:rPr>
        <w:t xml:space="preserve">ell features were also excluded because it is an artificially generated boundary around the nucleus and at present no cell level segmentation networks </w:t>
      </w:r>
      <w:r w:rsidR="00223D09">
        <w:rPr>
          <w:rFonts w:ascii="Arial" w:eastAsia="Arial" w:hAnsi="Arial" w:cs="Arial"/>
          <w:color w:val="000000" w:themeColor="text1"/>
        </w:rPr>
        <w:t xml:space="preserve">exists even using deep learning </w:t>
      </w:r>
      <w:r w:rsidR="00FC0C06" w:rsidRPr="00FC0C06">
        <w:rPr>
          <w:rFonts w:ascii="Arial" w:eastAsia="Arial" w:hAnsi="Arial" w:cs="Arial"/>
          <w:color w:val="000000" w:themeColor="text1"/>
        </w:rPr>
        <w:t>(</w:t>
      </w:r>
      <w:r w:rsidR="00FC0C06" w:rsidRPr="00FC0C06">
        <w:rPr>
          <w:rFonts w:ascii="Arial" w:eastAsia="Arial" w:hAnsi="Arial" w:cs="Arial"/>
          <w:color w:val="000000" w:themeColor="text1"/>
        </w:rPr>
        <w:fldChar w:fldCharType="begin"/>
      </w:r>
      <w:r w:rsidR="00FC0C06" w:rsidRPr="00FC0C06">
        <w:rPr>
          <w:rFonts w:ascii="Arial" w:eastAsia="Arial" w:hAnsi="Arial" w:cs="Arial"/>
          <w:color w:val="000000" w:themeColor="text1"/>
        </w:rPr>
        <w:instrText xml:space="preserve"> REF _Ref116834766 \h  \* MERGEFORMAT </w:instrText>
      </w:r>
      <w:r w:rsidR="00FC0C06" w:rsidRPr="00FC0C06">
        <w:rPr>
          <w:rFonts w:ascii="Arial" w:eastAsia="Arial" w:hAnsi="Arial" w:cs="Arial"/>
          <w:color w:val="000000" w:themeColor="text1"/>
        </w:rPr>
      </w:r>
      <w:r w:rsidR="00FC0C06" w:rsidRPr="00FC0C06">
        <w:rPr>
          <w:rFonts w:ascii="Arial" w:eastAsia="Arial" w:hAnsi="Arial" w:cs="Arial"/>
          <w:color w:val="000000" w:themeColor="text1"/>
        </w:rPr>
        <w:fldChar w:fldCharType="separate"/>
      </w:r>
      <w:r w:rsidR="00571376" w:rsidRPr="00DF181F">
        <w:rPr>
          <w:rFonts w:ascii="Arial" w:hAnsi="Arial" w:cs="Arial"/>
          <w:color w:val="000000" w:themeColor="text1"/>
        </w:rPr>
        <w:t xml:space="preserve">Table </w:t>
      </w:r>
      <w:r w:rsidR="00571376" w:rsidRPr="00DF181F">
        <w:rPr>
          <w:rFonts w:ascii="Arial" w:hAnsi="Arial" w:cs="Arial"/>
          <w:noProof/>
          <w:color w:val="000000" w:themeColor="text1"/>
          <w:cs/>
        </w:rPr>
        <w:t>‎</w:t>
      </w:r>
      <w:r w:rsidR="00571376" w:rsidRPr="00DF181F">
        <w:rPr>
          <w:rFonts w:ascii="Arial" w:hAnsi="Arial" w:cs="Arial"/>
          <w:noProof/>
          <w:color w:val="000000" w:themeColor="text1"/>
        </w:rPr>
        <w:t>3.2</w:t>
      </w:r>
      <w:r w:rsidR="00FC0C06" w:rsidRPr="00FC0C06">
        <w:rPr>
          <w:rFonts w:ascii="Arial" w:eastAsia="Arial" w:hAnsi="Arial" w:cs="Arial"/>
          <w:color w:val="000000" w:themeColor="text1"/>
        </w:rPr>
        <w:fldChar w:fldCharType="end"/>
      </w:r>
      <w:r w:rsidR="00A16EBC" w:rsidRPr="00FC0C06">
        <w:rPr>
          <w:rFonts w:ascii="Arial" w:eastAsia="Arial" w:hAnsi="Arial" w:cs="Arial"/>
          <w:color w:val="000000" w:themeColor="text1"/>
        </w:rPr>
        <w:t>).</w:t>
      </w:r>
      <w:r w:rsidR="00754C2B">
        <w:rPr>
          <w:rFonts w:ascii="Arial" w:eastAsia="Arial" w:hAnsi="Arial" w:cs="Arial"/>
          <w:color w:val="000000" w:themeColor="text1"/>
        </w:rPr>
        <w:t xml:space="preserve"> </w:t>
      </w:r>
    </w:p>
    <w:p w14:paraId="47F3DF40" w14:textId="77777777" w:rsidR="00332420" w:rsidRDefault="00B72063">
      <w:pPr>
        <w:keepNext/>
        <w:spacing w:line="360" w:lineRule="auto"/>
        <w:jc w:val="both"/>
      </w:pPr>
      <w:r w:rsidRPr="00B72063">
        <w:rPr>
          <w:noProof/>
        </w:rPr>
        <w:lastRenderedPageBreak/>
        <w:t xml:space="preserve"> </w:t>
      </w:r>
      <w:r w:rsidR="00332420">
        <w:rPr>
          <w:noProof/>
          <w:lang w:eastAsia="en-GB"/>
        </w:rPr>
        <w:drawing>
          <wp:inline distT="0" distB="0" distL="0" distR="0" wp14:anchorId="6F8BAAC5" wp14:editId="19F5B6B3">
            <wp:extent cx="8863330" cy="4438015"/>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8863330" cy="4438015"/>
                    </a:xfrm>
                    <a:prstGeom prst="rect">
                      <a:avLst/>
                    </a:prstGeom>
                  </pic:spPr>
                </pic:pic>
              </a:graphicData>
            </a:graphic>
          </wp:inline>
        </w:drawing>
      </w:r>
    </w:p>
    <w:p w14:paraId="4B3B8F9F" w14:textId="266A7383" w:rsidR="00135341" w:rsidRPr="00AA5DF5" w:rsidRDefault="00332420">
      <w:pPr>
        <w:spacing w:after="200" w:line="360" w:lineRule="auto"/>
        <w:jc w:val="both"/>
        <w:rPr>
          <w:rFonts w:ascii="Arial" w:hAnsi="Arial" w:cs="Arial"/>
          <w:i/>
          <w:iCs/>
          <w:color w:val="1F3864" w:themeColor="accent1" w:themeShade="80"/>
        </w:rPr>
        <w:sectPr w:rsidR="00135341" w:rsidRPr="00AA5DF5" w:rsidSect="00084F19">
          <w:pgSz w:w="16838" w:h="11906" w:orient="landscape"/>
          <w:pgMar w:top="1440" w:right="1440" w:bottom="1440" w:left="1440" w:header="709" w:footer="709" w:gutter="0"/>
          <w:cols w:space="720"/>
        </w:sectPr>
      </w:pPr>
      <w:bookmarkStart w:id="141" w:name="_Ref122752860"/>
      <w:bookmarkStart w:id="142" w:name="_Ref122752836"/>
      <w:bookmarkStart w:id="143" w:name="_Toc136586161"/>
      <w:r w:rsidRPr="00AA5DF5">
        <w:rPr>
          <w:rFonts w:ascii="Arial" w:hAnsi="Arial" w:cs="Arial"/>
          <w:i/>
          <w:iCs/>
          <w:color w:val="1F3864" w:themeColor="accent1" w:themeShade="80"/>
          <w:sz w:val="20"/>
          <w:szCs w:val="20"/>
        </w:rPr>
        <w:t xml:space="preserve">Figure </w:t>
      </w:r>
      <w:r w:rsidR="00212A50" w:rsidRPr="00AA5DF5">
        <w:rPr>
          <w:rFonts w:ascii="Arial" w:hAnsi="Arial" w:cs="Arial"/>
          <w:i/>
          <w:iCs/>
          <w:color w:val="1F3864" w:themeColor="accent1" w:themeShade="80"/>
          <w:sz w:val="20"/>
          <w:szCs w:val="20"/>
        </w:rPr>
        <w:fldChar w:fldCharType="begin"/>
      </w:r>
      <w:r w:rsidR="00212A50" w:rsidRPr="00AA5DF5">
        <w:rPr>
          <w:rFonts w:ascii="Arial" w:hAnsi="Arial" w:cs="Arial"/>
          <w:i/>
          <w:iCs/>
          <w:color w:val="1F3864" w:themeColor="accent1" w:themeShade="80"/>
          <w:sz w:val="20"/>
          <w:szCs w:val="20"/>
        </w:rPr>
        <w:instrText xml:space="preserve"> STYLEREF 1 \s </w:instrText>
      </w:r>
      <w:r w:rsidR="00212A50" w:rsidRPr="00AA5DF5">
        <w:rPr>
          <w:rFonts w:ascii="Arial" w:hAnsi="Arial" w:cs="Arial"/>
          <w:i/>
          <w:iCs/>
          <w:color w:val="1F3864" w:themeColor="accent1" w:themeShade="80"/>
          <w:sz w:val="20"/>
          <w:szCs w:val="20"/>
        </w:rPr>
        <w:fldChar w:fldCharType="separate"/>
      </w:r>
      <w:r w:rsidR="00212A50" w:rsidRPr="00AA5DF5">
        <w:rPr>
          <w:rFonts w:ascii="Arial" w:hAnsi="Arial" w:cs="Arial"/>
          <w:i/>
          <w:iCs/>
          <w:noProof/>
          <w:color w:val="1F3864" w:themeColor="accent1" w:themeShade="80"/>
          <w:sz w:val="20"/>
          <w:szCs w:val="20"/>
          <w:cs/>
        </w:rPr>
        <w:t>‎</w:t>
      </w:r>
      <w:r w:rsidR="00212A50" w:rsidRPr="00AA5DF5">
        <w:rPr>
          <w:rFonts w:ascii="Arial" w:hAnsi="Arial" w:cs="Arial"/>
          <w:i/>
          <w:iCs/>
          <w:noProof/>
          <w:color w:val="1F3864" w:themeColor="accent1" w:themeShade="80"/>
          <w:sz w:val="20"/>
          <w:szCs w:val="20"/>
        </w:rPr>
        <w:t>3</w:t>
      </w:r>
      <w:r w:rsidR="00212A50" w:rsidRPr="00AA5DF5">
        <w:rPr>
          <w:rFonts w:ascii="Arial" w:hAnsi="Arial" w:cs="Arial"/>
          <w:i/>
          <w:iCs/>
          <w:color w:val="1F3864" w:themeColor="accent1" w:themeShade="80"/>
          <w:sz w:val="20"/>
          <w:szCs w:val="20"/>
        </w:rPr>
        <w:fldChar w:fldCharType="end"/>
      </w:r>
      <w:r w:rsidR="00212A50" w:rsidRPr="00AA5DF5">
        <w:rPr>
          <w:rFonts w:ascii="Arial" w:hAnsi="Arial" w:cs="Arial"/>
          <w:i/>
          <w:iCs/>
          <w:color w:val="1F3864" w:themeColor="accent1" w:themeShade="80"/>
          <w:sz w:val="20"/>
          <w:szCs w:val="20"/>
        </w:rPr>
        <w:t>.</w:t>
      </w:r>
      <w:r w:rsidR="00212A50" w:rsidRPr="00AA5DF5">
        <w:rPr>
          <w:rFonts w:ascii="Arial" w:hAnsi="Arial" w:cs="Arial"/>
          <w:i/>
          <w:iCs/>
          <w:color w:val="1F3864" w:themeColor="accent1" w:themeShade="80"/>
          <w:sz w:val="20"/>
          <w:szCs w:val="20"/>
        </w:rPr>
        <w:fldChar w:fldCharType="begin"/>
      </w:r>
      <w:r w:rsidR="00212A50" w:rsidRPr="00AA5DF5">
        <w:rPr>
          <w:rFonts w:ascii="Arial" w:hAnsi="Arial" w:cs="Arial"/>
          <w:i/>
          <w:iCs/>
          <w:color w:val="1F3864" w:themeColor="accent1" w:themeShade="80"/>
          <w:sz w:val="20"/>
          <w:szCs w:val="20"/>
        </w:rPr>
        <w:instrText xml:space="preserve"> SEQ Figure \* ARABIC \s 1 </w:instrText>
      </w:r>
      <w:r w:rsidR="00212A50" w:rsidRPr="00AA5DF5">
        <w:rPr>
          <w:rFonts w:ascii="Arial" w:hAnsi="Arial" w:cs="Arial"/>
          <w:i/>
          <w:iCs/>
          <w:color w:val="1F3864" w:themeColor="accent1" w:themeShade="80"/>
          <w:sz w:val="20"/>
          <w:szCs w:val="20"/>
        </w:rPr>
        <w:fldChar w:fldCharType="separate"/>
      </w:r>
      <w:r w:rsidR="00212A50" w:rsidRPr="00AA5DF5">
        <w:rPr>
          <w:rFonts w:ascii="Arial" w:hAnsi="Arial" w:cs="Arial"/>
          <w:i/>
          <w:iCs/>
          <w:noProof/>
          <w:color w:val="1F3864" w:themeColor="accent1" w:themeShade="80"/>
          <w:sz w:val="20"/>
          <w:szCs w:val="20"/>
        </w:rPr>
        <w:t>1</w:t>
      </w:r>
      <w:r w:rsidR="00212A50" w:rsidRPr="00AA5DF5">
        <w:rPr>
          <w:rFonts w:ascii="Arial" w:hAnsi="Arial" w:cs="Arial"/>
          <w:i/>
          <w:iCs/>
          <w:color w:val="1F3864" w:themeColor="accent1" w:themeShade="80"/>
          <w:sz w:val="20"/>
          <w:szCs w:val="20"/>
        </w:rPr>
        <w:fldChar w:fldCharType="end"/>
      </w:r>
      <w:bookmarkEnd w:id="141"/>
      <w:r w:rsidRPr="00AA5DF5">
        <w:rPr>
          <w:rFonts w:ascii="Arial" w:hAnsi="Arial" w:cs="Arial"/>
          <w:i/>
          <w:iCs/>
          <w:color w:val="1F3864" w:themeColor="accent1" w:themeShade="80"/>
          <w:sz w:val="20"/>
          <w:szCs w:val="20"/>
        </w:rPr>
        <w:t xml:space="preserve">: Training and analysis </w:t>
      </w:r>
      <w:proofErr w:type="gramStart"/>
      <w:r w:rsidRPr="00AA5DF5">
        <w:rPr>
          <w:rFonts w:ascii="Arial" w:hAnsi="Arial" w:cs="Arial"/>
          <w:i/>
          <w:iCs/>
          <w:color w:val="1F3864" w:themeColor="accent1" w:themeShade="80"/>
          <w:sz w:val="20"/>
          <w:szCs w:val="20"/>
        </w:rPr>
        <w:t>overview</w:t>
      </w:r>
      <w:r w:rsidR="009B6C45" w:rsidRPr="00AA5DF5">
        <w:rPr>
          <w:rFonts w:ascii="Arial" w:hAnsi="Arial" w:cs="Arial"/>
          <w:i/>
          <w:iCs/>
          <w:color w:val="1F3864" w:themeColor="accent1" w:themeShade="80"/>
          <w:sz w:val="20"/>
          <w:szCs w:val="20"/>
        </w:rPr>
        <w:t xml:space="preserve"> </w:t>
      </w:r>
      <w:r w:rsidRPr="00AA5DF5">
        <w:rPr>
          <w:rFonts w:ascii="Arial" w:hAnsi="Arial" w:cs="Arial"/>
          <w:i/>
          <w:iCs/>
          <w:color w:val="1F3864" w:themeColor="accent1" w:themeShade="80"/>
          <w:sz w:val="20"/>
          <w:szCs w:val="20"/>
        </w:rPr>
        <w:t>.</w:t>
      </w:r>
      <w:bookmarkEnd w:id="142"/>
      <w:bookmarkEnd w:id="143"/>
      <w:r w:rsidR="009B6C45" w:rsidRPr="00AA5DF5">
        <w:rPr>
          <w:rFonts w:ascii="Arial" w:hAnsi="Arial" w:cs="Arial"/>
          <w:i/>
          <w:iCs/>
          <w:color w:val="1F3864" w:themeColor="accent1" w:themeShade="80"/>
          <w:sz w:val="20"/>
          <w:szCs w:val="20"/>
        </w:rPr>
        <w:t>WSIs</w:t>
      </w:r>
      <w:proofErr w:type="gramEnd"/>
      <w:r w:rsidR="009B6C45" w:rsidRPr="00AA5DF5">
        <w:rPr>
          <w:rFonts w:ascii="Arial" w:hAnsi="Arial" w:cs="Arial"/>
          <w:i/>
          <w:iCs/>
          <w:color w:val="1F3864" w:themeColor="accent1" w:themeShade="80"/>
          <w:sz w:val="20"/>
          <w:szCs w:val="20"/>
        </w:rPr>
        <w:t xml:space="preserve"> were obtained followed by selection of fixed size representative ROIs from each tumour. Cell detection was performed using built in </w:t>
      </w:r>
      <w:proofErr w:type="spellStart"/>
      <w:r w:rsidR="009B6C45" w:rsidRPr="00AA5DF5">
        <w:rPr>
          <w:rFonts w:ascii="Arial" w:hAnsi="Arial" w:cs="Arial"/>
          <w:i/>
          <w:iCs/>
          <w:color w:val="1F3864" w:themeColor="accent1" w:themeShade="80"/>
          <w:sz w:val="20"/>
          <w:szCs w:val="20"/>
        </w:rPr>
        <w:t>QuPath</w:t>
      </w:r>
      <w:proofErr w:type="spellEnd"/>
      <w:r w:rsidR="009B6C45" w:rsidRPr="00AA5DF5">
        <w:rPr>
          <w:rFonts w:ascii="Arial" w:hAnsi="Arial" w:cs="Arial"/>
          <w:i/>
          <w:iCs/>
          <w:color w:val="1F3864" w:themeColor="accent1" w:themeShade="80"/>
          <w:sz w:val="20"/>
          <w:szCs w:val="20"/>
        </w:rPr>
        <w:t xml:space="preserve"> functions and the detected nuclei allocated to a class (</w:t>
      </w:r>
      <w:proofErr w:type="gramStart"/>
      <w:r w:rsidR="009B6C45" w:rsidRPr="00AA5DF5">
        <w:rPr>
          <w:rFonts w:ascii="Arial" w:hAnsi="Arial" w:cs="Arial"/>
          <w:i/>
          <w:iCs/>
          <w:color w:val="1F3864" w:themeColor="accent1" w:themeShade="80"/>
          <w:sz w:val="20"/>
          <w:szCs w:val="20"/>
        </w:rPr>
        <w:t>i.e.</w:t>
      </w:r>
      <w:proofErr w:type="gramEnd"/>
      <w:r w:rsidR="009B6C45" w:rsidRPr="00AA5DF5">
        <w:rPr>
          <w:rFonts w:ascii="Arial" w:hAnsi="Arial" w:cs="Arial"/>
          <w:i/>
          <w:iCs/>
          <w:color w:val="1F3864" w:themeColor="accent1" w:themeShade="80"/>
          <w:sz w:val="20"/>
          <w:szCs w:val="20"/>
        </w:rPr>
        <w:t xml:space="preserve"> benign or malignant or the subtype of tumour). Two separate classifiers were built for benign vs malignant (BVM) detection and malignant subtyping (MST). Following this, testing was performed on a cohort of unseen cases.</w:t>
      </w:r>
    </w:p>
    <w:p w14:paraId="4701A505" w14:textId="00FCAEF0" w:rsidR="00A16EBC" w:rsidRPr="00A16EBC" w:rsidRDefault="00A16EBC">
      <w:pPr>
        <w:keepNext/>
        <w:spacing w:after="200" w:line="360" w:lineRule="auto"/>
        <w:jc w:val="both"/>
        <w:rPr>
          <w:rFonts w:ascii="Arial" w:hAnsi="Arial" w:cs="Arial"/>
          <w:i/>
          <w:iCs/>
          <w:color w:val="44546A"/>
          <w:sz w:val="20"/>
          <w:szCs w:val="20"/>
        </w:rPr>
      </w:pPr>
      <w:bookmarkStart w:id="144" w:name="_Ref116834766"/>
      <w:bookmarkStart w:id="145" w:name="_Toc136585676"/>
      <w:r w:rsidRPr="00A16EBC">
        <w:rPr>
          <w:rFonts w:ascii="Arial" w:hAnsi="Arial" w:cs="Arial"/>
          <w:i/>
          <w:iCs/>
          <w:color w:val="44546A"/>
          <w:sz w:val="20"/>
          <w:szCs w:val="20"/>
        </w:rPr>
        <w:lastRenderedPageBreak/>
        <w:t xml:space="preserve">Table </w:t>
      </w:r>
      <w:r w:rsidR="00B80E6F">
        <w:rPr>
          <w:rFonts w:ascii="Arial" w:hAnsi="Arial" w:cs="Arial"/>
          <w:i/>
          <w:iCs/>
          <w:color w:val="44546A"/>
          <w:sz w:val="20"/>
          <w:szCs w:val="20"/>
        </w:rPr>
        <w:fldChar w:fldCharType="begin"/>
      </w:r>
      <w:r w:rsidR="00B80E6F">
        <w:rPr>
          <w:rFonts w:ascii="Arial" w:hAnsi="Arial" w:cs="Arial"/>
          <w:i/>
          <w:iCs/>
          <w:color w:val="44546A"/>
          <w:sz w:val="20"/>
          <w:szCs w:val="20"/>
        </w:rPr>
        <w:instrText xml:space="preserve"> STYLEREF 1 \s </w:instrText>
      </w:r>
      <w:r w:rsidR="00B80E6F">
        <w:rPr>
          <w:rFonts w:ascii="Arial" w:hAnsi="Arial" w:cs="Arial"/>
          <w:i/>
          <w:iCs/>
          <w:color w:val="44546A"/>
          <w:sz w:val="20"/>
          <w:szCs w:val="20"/>
        </w:rPr>
        <w:fldChar w:fldCharType="separate"/>
      </w:r>
      <w:r w:rsidR="00B80E6F">
        <w:rPr>
          <w:rFonts w:ascii="Arial" w:hAnsi="Arial" w:cs="Arial"/>
          <w:i/>
          <w:iCs/>
          <w:noProof/>
          <w:color w:val="44546A"/>
          <w:sz w:val="20"/>
          <w:szCs w:val="20"/>
          <w:cs/>
        </w:rPr>
        <w:t>‎</w:t>
      </w:r>
      <w:r w:rsidR="00B80E6F">
        <w:rPr>
          <w:rFonts w:ascii="Arial" w:hAnsi="Arial" w:cs="Arial"/>
          <w:i/>
          <w:iCs/>
          <w:noProof/>
          <w:color w:val="44546A"/>
          <w:sz w:val="20"/>
          <w:szCs w:val="20"/>
        </w:rPr>
        <w:t>3</w:t>
      </w:r>
      <w:r w:rsidR="00B80E6F">
        <w:rPr>
          <w:rFonts w:ascii="Arial" w:hAnsi="Arial" w:cs="Arial"/>
          <w:i/>
          <w:iCs/>
          <w:color w:val="44546A"/>
          <w:sz w:val="20"/>
          <w:szCs w:val="20"/>
        </w:rPr>
        <w:fldChar w:fldCharType="end"/>
      </w:r>
      <w:r w:rsidR="00B80E6F">
        <w:rPr>
          <w:rFonts w:ascii="Arial" w:hAnsi="Arial" w:cs="Arial"/>
          <w:i/>
          <w:iCs/>
          <w:color w:val="44546A"/>
          <w:sz w:val="20"/>
          <w:szCs w:val="20"/>
        </w:rPr>
        <w:t>.</w:t>
      </w:r>
      <w:r w:rsidR="00B80E6F">
        <w:rPr>
          <w:rFonts w:ascii="Arial" w:hAnsi="Arial" w:cs="Arial"/>
          <w:i/>
          <w:iCs/>
          <w:color w:val="44546A"/>
          <w:sz w:val="20"/>
          <w:szCs w:val="20"/>
        </w:rPr>
        <w:fldChar w:fldCharType="begin"/>
      </w:r>
      <w:r w:rsidR="00B80E6F">
        <w:rPr>
          <w:rFonts w:ascii="Arial" w:hAnsi="Arial" w:cs="Arial"/>
          <w:i/>
          <w:iCs/>
          <w:color w:val="44546A"/>
          <w:sz w:val="20"/>
          <w:szCs w:val="20"/>
        </w:rPr>
        <w:instrText xml:space="preserve"> SEQ Table \* ARABIC \s 1 </w:instrText>
      </w:r>
      <w:r w:rsidR="00B80E6F">
        <w:rPr>
          <w:rFonts w:ascii="Arial" w:hAnsi="Arial" w:cs="Arial"/>
          <w:i/>
          <w:iCs/>
          <w:color w:val="44546A"/>
          <w:sz w:val="20"/>
          <w:szCs w:val="20"/>
        </w:rPr>
        <w:fldChar w:fldCharType="separate"/>
      </w:r>
      <w:r w:rsidR="00B80E6F">
        <w:rPr>
          <w:rFonts w:ascii="Arial" w:hAnsi="Arial" w:cs="Arial"/>
          <w:i/>
          <w:iCs/>
          <w:noProof/>
          <w:color w:val="44546A"/>
          <w:sz w:val="20"/>
          <w:szCs w:val="20"/>
        </w:rPr>
        <w:t>2</w:t>
      </w:r>
      <w:r w:rsidR="00B80E6F">
        <w:rPr>
          <w:rFonts w:ascii="Arial" w:hAnsi="Arial" w:cs="Arial"/>
          <w:i/>
          <w:iCs/>
          <w:color w:val="44546A"/>
          <w:sz w:val="20"/>
          <w:szCs w:val="20"/>
        </w:rPr>
        <w:fldChar w:fldCharType="end"/>
      </w:r>
      <w:bookmarkEnd w:id="144"/>
      <w:r w:rsidRPr="00A16EBC">
        <w:rPr>
          <w:rFonts w:ascii="Arial" w:hAnsi="Arial" w:cs="Arial"/>
          <w:i/>
          <w:iCs/>
          <w:color w:val="44546A"/>
          <w:sz w:val="20"/>
          <w:szCs w:val="20"/>
        </w:rPr>
        <w:t xml:space="preserve">: </w:t>
      </w:r>
      <w:r w:rsidR="00235F79">
        <w:rPr>
          <w:rFonts w:ascii="Arial" w:hAnsi="Arial" w:cs="Arial"/>
          <w:i/>
          <w:iCs/>
          <w:color w:val="44546A"/>
          <w:sz w:val="20"/>
          <w:szCs w:val="20"/>
        </w:rPr>
        <w:t>List of g</w:t>
      </w:r>
      <w:r w:rsidRPr="00A16EBC">
        <w:rPr>
          <w:rFonts w:ascii="Arial" w:hAnsi="Arial" w:cs="Arial"/>
          <w:i/>
          <w:iCs/>
          <w:color w:val="44546A"/>
          <w:sz w:val="20"/>
          <w:szCs w:val="20"/>
        </w:rPr>
        <w:t xml:space="preserve">eometrical and morphometrical features </w:t>
      </w:r>
      <w:r w:rsidR="004E39E4">
        <w:rPr>
          <w:rFonts w:ascii="Arial" w:hAnsi="Arial" w:cs="Arial"/>
          <w:i/>
          <w:iCs/>
          <w:color w:val="44546A"/>
          <w:sz w:val="20"/>
          <w:szCs w:val="20"/>
        </w:rPr>
        <w:t xml:space="preserve">that can be obtained using </w:t>
      </w:r>
      <w:proofErr w:type="spellStart"/>
      <w:r w:rsidR="004E39E4">
        <w:rPr>
          <w:rFonts w:ascii="Arial" w:hAnsi="Arial" w:cs="Arial"/>
          <w:i/>
          <w:iCs/>
          <w:color w:val="44546A"/>
          <w:sz w:val="20"/>
          <w:szCs w:val="20"/>
        </w:rPr>
        <w:t>QuPath</w:t>
      </w:r>
      <w:proofErr w:type="spellEnd"/>
      <w:r w:rsidR="004E39E4" w:rsidRPr="00A16EBC">
        <w:rPr>
          <w:rFonts w:ascii="Arial" w:hAnsi="Arial" w:cs="Arial"/>
          <w:i/>
          <w:iCs/>
          <w:color w:val="44546A"/>
          <w:sz w:val="20"/>
          <w:szCs w:val="20"/>
        </w:rPr>
        <w:t xml:space="preserve"> </w:t>
      </w:r>
      <w:r w:rsidRPr="00A16EBC">
        <w:rPr>
          <w:rFonts w:ascii="Arial" w:hAnsi="Arial" w:cs="Arial"/>
          <w:i/>
          <w:iCs/>
          <w:color w:val="44546A"/>
          <w:sz w:val="20"/>
          <w:szCs w:val="20"/>
        </w:rPr>
        <w:t>to build the classifiers.</w:t>
      </w:r>
      <w:r w:rsidR="00235F79">
        <w:rPr>
          <w:rFonts w:ascii="Arial" w:hAnsi="Arial" w:cs="Arial"/>
          <w:i/>
          <w:iCs/>
          <w:color w:val="44546A"/>
          <w:sz w:val="20"/>
          <w:szCs w:val="20"/>
        </w:rPr>
        <w:t xml:space="preserve"> </w:t>
      </w:r>
      <w:r w:rsidR="00F90357">
        <w:rPr>
          <w:rFonts w:ascii="Arial" w:hAnsi="Arial" w:cs="Arial"/>
          <w:i/>
          <w:iCs/>
          <w:color w:val="44546A"/>
          <w:sz w:val="20"/>
          <w:szCs w:val="20"/>
        </w:rPr>
        <w:t xml:space="preserve">The biologically </w:t>
      </w:r>
      <w:r w:rsidR="004E39E4">
        <w:rPr>
          <w:rFonts w:ascii="Arial" w:hAnsi="Arial" w:cs="Arial"/>
          <w:i/>
          <w:iCs/>
          <w:color w:val="44546A"/>
          <w:sz w:val="20"/>
          <w:szCs w:val="20"/>
        </w:rPr>
        <w:t>relevant features</w:t>
      </w:r>
      <w:r w:rsidR="007456F8">
        <w:rPr>
          <w:rFonts w:ascii="Arial" w:hAnsi="Arial" w:cs="Arial"/>
          <w:i/>
          <w:iCs/>
          <w:color w:val="44546A"/>
          <w:sz w:val="20"/>
          <w:szCs w:val="20"/>
        </w:rPr>
        <w:t xml:space="preserve"> (</w:t>
      </w:r>
      <w:r w:rsidR="00F90357">
        <w:rPr>
          <w:rFonts w:ascii="Arial" w:hAnsi="Arial" w:cs="Arial"/>
          <w:i/>
          <w:iCs/>
          <w:color w:val="44546A"/>
          <w:sz w:val="20"/>
          <w:szCs w:val="20"/>
        </w:rPr>
        <w:t>highlighted</w:t>
      </w:r>
      <w:r w:rsidR="007456F8">
        <w:rPr>
          <w:rFonts w:ascii="Arial" w:hAnsi="Arial" w:cs="Arial"/>
          <w:i/>
          <w:iCs/>
          <w:color w:val="44546A"/>
          <w:sz w:val="20"/>
          <w:szCs w:val="20"/>
        </w:rPr>
        <w:t xml:space="preserve"> in blue) were used for comparative analysis.</w:t>
      </w:r>
      <w:r w:rsidR="00C81CA6">
        <w:rPr>
          <w:rFonts w:ascii="Arial" w:hAnsi="Arial" w:cs="Arial"/>
          <w:i/>
          <w:iCs/>
          <w:color w:val="44546A"/>
          <w:sz w:val="20"/>
          <w:szCs w:val="20"/>
        </w:rPr>
        <w:t xml:space="preserve"> Cell values were excluded as these are artificially generated within the software.</w:t>
      </w:r>
      <w:bookmarkEnd w:id="145"/>
    </w:p>
    <w:tbl>
      <w:tblPr>
        <w:tblW w:w="8840" w:type="dxa"/>
        <w:tblCellMar>
          <w:left w:w="0" w:type="dxa"/>
          <w:right w:w="0" w:type="dxa"/>
        </w:tblCellMar>
        <w:tblLook w:val="04A0" w:firstRow="1" w:lastRow="0" w:firstColumn="1" w:lastColumn="0" w:noHBand="0" w:noVBand="1"/>
      </w:tblPr>
      <w:tblGrid>
        <w:gridCol w:w="2940"/>
        <w:gridCol w:w="2960"/>
        <w:gridCol w:w="2940"/>
      </w:tblGrid>
      <w:tr w:rsidR="00A16EBC" w:rsidRPr="00A16EBC" w14:paraId="17980533" w14:textId="77777777" w:rsidTr="00A16EBC">
        <w:trPr>
          <w:trHeight w:val="277"/>
        </w:trPr>
        <w:tc>
          <w:tcPr>
            <w:tcW w:w="2940" w:type="dxa"/>
            <w:tcBorders>
              <w:top w:val="single" w:sz="8" w:space="0" w:color="000000"/>
              <w:left w:val="single" w:sz="8" w:space="0" w:color="000000"/>
              <w:bottom w:val="single" w:sz="8" w:space="0" w:color="000000"/>
              <w:right w:val="single" w:sz="8" w:space="0" w:color="000000"/>
            </w:tcBorders>
            <w:shd w:val="clear" w:color="auto" w:fill="5B9BD5"/>
            <w:tcMar>
              <w:top w:w="15" w:type="dxa"/>
              <w:left w:w="75" w:type="dxa"/>
              <w:bottom w:w="0" w:type="dxa"/>
              <w:right w:w="75" w:type="dxa"/>
            </w:tcMar>
            <w:hideMark/>
          </w:tcPr>
          <w:p w14:paraId="25249DFD"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Nuclear features</w:t>
            </w:r>
          </w:p>
        </w:tc>
        <w:tc>
          <w:tcPr>
            <w:tcW w:w="2960" w:type="dxa"/>
            <w:tcBorders>
              <w:top w:val="single" w:sz="8" w:space="0" w:color="000000"/>
              <w:left w:val="single" w:sz="8" w:space="0" w:color="000000"/>
              <w:bottom w:val="single" w:sz="8" w:space="0" w:color="000000"/>
              <w:right w:val="single" w:sz="8" w:space="0" w:color="000000"/>
            </w:tcBorders>
            <w:shd w:val="clear" w:color="auto" w:fill="5B9BD5"/>
            <w:tcMar>
              <w:top w:w="15" w:type="dxa"/>
              <w:left w:w="75" w:type="dxa"/>
              <w:bottom w:w="0" w:type="dxa"/>
              <w:right w:w="75" w:type="dxa"/>
            </w:tcMar>
            <w:hideMark/>
          </w:tcPr>
          <w:p w14:paraId="08CDBF57"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Cellular features</w:t>
            </w:r>
          </w:p>
        </w:tc>
        <w:tc>
          <w:tcPr>
            <w:tcW w:w="2940" w:type="dxa"/>
            <w:tcBorders>
              <w:top w:val="single" w:sz="8" w:space="0" w:color="000000"/>
              <w:left w:val="single" w:sz="8" w:space="0" w:color="000000"/>
              <w:bottom w:val="single" w:sz="8" w:space="0" w:color="000000"/>
              <w:right w:val="single" w:sz="8" w:space="0" w:color="000000"/>
            </w:tcBorders>
            <w:shd w:val="clear" w:color="auto" w:fill="5B9BD5"/>
            <w:tcMar>
              <w:top w:w="15" w:type="dxa"/>
              <w:left w:w="75" w:type="dxa"/>
              <w:bottom w:w="0" w:type="dxa"/>
              <w:right w:w="75" w:type="dxa"/>
            </w:tcMar>
            <w:hideMark/>
          </w:tcPr>
          <w:p w14:paraId="58322A92"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Cytoplasmic features</w:t>
            </w:r>
          </w:p>
        </w:tc>
      </w:tr>
      <w:tr w:rsidR="00A16EBC" w:rsidRPr="00A16EBC" w14:paraId="0E85AB6D" w14:textId="77777777" w:rsidTr="00FF7915">
        <w:trPr>
          <w:trHeight w:val="588"/>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3E0C270E" w14:textId="77777777" w:rsidR="00A16EBC" w:rsidRPr="00DF181F" w:rsidRDefault="00A16EBC">
            <w:pPr>
              <w:spacing w:before="100" w:beforeAutospacing="1" w:after="100" w:afterAutospacing="1" w:line="360" w:lineRule="auto"/>
              <w:jc w:val="both"/>
              <w:rPr>
                <w:rFonts w:ascii="Arial" w:eastAsia="Arial" w:hAnsi="Arial" w:cs="Arial"/>
                <w:b/>
                <w:bCs/>
                <w:color w:val="0070C0"/>
                <w:sz w:val="20"/>
                <w:szCs w:val="20"/>
              </w:rPr>
            </w:pPr>
            <w:r w:rsidRPr="00DF181F">
              <w:rPr>
                <w:rFonts w:ascii="Arial" w:eastAsia="Arial" w:hAnsi="Arial" w:cs="Arial"/>
                <w:b/>
                <w:bCs/>
                <w:color w:val="0070C0"/>
                <w:sz w:val="20"/>
                <w:szCs w:val="20"/>
              </w:rPr>
              <w:t>Nucleus: Area</w:t>
            </w:r>
          </w:p>
        </w:tc>
        <w:tc>
          <w:tcPr>
            <w:tcW w:w="296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73432065" w14:textId="77777777"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Cell: Area</w:t>
            </w:r>
          </w:p>
        </w:tc>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713EBA80" w14:textId="09A1E197"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 xml:space="preserve">Cytoplasm: </w:t>
            </w:r>
            <w:r w:rsidR="0091229F" w:rsidRPr="003C40FE">
              <w:rPr>
                <w:rFonts w:ascii="Arial" w:eastAsia="Arial" w:hAnsi="Arial" w:cs="Arial"/>
                <w:color w:val="000000"/>
                <w:sz w:val="20"/>
                <w:szCs w:val="20"/>
              </w:rPr>
              <w:t>Haematoxylin</w:t>
            </w:r>
            <w:r w:rsidRPr="005832A1">
              <w:rPr>
                <w:rFonts w:ascii="Arial" w:eastAsia="Arial" w:hAnsi="Arial" w:cs="Arial"/>
                <w:color w:val="000000"/>
                <w:sz w:val="20"/>
                <w:szCs w:val="20"/>
              </w:rPr>
              <w:t xml:space="preserve"> OD mean</w:t>
            </w:r>
          </w:p>
        </w:tc>
      </w:tr>
      <w:tr w:rsidR="00A16EBC" w:rsidRPr="00A16EBC" w14:paraId="456C7122" w14:textId="77777777" w:rsidTr="00FF7915">
        <w:trPr>
          <w:trHeight w:val="588"/>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390E2FDE" w14:textId="77777777" w:rsidR="00A16EBC" w:rsidRPr="00DF181F" w:rsidRDefault="00A16EBC">
            <w:pPr>
              <w:spacing w:before="100" w:beforeAutospacing="1" w:after="100" w:afterAutospacing="1" w:line="360" w:lineRule="auto"/>
              <w:jc w:val="both"/>
              <w:rPr>
                <w:rFonts w:ascii="Arial" w:eastAsia="Arial" w:hAnsi="Arial" w:cs="Arial"/>
                <w:b/>
                <w:bCs/>
                <w:color w:val="0070C0"/>
                <w:sz w:val="20"/>
                <w:szCs w:val="20"/>
              </w:rPr>
            </w:pPr>
            <w:r w:rsidRPr="00DF181F">
              <w:rPr>
                <w:rFonts w:ascii="Arial" w:eastAsia="Arial" w:hAnsi="Arial" w:cs="Arial"/>
                <w:b/>
                <w:bCs/>
                <w:color w:val="0070C0"/>
                <w:sz w:val="20"/>
                <w:szCs w:val="20"/>
              </w:rPr>
              <w:t>Nucleus: Perimeter</w:t>
            </w:r>
          </w:p>
        </w:tc>
        <w:tc>
          <w:tcPr>
            <w:tcW w:w="296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704F251F" w14:textId="77777777"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Cell: Perimeter</w:t>
            </w:r>
          </w:p>
        </w:tc>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27500F6C" w14:textId="5D6A39E8"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 xml:space="preserve">Cytoplasm: </w:t>
            </w:r>
            <w:r w:rsidR="0091229F" w:rsidRPr="003C40FE">
              <w:rPr>
                <w:rFonts w:ascii="Arial" w:eastAsia="Arial" w:hAnsi="Arial" w:cs="Arial"/>
                <w:color w:val="000000"/>
                <w:sz w:val="20"/>
                <w:szCs w:val="20"/>
              </w:rPr>
              <w:t>Haematoxylin</w:t>
            </w:r>
            <w:r w:rsidRPr="005832A1">
              <w:rPr>
                <w:rFonts w:ascii="Arial" w:eastAsia="Arial" w:hAnsi="Arial" w:cs="Arial"/>
                <w:color w:val="000000"/>
                <w:sz w:val="20"/>
                <w:szCs w:val="20"/>
              </w:rPr>
              <w:t xml:space="preserve"> OD std dev</w:t>
            </w:r>
          </w:p>
        </w:tc>
      </w:tr>
      <w:tr w:rsidR="00A16EBC" w:rsidRPr="00A16EBC" w14:paraId="7FF94B47" w14:textId="77777777" w:rsidTr="00FF7915">
        <w:trPr>
          <w:trHeight w:val="588"/>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6C3D0974" w14:textId="77777777" w:rsidR="00A16EBC" w:rsidRPr="00DF181F" w:rsidRDefault="00A16EBC">
            <w:pPr>
              <w:spacing w:before="100" w:beforeAutospacing="1" w:after="100" w:afterAutospacing="1" w:line="360" w:lineRule="auto"/>
              <w:jc w:val="both"/>
              <w:rPr>
                <w:rFonts w:ascii="Arial" w:eastAsia="Arial" w:hAnsi="Arial" w:cs="Arial"/>
                <w:b/>
                <w:bCs/>
                <w:color w:val="0070C0"/>
                <w:sz w:val="20"/>
                <w:szCs w:val="20"/>
              </w:rPr>
            </w:pPr>
            <w:r w:rsidRPr="00DF181F">
              <w:rPr>
                <w:rFonts w:ascii="Arial" w:eastAsia="Arial" w:hAnsi="Arial" w:cs="Arial"/>
                <w:b/>
                <w:bCs/>
                <w:color w:val="4472C4" w:themeColor="accent1"/>
                <w:sz w:val="20"/>
                <w:szCs w:val="20"/>
              </w:rPr>
              <w:t>Nucleus: Circularity</w:t>
            </w:r>
          </w:p>
        </w:tc>
        <w:tc>
          <w:tcPr>
            <w:tcW w:w="296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7CA09AC0" w14:textId="77777777"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Cell: Circularity</w:t>
            </w:r>
          </w:p>
        </w:tc>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385DC271" w14:textId="38F7064E"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 xml:space="preserve">Cytoplasm: </w:t>
            </w:r>
            <w:r w:rsidR="0091229F" w:rsidRPr="003C40FE">
              <w:rPr>
                <w:rFonts w:ascii="Arial" w:eastAsia="Arial" w:hAnsi="Arial" w:cs="Arial"/>
                <w:color w:val="000000"/>
                <w:sz w:val="20"/>
                <w:szCs w:val="20"/>
              </w:rPr>
              <w:t>Haematoxylin</w:t>
            </w:r>
            <w:r w:rsidRPr="005832A1">
              <w:rPr>
                <w:rFonts w:ascii="Arial" w:eastAsia="Arial" w:hAnsi="Arial" w:cs="Arial"/>
                <w:color w:val="000000"/>
                <w:sz w:val="20"/>
                <w:szCs w:val="20"/>
              </w:rPr>
              <w:t xml:space="preserve"> OD max</w:t>
            </w:r>
          </w:p>
        </w:tc>
      </w:tr>
      <w:tr w:rsidR="00A16EBC" w:rsidRPr="00A16EBC" w14:paraId="5628B419" w14:textId="77777777" w:rsidTr="00FF7915">
        <w:trPr>
          <w:trHeight w:val="588"/>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19C9E805" w14:textId="7EB0925C" w:rsidR="00A16EBC" w:rsidRPr="00DF181F" w:rsidRDefault="00A16EBC">
            <w:pPr>
              <w:spacing w:before="100" w:beforeAutospacing="1" w:after="100" w:afterAutospacing="1" w:line="360" w:lineRule="auto"/>
              <w:jc w:val="both"/>
              <w:rPr>
                <w:rFonts w:ascii="Arial" w:eastAsia="Arial" w:hAnsi="Arial" w:cs="Arial"/>
                <w:color w:val="000000" w:themeColor="text1"/>
                <w:sz w:val="20"/>
                <w:szCs w:val="20"/>
              </w:rPr>
            </w:pPr>
            <w:r w:rsidRPr="00DF181F">
              <w:rPr>
                <w:rFonts w:ascii="Arial" w:eastAsia="Arial" w:hAnsi="Arial" w:cs="Arial"/>
                <w:color w:val="000000" w:themeColor="text1"/>
                <w:sz w:val="20"/>
                <w:szCs w:val="20"/>
              </w:rPr>
              <w:t>Nucleus: Max ca</w:t>
            </w:r>
            <w:r w:rsidR="00293EFD" w:rsidRPr="00DF181F">
              <w:rPr>
                <w:rFonts w:ascii="Arial" w:eastAsia="Arial" w:hAnsi="Arial" w:cs="Arial"/>
                <w:color w:val="000000" w:themeColor="text1"/>
                <w:sz w:val="20"/>
                <w:szCs w:val="20"/>
              </w:rPr>
              <w:t>l</w:t>
            </w:r>
            <w:r w:rsidRPr="00DF181F">
              <w:rPr>
                <w:rFonts w:ascii="Arial" w:eastAsia="Arial" w:hAnsi="Arial" w:cs="Arial"/>
                <w:color w:val="000000" w:themeColor="text1"/>
                <w:sz w:val="20"/>
                <w:szCs w:val="20"/>
              </w:rPr>
              <w:t>liper</w:t>
            </w:r>
          </w:p>
        </w:tc>
        <w:tc>
          <w:tcPr>
            <w:tcW w:w="296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71D6B9CA" w14:textId="43D5DDF3"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Cell: Max ca</w:t>
            </w:r>
            <w:r w:rsidR="00293EFD">
              <w:rPr>
                <w:rFonts w:ascii="Arial" w:eastAsia="Arial" w:hAnsi="Arial" w:cs="Arial"/>
                <w:color w:val="000000"/>
                <w:sz w:val="20"/>
                <w:szCs w:val="20"/>
              </w:rPr>
              <w:t>l</w:t>
            </w:r>
            <w:r w:rsidRPr="005832A1">
              <w:rPr>
                <w:rFonts w:ascii="Arial" w:eastAsia="Arial" w:hAnsi="Arial" w:cs="Arial"/>
                <w:color w:val="000000"/>
                <w:sz w:val="20"/>
                <w:szCs w:val="20"/>
              </w:rPr>
              <w:t>liper</w:t>
            </w:r>
          </w:p>
        </w:tc>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55A28081" w14:textId="77C87D58"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 xml:space="preserve">Cytoplasm: </w:t>
            </w:r>
            <w:r w:rsidR="0091229F" w:rsidRPr="003C40FE">
              <w:rPr>
                <w:rFonts w:ascii="Arial" w:eastAsia="Arial" w:hAnsi="Arial" w:cs="Arial"/>
                <w:color w:val="000000"/>
                <w:sz w:val="20"/>
                <w:szCs w:val="20"/>
              </w:rPr>
              <w:t>Haematoxylin</w:t>
            </w:r>
            <w:r w:rsidRPr="005832A1">
              <w:rPr>
                <w:rFonts w:ascii="Arial" w:eastAsia="Arial" w:hAnsi="Arial" w:cs="Arial"/>
                <w:color w:val="000000"/>
                <w:sz w:val="20"/>
                <w:szCs w:val="20"/>
              </w:rPr>
              <w:t xml:space="preserve"> OD min</w:t>
            </w:r>
          </w:p>
        </w:tc>
      </w:tr>
      <w:tr w:rsidR="00A16EBC" w:rsidRPr="00A16EBC" w14:paraId="4394CE17" w14:textId="77777777" w:rsidTr="00B4260A">
        <w:trPr>
          <w:trHeight w:val="278"/>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7291F7C0" w14:textId="2D4573C7" w:rsidR="00A16EBC" w:rsidRPr="00DF181F" w:rsidRDefault="00A16EBC">
            <w:pPr>
              <w:spacing w:before="100" w:beforeAutospacing="1" w:after="100" w:afterAutospacing="1" w:line="360" w:lineRule="auto"/>
              <w:jc w:val="both"/>
              <w:rPr>
                <w:rFonts w:ascii="Arial" w:eastAsia="Arial" w:hAnsi="Arial" w:cs="Arial"/>
                <w:color w:val="000000" w:themeColor="text1"/>
                <w:sz w:val="20"/>
                <w:szCs w:val="20"/>
              </w:rPr>
            </w:pPr>
            <w:r w:rsidRPr="00DF181F">
              <w:rPr>
                <w:rFonts w:ascii="Arial" w:eastAsia="Arial" w:hAnsi="Arial" w:cs="Arial"/>
                <w:color w:val="000000" w:themeColor="text1"/>
                <w:sz w:val="20"/>
                <w:szCs w:val="20"/>
              </w:rPr>
              <w:t>Nucleus: Min ca</w:t>
            </w:r>
            <w:r w:rsidR="00293EFD" w:rsidRPr="00DF181F">
              <w:rPr>
                <w:rFonts w:ascii="Arial" w:eastAsia="Arial" w:hAnsi="Arial" w:cs="Arial"/>
                <w:color w:val="000000" w:themeColor="text1"/>
                <w:sz w:val="20"/>
                <w:szCs w:val="20"/>
              </w:rPr>
              <w:t>l</w:t>
            </w:r>
            <w:r w:rsidRPr="00DF181F">
              <w:rPr>
                <w:rFonts w:ascii="Arial" w:eastAsia="Arial" w:hAnsi="Arial" w:cs="Arial"/>
                <w:color w:val="000000" w:themeColor="text1"/>
                <w:sz w:val="20"/>
                <w:szCs w:val="20"/>
              </w:rPr>
              <w:t>liper</w:t>
            </w:r>
          </w:p>
        </w:tc>
        <w:tc>
          <w:tcPr>
            <w:tcW w:w="296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64DA6454" w14:textId="56EBC084"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Cell: Min ca</w:t>
            </w:r>
            <w:r w:rsidR="00293EFD">
              <w:rPr>
                <w:rFonts w:ascii="Arial" w:eastAsia="Arial" w:hAnsi="Arial" w:cs="Arial"/>
                <w:color w:val="000000"/>
                <w:sz w:val="20"/>
                <w:szCs w:val="20"/>
              </w:rPr>
              <w:t>l</w:t>
            </w:r>
            <w:r w:rsidRPr="005832A1">
              <w:rPr>
                <w:rFonts w:ascii="Arial" w:eastAsia="Arial" w:hAnsi="Arial" w:cs="Arial"/>
                <w:color w:val="000000"/>
                <w:sz w:val="20"/>
                <w:szCs w:val="20"/>
              </w:rPr>
              <w:t>liper</w:t>
            </w:r>
          </w:p>
        </w:tc>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2947D3CB" w14:textId="77777777" w:rsidR="00A16EBC" w:rsidRPr="00DF181F" w:rsidRDefault="00A16EBC">
            <w:pPr>
              <w:spacing w:before="100" w:beforeAutospacing="1" w:after="100" w:afterAutospacing="1" w:line="360" w:lineRule="auto"/>
              <w:jc w:val="both"/>
              <w:rPr>
                <w:rFonts w:ascii="Arial" w:eastAsia="Arial" w:hAnsi="Arial" w:cs="Arial"/>
                <w:b/>
                <w:bCs/>
                <w:color w:val="4472C4" w:themeColor="accent1"/>
                <w:sz w:val="20"/>
                <w:szCs w:val="20"/>
              </w:rPr>
            </w:pPr>
            <w:r w:rsidRPr="00DF181F">
              <w:rPr>
                <w:rFonts w:ascii="Arial" w:eastAsia="Arial" w:hAnsi="Arial" w:cs="Arial"/>
                <w:b/>
                <w:bCs/>
                <w:color w:val="4472C4" w:themeColor="accent1"/>
                <w:sz w:val="20"/>
                <w:szCs w:val="20"/>
              </w:rPr>
              <w:t>Cytoplasm: Eosin OD mean</w:t>
            </w:r>
          </w:p>
        </w:tc>
      </w:tr>
      <w:tr w:rsidR="00A16EBC" w:rsidRPr="00A16EBC" w14:paraId="1C23680E" w14:textId="77777777" w:rsidTr="00FF7915">
        <w:trPr>
          <w:trHeight w:val="278"/>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3EB31CCD" w14:textId="77777777" w:rsidR="00A16EBC" w:rsidRPr="00DF181F" w:rsidRDefault="00A16EBC">
            <w:pPr>
              <w:spacing w:before="100" w:beforeAutospacing="1" w:after="100" w:afterAutospacing="1" w:line="360" w:lineRule="auto"/>
              <w:jc w:val="both"/>
              <w:rPr>
                <w:rFonts w:ascii="Arial" w:eastAsia="Arial" w:hAnsi="Arial" w:cs="Arial"/>
                <w:b/>
                <w:bCs/>
                <w:color w:val="4472C4" w:themeColor="accent1"/>
                <w:sz w:val="20"/>
                <w:szCs w:val="20"/>
              </w:rPr>
            </w:pPr>
            <w:r w:rsidRPr="00DF181F">
              <w:rPr>
                <w:rFonts w:ascii="Arial" w:eastAsia="Arial" w:hAnsi="Arial" w:cs="Arial"/>
                <w:b/>
                <w:bCs/>
                <w:color w:val="4472C4" w:themeColor="accent1"/>
                <w:sz w:val="20"/>
                <w:szCs w:val="20"/>
              </w:rPr>
              <w:t>Nucleus: Eccentricity</w:t>
            </w:r>
          </w:p>
        </w:tc>
        <w:tc>
          <w:tcPr>
            <w:tcW w:w="296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7864B325" w14:textId="77777777"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Cell: Eccentricity</w:t>
            </w:r>
          </w:p>
        </w:tc>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4A398801" w14:textId="272A9A59"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Cytoplasm: Eosin OD std dev</w:t>
            </w:r>
          </w:p>
        </w:tc>
      </w:tr>
      <w:tr w:rsidR="00A16EBC" w:rsidRPr="00A16EBC" w14:paraId="4B679E90" w14:textId="77777777" w:rsidTr="00FF7915">
        <w:trPr>
          <w:trHeight w:val="588"/>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155BA4D3" w14:textId="6FBFCF6A" w:rsidR="00A16EBC" w:rsidRPr="00DF181F" w:rsidRDefault="00A16EBC">
            <w:pPr>
              <w:spacing w:before="100" w:beforeAutospacing="1" w:after="100" w:afterAutospacing="1" w:line="360" w:lineRule="auto"/>
              <w:jc w:val="both"/>
              <w:rPr>
                <w:rFonts w:ascii="Arial" w:eastAsia="Arial" w:hAnsi="Arial" w:cs="Arial"/>
                <w:b/>
                <w:bCs/>
                <w:color w:val="4472C4" w:themeColor="accent1"/>
                <w:sz w:val="20"/>
                <w:szCs w:val="20"/>
              </w:rPr>
            </w:pPr>
            <w:r w:rsidRPr="00DF181F">
              <w:rPr>
                <w:rFonts w:ascii="Arial" w:eastAsia="Arial" w:hAnsi="Arial" w:cs="Arial"/>
                <w:b/>
                <w:bCs/>
                <w:color w:val="4472C4" w:themeColor="accent1"/>
                <w:sz w:val="20"/>
                <w:szCs w:val="20"/>
              </w:rPr>
              <w:t xml:space="preserve">Nucleus: </w:t>
            </w:r>
            <w:r w:rsidR="0091229F" w:rsidRPr="00DF181F">
              <w:rPr>
                <w:rFonts w:ascii="Arial" w:eastAsia="Arial" w:hAnsi="Arial" w:cs="Arial"/>
                <w:b/>
                <w:bCs/>
                <w:color w:val="4472C4" w:themeColor="accent1"/>
                <w:sz w:val="20"/>
                <w:szCs w:val="20"/>
              </w:rPr>
              <w:t>Haematoxylin</w:t>
            </w:r>
            <w:r w:rsidRPr="00DF181F">
              <w:rPr>
                <w:rFonts w:ascii="Arial" w:eastAsia="Arial" w:hAnsi="Arial" w:cs="Arial"/>
                <w:b/>
                <w:bCs/>
                <w:color w:val="4472C4" w:themeColor="accent1"/>
                <w:sz w:val="20"/>
                <w:szCs w:val="20"/>
              </w:rPr>
              <w:t xml:space="preserve"> OD mean</w:t>
            </w:r>
          </w:p>
        </w:tc>
        <w:tc>
          <w:tcPr>
            <w:tcW w:w="296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77CEEDEB" w14:textId="2C850CCC"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 xml:space="preserve">Cell: </w:t>
            </w:r>
            <w:r w:rsidR="0091229F" w:rsidRPr="003C40FE">
              <w:rPr>
                <w:rFonts w:ascii="Arial" w:eastAsia="Arial" w:hAnsi="Arial" w:cs="Arial"/>
                <w:color w:val="000000"/>
                <w:sz w:val="20"/>
                <w:szCs w:val="20"/>
              </w:rPr>
              <w:t>Haematoxylin</w:t>
            </w:r>
            <w:r w:rsidRPr="005832A1">
              <w:rPr>
                <w:rFonts w:ascii="Arial" w:eastAsia="Arial" w:hAnsi="Arial" w:cs="Arial"/>
                <w:color w:val="000000"/>
                <w:sz w:val="20"/>
                <w:szCs w:val="20"/>
              </w:rPr>
              <w:t xml:space="preserve"> OD mean</w:t>
            </w:r>
          </w:p>
        </w:tc>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588A4436" w14:textId="287007DF"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Cytoplasm: Eosin OD max</w:t>
            </w:r>
          </w:p>
        </w:tc>
      </w:tr>
      <w:tr w:rsidR="00A16EBC" w:rsidRPr="00A16EBC" w14:paraId="62D71045" w14:textId="77777777" w:rsidTr="00FF7915">
        <w:trPr>
          <w:trHeight w:val="588"/>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613AD712" w14:textId="14BB55AF"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 xml:space="preserve">Nucleus: </w:t>
            </w:r>
            <w:r w:rsidR="0091229F" w:rsidRPr="003C40FE">
              <w:rPr>
                <w:rFonts w:ascii="Arial" w:eastAsia="Arial" w:hAnsi="Arial" w:cs="Arial"/>
                <w:color w:val="000000"/>
                <w:sz w:val="20"/>
                <w:szCs w:val="20"/>
              </w:rPr>
              <w:t>Haematoxylin</w:t>
            </w:r>
            <w:r w:rsidRPr="005832A1">
              <w:rPr>
                <w:rFonts w:ascii="Arial" w:eastAsia="Arial" w:hAnsi="Arial" w:cs="Arial"/>
                <w:color w:val="000000"/>
                <w:sz w:val="20"/>
                <w:szCs w:val="20"/>
              </w:rPr>
              <w:t xml:space="preserve"> OD sum</w:t>
            </w:r>
          </w:p>
        </w:tc>
        <w:tc>
          <w:tcPr>
            <w:tcW w:w="296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2959C8CC" w14:textId="1C6AFDDE"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 xml:space="preserve">Cell: </w:t>
            </w:r>
            <w:r w:rsidR="0091229F" w:rsidRPr="003C40FE">
              <w:rPr>
                <w:rFonts w:ascii="Arial" w:eastAsia="Arial" w:hAnsi="Arial" w:cs="Arial"/>
                <w:color w:val="000000"/>
                <w:sz w:val="20"/>
                <w:szCs w:val="20"/>
              </w:rPr>
              <w:t>Haematoxylin</w:t>
            </w:r>
            <w:r w:rsidRPr="005832A1">
              <w:rPr>
                <w:rFonts w:ascii="Arial" w:eastAsia="Arial" w:hAnsi="Arial" w:cs="Arial"/>
                <w:color w:val="000000"/>
                <w:sz w:val="20"/>
                <w:szCs w:val="20"/>
              </w:rPr>
              <w:t xml:space="preserve"> OD std dev</w:t>
            </w:r>
          </w:p>
        </w:tc>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74790C3A" w14:textId="6CEAD10C"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Cytoplasm: Eosin OD min</w:t>
            </w:r>
          </w:p>
        </w:tc>
      </w:tr>
      <w:tr w:rsidR="00A16EBC" w:rsidRPr="00A16EBC" w14:paraId="4071058D" w14:textId="77777777" w:rsidTr="00FF7915">
        <w:trPr>
          <w:trHeight w:val="588"/>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6F980300" w14:textId="2F7987CD"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 xml:space="preserve">Nucleus: </w:t>
            </w:r>
            <w:r w:rsidR="0091229F" w:rsidRPr="003C40FE">
              <w:rPr>
                <w:rFonts w:ascii="Arial" w:eastAsia="Arial" w:hAnsi="Arial" w:cs="Arial"/>
                <w:color w:val="000000"/>
                <w:sz w:val="20"/>
                <w:szCs w:val="20"/>
              </w:rPr>
              <w:t>Haematoxylin</w:t>
            </w:r>
            <w:r w:rsidRPr="005832A1">
              <w:rPr>
                <w:rFonts w:ascii="Arial" w:eastAsia="Arial" w:hAnsi="Arial" w:cs="Arial"/>
                <w:color w:val="000000"/>
                <w:sz w:val="20"/>
                <w:szCs w:val="20"/>
              </w:rPr>
              <w:t xml:space="preserve"> OD std dev</w:t>
            </w:r>
          </w:p>
        </w:tc>
        <w:tc>
          <w:tcPr>
            <w:tcW w:w="296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35B81255" w14:textId="2908FCF1"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 xml:space="preserve">Cell: </w:t>
            </w:r>
            <w:r w:rsidR="0091229F" w:rsidRPr="003C40FE">
              <w:rPr>
                <w:rFonts w:ascii="Arial" w:eastAsia="Arial" w:hAnsi="Arial" w:cs="Arial"/>
                <w:color w:val="000000"/>
                <w:sz w:val="20"/>
                <w:szCs w:val="20"/>
              </w:rPr>
              <w:t>Haematoxylin</w:t>
            </w:r>
            <w:r w:rsidRPr="005832A1">
              <w:rPr>
                <w:rFonts w:ascii="Arial" w:eastAsia="Arial" w:hAnsi="Arial" w:cs="Arial"/>
                <w:color w:val="000000"/>
                <w:sz w:val="20"/>
                <w:szCs w:val="20"/>
              </w:rPr>
              <w:t xml:space="preserve"> OD max</w:t>
            </w:r>
          </w:p>
        </w:tc>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71A4201E" w14:textId="77777777"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 </w:t>
            </w:r>
          </w:p>
        </w:tc>
      </w:tr>
      <w:tr w:rsidR="00A16EBC" w:rsidRPr="00A16EBC" w14:paraId="52CBE880" w14:textId="77777777" w:rsidTr="00FF7915">
        <w:trPr>
          <w:trHeight w:val="588"/>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4AEEC65E" w14:textId="41FF6319"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 xml:space="preserve">Nucleus: </w:t>
            </w:r>
            <w:r w:rsidR="0091229F" w:rsidRPr="003C40FE">
              <w:rPr>
                <w:rFonts w:ascii="Arial" w:eastAsia="Arial" w:hAnsi="Arial" w:cs="Arial"/>
                <w:color w:val="000000"/>
                <w:sz w:val="20"/>
                <w:szCs w:val="20"/>
              </w:rPr>
              <w:t>Haematoxylin</w:t>
            </w:r>
            <w:r w:rsidRPr="005832A1">
              <w:rPr>
                <w:rFonts w:ascii="Arial" w:eastAsia="Arial" w:hAnsi="Arial" w:cs="Arial"/>
                <w:color w:val="000000"/>
                <w:sz w:val="20"/>
                <w:szCs w:val="20"/>
              </w:rPr>
              <w:t xml:space="preserve"> OD max</w:t>
            </w:r>
          </w:p>
        </w:tc>
        <w:tc>
          <w:tcPr>
            <w:tcW w:w="296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453CDD50" w14:textId="38A4EB06"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 xml:space="preserve">Cell: </w:t>
            </w:r>
            <w:r w:rsidR="0091229F" w:rsidRPr="003C40FE">
              <w:rPr>
                <w:rFonts w:ascii="Arial" w:eastAsia="Arial" w:hAnsi="Arial" w:cs="Arial"/>
                <w:color w:val="000000"/>
                <w:sz w:val="20"/>
                <w:szCs w:val="20"/>
              </w:rPr>
              <w:t>Haematoxylin</w:t>
            </w:r>
            <w:r w:rsidRPr="005832A1">
              <w:rPr>
                <w:rFonts w:ascii="Arial" w:eastAsia="Arial" w:hAnsi="Arial" w:cs="Arial"/>
                <w:color w:val="000000"/>
                <w:sz w:val="20"/>
                <w:szCs w:val="20"/>
              </w:rPr>
              <w:t xml:space="preserve"> OD min</w:t>
            </w:r>
          </w:p>
        </w:tc>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4B0325BF" w14:textId="77777777"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 </w:t>
            </w:r>
          </w:p>
        </w:tc>
      </w:tr>
      <w:tr w:rsidR="00A16EBC" w:rsidRPr="00A16EBC" w14:paraId="7FDE444D" w14:textId="77777777" w:rsidTr="00FF7915">
        <w:trPr>
          <w:trHeight w:val="588"/>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73A367B7" w14:textId="1D0E5060"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 xml:space="preserve">Nucleus: </w:t>
            </w:r>
            <w:r w:rsidR="0091229F" w:rsidRPr="003C40FE">
              <w:rPr>
                <w:rFonts w:ascii="Arial" w:eastAsia="Arial" w:hAnsi="Arial" w:cs="Arial"/>
                <w:color w:val="000000"/>
                <w:sz w:val="20"/>
                <w:szCs w:val="20"/>
              </w:rPr>
              <w:t>Haematoxylin</w:t>
            </w:r>
            <w:r w:rsidRPr="005832A1">
              <w:rPr>
                <w:rFonts w:ascii="Arial" w:eastAsia="Arial" w:hAnsi="Arial" w:cs="Arial"/>
                <w:color w:val="000000"/>
                <w:sz w:val="20"/>
                <w:szCs w:val="20"/>
              </w:rPr>
              <w:t xml:space="preserve"> OD min</w:t>
            </w:r>
          </w:p>
        </w:tc>
        <w:tc>
          <w:tcPr>
            <w:tcW w:w="296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5ECEC2ED" w14:textId="77777777"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Cell: Eosin OD mean</w:t>
            </w:r>
          </w:p>
        </w:tc>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3D18EA38" w14:textId="77777777"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 </w:t>
            </w:r>
          </w:p>
        </w:tc>
      </w:tr>
      <w:tr w:rsidR="00A16EBC" w:rsidRPr="00A16EBC" w14:paraId="50CE4D41" w14:textId="77777777" w:rsidTr="00FF7915">
        <w:trPr>
          <w:trHeight w:val="588"/>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0CEF35A3" w14:textId="0EF5E978"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 xml:space="preserve">Nucleus: </w:t>
            </w:r>
            <w:r w:rsidR="0091229F" w:rsidRPr="003C40FE">
              <w:rPr>
                <w:rFonts w:ascii="Arial" w:eastAsia="Arial" w:hAnsi="Arial" w:cs="Arial"/>
                <w:color w:val="000000"/>
                <w:sz w:val="20"/>
                <w:szCs w:val="20"/>
              </w:rPr>
              <w:t>Haematoxylin</w:t>
            </w:r>
            <w:r w:rsidRPr="005832A1">
              <w:rPr>
                <w:rFonts w:ascii="Arial" w:eastAsia="Arial" w:hAnsi="Arial" w:cs="Arial"/>
                <w:color w:val="000000"/>
                <w:sz w:val="20"/>
                <w:szCs w:val="20"/>
              </w:rPr>
              <w:t xml:space="preserve"> OD range</w:t>
            </w:r>
          </w:p>
        </w:tc>
        <w:tc>
          <w:tcPr>
            <w:tcW w:w="296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4FE964D6" w14:textId="1AD09293"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Cell: Eosin OD std dev</w:t>
            </w:r>
          </w:p>
        </w:tc>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47CE4F8A" w14:textId="77777777"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 </w:t>
            </w:r>
          </w:p>
        </w:tc>
      </w:tr>
      <w:tr w:rsidR="00A16EBC" w:rsidRPr="00A16EBC" w14:paraId="1759E906" w14:textId="77777777" w:rsidTr="00FF7915">
        <w:trPr>
          <w:trHeight w:val="278"/>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15769494" w14:textId="5BF5D767"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Nucleus: Eosin OD mean</w:t>
            </w:r>
          </w:p>
        </w:tc>
        <w:tc>
          <w:tcPr>
            <w:tcW w:w="296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012E9CB4" w14:textId="4E93DF2D"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Cell: Eosin OD max</w:t>
            </w:r>
          </w:p>
        </w:tc>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743E5BF0" w14:textId="77777777"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 </w:t>
            </w:r>
          </w:p>
        </w:tc>
      </w:tr>
      <w:tr w:rsidR="00A16EBC" w:rsidRPr="00A16EBC" w14:paraId="20D08920" w14:textId="77777777" w:rsidTr="00FF7915">
        <w:trPr>
          <w:trHeight w:val="278"/>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6F4D3A4F" w14:textId="0155629D"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Nucleus: Eosin OD sum</w:t>
            </w:r>
          </w:p>
        </w:tc>
        <w:tc>
          <w:tcPr>
            <w:tcW w:w="296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00C2CC35" w14:textId="19E5B005"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Cell: Eosin OD min</w:t>
            </w:r>
          </w:p>
        </w:tc>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4C20C91F" w14:textId="77777777" w:rsidR="00A16EBC" w:rsidRPr="005832A1" w:rsidRDefault="00A16EBC">
            <w:pPr>
              <w:spacing w:before="100" w:beforeAutospacing="1" w:after="100" w:afterAutospacing="1" w:line="360" w:lineRule="auto"/>
              <w:jc w:val="both"/>
              <w:rPr>
                <w:rFonts w:ascii="Arial" w:eastAsia="Arial" w:hAnsi="Arial" w:cs="Arial"/>
                <w:color w:val="000000"/>
                <w:sz w:val="20"/>
                <w:szCs w:val="20"/>
              </w:rPr>
            </w:pPr>
            <w:r w:rsidRPr="005832A1">
              <w:rPr>
                <w:rFonts w:ascii="Arial" w:eastAsia="Arial" w:hAnsi="Arial" w:cs="Arial"/>
                <w:color w:val="000000"/>
                <w:sz w:val="20"/>
                <w:szCs w:val="20"/>
              </w:rPr>
              <w:t> </w:t>
            </w:r>
          </w:p>
        </w:tc>
      </w:tr>
      <w:tr w:rsidR="00A16EBC" w:rsidRPr="00A16EBC" w14:paraId="04ADCA9F" w14:textId="77777777" w:rsidTr="00FF7915">
        <w:trPr>
          <w:trHeight w:val="278"/>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7B294DEA" w14:textId="43B4CC7E" w:rsidR="00A16EBC" w:rsidRPr="00A16EBC" w:rsidRDefault="00A16EBC">
            <w:pPr>
              <w:spacing w:before="100" w:beforeAutospacing="1" w:after="100" w:afterAutospacing="1" w:line="360" w:lineRule="auto"/>
              <w:jc w:val="both"/>
              <w:rPr>
                <w:rFonts w:ascii="Arial" w:eastAsia="Arial" w:hAnsi="Arial" w:cs="Arial"/>
                <w:color w:val="000000"/>
                <w:sz w:val="20"/>
                <w:szCs w:val="20"/>
              </w:rPr>
            </w:pPr>
            <w:r w:rsidRPr="00A16EBC">
              <w:rPr>
                <w:rFonts w:ascii="Arial" w:eastAsia="Arial" w:hAnsi="Arial" w:cs="Arial"/>
                <w:color w:val="000000"/>
                <w:sz w:val="20"/>
                <w:szCs w:val="20"/>
              </w:rPr>
              <w:t>Nucleus: Eosin OD std dev</w:t>
            </w:r>
          </w:p>
        </w:tc>
        <w:tc>
          <w:tcPr>
            <w:tcW w:w="296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7A9EFA2C" w14:textId="77777777" w:rsidR="00A16EBC" w:rsidRPr="00A16EBC" w:rsidRDefault="00A16EBC">
            <w:pPr>
              <w:spacing w:before="100" w:beforeAutospacing="1" w:after="100" w:afterAutospacing="1" w:line="360" w:lineRule="auto"/>
              <w:jc w:val="both"/>
              <w:rPr>
                <w:rFonts w:ascii="Arial" w:eastAsia="Arial" w:hAnsi="Arial" w:cs="Arial"/>
                <w:color w:val="000000"/>
                <w:sz w:val="20"/>
                <w:szCs w:val="20"/>
              </w:rPr>
            </w:pPr>
            <w:r w:rsidRPr="00A16EBC">
              <w:rPr>
                <w:rFonts w:ascii="Arial" w:eastAsia="Arial" w:hAnsi="Arial" w:cs="Arial"/>
                <w:color w:val="000000"/>
                <w:sz w:val="20"/>
                <w:szCs w:val="20"/>
              </w:rPr>
              <w:t> </w:t>
            </w:r>
          </w:p>
        </w:tc>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3FF0670A" w14:textId="77777777" w:rsidR="00A16EBC" w:rsidRPr="00A16EBC" w:rsidRDefault="00A16EBC">
            <w:pPr>
              <w:spacing w:before="100" w:beforeAutospacing="1" w:after="100" w:afterAutospacing="1" w:line="360" w:lineRule="auto"/>
              <w:jc w:val="both"/>
              <w:rPr>
                <w:rFonts w:ascii="Arial" w:eastAsia="Arial" w:hAnsi="Arial" w:cs="Arial"/>
                <w:color w:val="000000"/>
                <w:sz w:val="20"/>
                <w:szCs w:val="20"/>
              </w:rPr>
            </w:pPr>
            <w:r w:rsidRPr="00A16EBC">
              <w:rPr>
                <w:rFonts w:ascii="Arial" w:eastAsia="Arial" w:hAnsi="Arial" w:cs="Arial"/>
                <w:color w:val="000000"/>
                <w:sz w:val="20"/>
                <w:szCs w:val="20"/>
              </w:rPr>
              <w:t> </w:t>
            </w:r>
          </w:p>
        </w:tc>
      </w:tr>
      <w:tr w:rsidR="00A16EBC" w:rsidRPr="00A16EBC" w14:paraId="1F6360BE" w14:textId="77777777" w:rsidTr="00FF7915">
        <w:trPr>
          <w:trHeight w:val="278"/>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1A42DD07" w14:textId="0A15E51B" w:rsidR="00A16EBC" w:rsidRPr="00A16EBC" w:rsidRDefault="00A16EBC">
            <w:pPr>
              <w:spacing w:before="100" w:beforeAutospacing="1" w:after="100" w:afterAutospacing="1" w:line="360" w:lineRule="auto"/>
              <w:jc w:val="both"/>
              <w:rPr>
                <w:rFonts w:ascii="Arial" w:eastAsia="Arial" w:hAnsi="Arial" w:cs="Arial"/>
                <w:color w:val="000000"/>
                <w:sz w:val="20"/>
                <w:szCs w:val="20"/>
              </w:rPr>
            </w:pPr>
            <w:r w:rsidRPr="00A16EBC">
              <w:rPr>
                <w:rFonts w:ascii="Arial" w:eastAsia="Arial" w:hAnsi="Arial" w:cs="Arial"/>
                <w:color w:val="000000"/>
                <w:sz w:val="20"/>
                <w:szCs w:val="20"/>
              </w:rPr>
              <w:t>Nucleus: Eosin OD max</w:t>
            </w:r>
          </w:p>
        </w:tc>
        <w:tc>
          <w:tcPr>
            <w:tcW w:w="296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12260FEA" w14:textId="77777777" w:rsidR="00A16EBC" w:rsidRPr="00A16EBC" w:rsidRDefault="00A16EBC">
            <w:pPr>
              <w:spacing w:before="100" w:beforeAutospacing="1" w:after="100" w:afterAutospacing="1" w:line="360" w:lineRule="auto"/>
              <w:jc w:val="both"/>
              <w:rPr>
                <w:rFonts w:ascii="Arial" w:eastAsia="Arial" w:hAnsi="Arial" w:cs="Arial"/>
                <w:color w:val="000000"/>
                <w:sz w:val="20"/>
                <w:szCs w:val="20"/>
              </w:rPr>
            </w:pPr>
            <w:r w:rsidRPr="00A16EBC">
              <w:rPr>
                <w:rFonts w:ascii="Arial" w:eastAsia="Arial" w:hAnsi="Arial" w:cs="Arial"/>
                <w:color w:val="000000"/>
                <w:sz w:val="20"/>
                <w:szCs w:val="20"/>
              </w:rPr>
              <w:t> </w:t>
            </w:r>
          </w:p>
        </w:tc>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593D4A97" w14:textId="77777777" w:rsidR="00A16EBC" w:rsidRPr="00A16EBC" w:rsidRDefault="00A16EBC">
            <w:pPr>
              <w:spacing w:before="100" w:beforeAutospacing="1" w:after="100" w:afterAutospacing="1" w:line="360" w:lineRule="auto"/>
              <w:jc w:val="both"/>
              <w:rPr>
                <w:rFonts w:ascii="Arial" w:eastAsia="Arial" w:hAnsi="Arial" w:cs="Arial"/>
                <w:color w:val="000000"/>
                <w:sz w:val="20"/>
                <w:szCs w:val="20"/>
              </w:rPr>
            </w:pPr>
            <w:r w:rsidRPr="00A16EBC">
              <w:rPr>
                <w:rFonts w:ascii="Arial" w:eastAsia="Arial" w:hAnsi="Arial" w:cs="Arial"/>
                <w:color w:val="000000"/>
                <w:sz w:val="20"/>
                <w:szCs w:val="20"/>
              </w:rPr>
              <w:t> </w:t>
            </w:r>
          </w:p>
        </w:tc>
      </w:tr>
      <w:tr w:rsidR="00A16EBC" w:rsidRPr="00A16EBC" w14:paraId="3FEC07F2" w14:textId="77777777" w:rsidTr="00FF7915">
        <w:trPr>
          <w:trHeight w:val="278"/>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4283235A" w14:textId="0502E7E5" w:rsidR="00A16EBC" w:rsidRPr="00A16EBC" w:rsidRDefault="00A16EBC">
            <w:pPr>
              <w:spacing w:before="100" w:beforeAutospacing="1" w:after="100" w:afterAutospacing="1" w:line="360" w:lineRule="auto"/>
              <w:jc w:val="both"/>
              <w:rPr>
                <w:rFonts w:ascii="Arial" w:eastAsia="Arial" w:hAnsi="Arial" w:cs="Arial"/>
                <w:color w:val="000000"/>
                <w:sz w:val="20"/>
                <w:szCs w:val="20"/>
              </w:rPr>
            </w:pPr>
            <w:r w:rsidRPr="00A16EBC">
              <w:rPr>
                <w:rFonts w:ascii="Arial" w:eastAsia="Arial" w:hAnsi="Arial" w:cs="Arial"/>
                <w:color w:val="000000"/>
                <w:sz w:val="20"/>
                <w:szCs w:val="20"/>
              </w:rPr>
              <w:t>Nucleus: Eosin OD min</w:t>
            </w:r>
          </w:p>
        </w:tc>
        <w:tc>
          <w:tcPr>
            <w:tcW w:w="296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3BF014BA" w14:textId="77777777" w:rsidR="00A16EBC" w:rsidRPr="00A16EBC" w:rsidRDefault="00A16EBC">
            <w:pPr>
              <w:spacing w:before="100" w:beforeAutospacing="1" w:after="100" w:afterAutospacing="1" w:line="360" w:lineRule="auto"/>
              <w:jc w:val="both"/>
              <w:rPr>
                <w:rFonts w:ascii="Arial" w:eastAsia="Arial" w:hAnsi="Arial" w:cs="Arial"/>
                <w:color w:val="000000"/>
                <w:sz w:val="20"/>
                <w:szCs w:val="20"/>
              </w:rPr>
            </w:pPr>
            <w:r w:rsidRPr="00A16EBC">
              <w:rPr>
                <w:rFonts w:ascii="Arial" w:eastAsia="Arial" w:hAnsi="Arial" w:cs="Arial"/>
                <w:color w:val="000000"/>
                <w:sz w:val="20"/>
                <w:szCs w:val="20"/>
              </w:rPr>
              <w:t> </w:t>
            </w:r>
          </w:p>
        </w:tc>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04580608" w14:textId="77777777" w:rsidR="00A16EBC" w:rsidRPr="00A16EBC" w:rsidRDefault="00A16EBC">
            <w:pPr>
              <w:spacing w:before="100" w:beforeAutospacing="1" w:after="100" w:afterAutospacing="1" w:line="360" w:lineRule="auto"/>
              <w:jc w:val="both"/>
              <w:rPr>
                <w:rFonts w:ascii="Arial" w:eastAsia="Arial" w:hAnsi="Arial" w:cs="Arial"/>
                <w:color w:val="000000"/>
                <w:sz w:val="20"/>
                <w:szCs w:val="20"/>
              </w:rPr>
            </w:pPr>
            <w:r w:rsidRPr="00A16EBC">
              <w:rPr>
                <w:rFonts w:ascii="Arial" w:eastAsia="Arial" w:hAnsi="Arial" w:cs="Arial"/>
                <w:color w:val="000000"/>
                <w:sz w:val="20"/>
                <w:szCs w:val="20"/>
              </w:rPr>
              <w:t> </w:t>
            </w:r>
          </w:p>
        </w:tc>
      </w:tr>
      <w:tr w:rsidR="00A16EBC" w:rsidRPr="00A16EBC" w14:paraId="6D38B99A" w14:textId="77777777" w:rsidTr="00FF7915">
        <w:trPr>
          <w:trHeight w:val="278"/>
        </w:trPr>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tcPr>
          <w:p w14:paraId="5CF99ABD" w14:textId="5B8700AD" w:rsidR="00A16EBC" w:rsidRPr="00A16EBC" w:rsidRDefault="00A16EBC">
            <w:pPr>
              <w:spacing w:before="100" w:beforeAutospacing="1" w:after="100" w:afterAutospacing="1" w:line="360" w:lineRule="auto"/>
              <w:jc w:val="both"/>
              <w:rPr>
                <w:rFonts w:ascii="Arial" w:eastAsia="Arial" w:hAnsi="Arial" w:cs="Arial"/>
                <w:color w:val="000000"/>
                <w:sz w:val="20"/>
                <w:szCs w:val="20"/>
              </w:rPr>
            </w:pPr>
            <w:r w:rsidRPr="00A16EBC">
              <w:rPr>
                <w:rFonts w:ascii="Arial" w:eastAsia="Arial" w:hAnsi="Arial" w:cs="Arial"/>
                <w:color w:val="000000"/>
                <w:sz w:val="20"/>
                <w:szCs w:val="20"/>
              </w:rPr>
              <w:t>Nucleus: Eosin OD range</w:t>
            </w:r>
          </w:p>
        </w:tc>
        <w:tc>
          <w:tcPr>
            <w:tcW w:w="296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6EB23DF7" w14:textId="77777777" w:rsidR="00A16EBC" w:rsidRPr="00A16EBC" w:rsidRDefault="00A16EBC">
            <w:pPr>
              <w:spacing w:before="100" w:beforeAutospacing="1" w:after="100" w:afterAutospacing="1" w:line="360" w:lineRule="auto"/>
              <w:jc w:val="both"/>
              <w:rPr>
                <w:rFonts w:ascii="Arial" w:eastAsia="Arial" w:hAnsi="Arial" w:cs="Arial"/>
                <w:color w:val="000000"/>
                <w:sz w:val="20"/>
                <w:szCs w:val="20"/>
              </w:rPr>
            </w:pPr>
            <w:r w:rsidRPr="00A16EBC">
              <w:rPr>
                <w:rFonts w:ascii="Arial" w:eastAsia="Arial" w:hAnsi="Arial" w:cs="Arial"/>
                <w:color w:val="000000"/>
                <w:sz w:val="20"/>
                <w:szCs w:val="20"/>
              </w:rPr>
              <w:t> </w:t>
            </w:r>
          </w:p>
        </w:tc>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47002FDB" w14:textId="77777777" w:rsidR="00A16EBC" w:rsidRPr="00A16EBC" w:rsidRDefault="00A16EBC">
            <w:pPr>
              <w:spacing w:before="100" w:beforeAutospacing="1" w:after="100" w:afterAutospacing="1" w:line="360" w:lineRule="auto"/>
              <w:jc w:val="both"/>
              <w:rPr>
                <w:rFonts w:ascii="Arial" w:eastAsia="Arial" w:hAnsi="Arial" w:cs="Arial"/>
                <w:color w:val="000000"/>
                <w:sz w:val="20"/>
                <w:szCs w:val="20"/>
              </w:rPr>
            </w:pPr>
            <w:r w:rsidRPr="00A16EBC">
              <w:rPr>
                <w:rFonts w:ascii="Arial" w:eastAsia="Arial" w:hAnsi="Arial" w:cs="Arial"/>
                <w:color w:val="000000"/>
                <w:sz w:val="20"/>
                <w:szCs w:val="20"/>
              </w:rPr>
              <w:t> </w:t>
            </w:r>
          </w:p>
        </w:tc>
      </w:tr>
      <w:tr w:rsidR="00A16EBC" w:rsidRPr="00A16EBC" w14:paraId="300C565C" w14:textId="77777777" w:rsidTr="00B4260A">
        <w:trPr>
          <w:trHeight w:val="278"/>
        </w:trPr>
        <w:tc>
          <w:tcPr>
            <w:tcW w:w="590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34352901" w14:textId="77777777" w:rsidR="00A16EBC" w:rsidRPr="00DF181F" w:rsidRDefault="00A16EBC">
            <w:pPr>
              <w:spacing w:before="100" w:beforeAutospacing="1" w:after="100" w:afterAutospacing="1" w:line="360" w:lineRule="auto"/>
              <w:jc w:val="both"/>
              <w:rPr>
                <w:rFonts w:ascii="Arial" w:eastAsia="Arial" w:hAnsi="Arial" w:cs="Arial"/>
                <w:b/>
                <w:bCs/>
                <w:color w:val="000000"/>
                <w:sz w:val="20"/>
                <w:szCs w:val="20"/>
              </w:rPr>
            </w:pPr>
            <w:r w:rsidRPr="00DF181F">
              <w:rPr>
                <w:rFonts w:ascii="Arial" w:eastAsia="Arial" w:hAnsi="Arial" w:cs="Arial"/>
                <w:b/>
                <w:bCs/>
                <w:color w:val="4472C4" w:themeColor="accent1"/>
                <w:sz w:val="20"/>
                <w:szCs w:val="20"/>
              </w:rPr>
              <w:t>Nucleus/Cell area ratio</w:t>
            </w:r>
          </w:p>
        </w:tc>
        <w:tc>
          <w:tcPr>
            <w:tcW w:w="2940" w:type="dxa"/>
            <w:tcBorders>
              <w:top w:val="single" w:sz="8" w:space="0" w:color="000000"/>
              <w:left w:val="single" w:sz="8" w:space="0" w:color="000000"/>
              <w:bottom w:val="single" w:sz="8" w:space="0" w:color="000000"/>
              <w:right w:val="single" w:sz="8" w:space="0" w:color="000000"/>
            </w:tcBorders>
            <w:shd w:val="clear" w:color="auto" w:fill="auto"/>
            <w:tcMar>
              <w:top w:w="15" w:type="dxa"/>
              <w:left w:w="75" w:type="dxa"/>
              <w:bottom w:w="0" w:type="dxa"/>
              <w:right w:w="75" w:type="dxa"/>
            </w:tcMar>
            <w:hideMark/>
          </w:tcPr>
          <w:p w14:paraId="7672E01B" w14:textId="77777777" w:rsidR="00A16EBC" w:rsidRPr="00A16EBC" w:rsidRDefault="00A16EBC">
            <w:pPr>
              <w:spacing w:before="100" w:beforeAutospacing="1" w:after="100" w:afterAutospacing="1" w:line="360" w:lineRule="auto"/>
              <w:jc w:val="both"/>
              <w:rPr>
                <w:rFonts w:ascii="Arial" w:eastAsia="Arial" w:hAnsi="Arial" w:cs="Arial"/>
                <w:color w:val="000000"/>
                <w:sz w:val="20"/>
                <w:szCs w:val="20"/>
              </w:rPr>
            </w:pPr>
            <w:r w:rsidRPr="00A16EBC">
              <w:rPr>
                <w:rFonts w:ascii="Arial" w:eastAsia="Arial" w:hAnsi="Arial" w:cs="Arial"/>
                <w:color w:val="000000"/>
                <w:sz w:val="20"/>
                <w:szCs w:val="20"/>
              </w:rPr>
              <w:t> </w:t>
            </w:r>
          </w:p>
        </w:tc>
      </w:tr>
    </w:tbl>
    <w:p w14:paraId="6459C649" w14:textId="460068C9"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The second part of the study aimed to build an additional classifier for malign</w:t>
      </w:r>
      <w:r w:rsidRPr="00A16EBC">
        <w:rPr>
          <w:rFonts w:ascii="Arial" w:eastAsia="Arial" w:hAnsi="Arial" w:cs="Arial"/>
        </w:rPr>
        <w:t xml:space="preserve">ant tumour subtyping </w:t>
      </w:r>
      <w:r w:rsidRPr="00A16EBC">
        <w:rPr>
          <w:rFonts w:ascii="Arial" w:eastAsia="Arial" w:hAnsi="Arial" w:cs="Arial"/>
          <w:color w:val="000000"/>
        </w:rPr>
        <w:t xml:space="preserve">(MST) for automated identification of the more common malignant SGT. For this part of the study, 120 WSIs were used for training and testing. Although these cases were the same as those used in the previous part of the study, a new classifier was built to ensure that </w:t>
      </w:r>
      <w:r w:rsidRPr="00A16EBC">
        <w:rPr>
          <w:rFonts w:ascii="Arial" w:eastAsia="Arial" w:hAnsi="Arial" w:cs="Arial"/>
          <w:color w:val="000000"/>
        </w:rPr>
        <w:lastRenderedPageBreak/>
        <w:t xml:space="preserve">the test cases remained ‘unseen’. Two-thirds (n=80) WSIs were used for training and the remainder for testing (n=40). A RF classifier was trained using 80 WSIs with 400 ROIs, including four different tumours (MEC, </w:t>
      </w:r>
      <w:proofErr w:type="spellStart"/>
      <w:r w:rsidRPr="00A16EBC">
        <w:rPr>
          <w:rFonts w:ascii="Arial" w:eastAsia="Arial" w:hAnsi="Arial" w:cs="Arial"/>
          <w:color w:val="000000"/>
        </w:rPr>
        <w:t>AdCC</w:t>
      </w:r>
      <w:proofErr w:type="spellEnd"/>
      <w:r w:rsidRPr="00A16EBC">
        <w:rPr>
          <w:rFonts w:ascii="Arial" w:eastAsia="Arial" w:hAnsi="Arial" w:cs="Arial"/>
          <w:color w:val="000000"/>
        </w:rPr>
        <w:t xml:space="preserve">, ACC, and Ca-ex-PA) (n=20 WSIs of each tumour). The ROI dimensions were maintained at 1,500 x 1,500 pixels, and cell/nuclear detection was performed as described previously. All detected cells in each tumour type ROI were assigned to </w:t>
      </w:r>
      <w:r w:rsidRPr="00A16EBC">
        <w:rPr>
          <w:rFonts w:ascii="Arial" w:eastAsia="Arial" w:hAnsi="Arial" w:cs="Arial"/>
        </w:rPr>
        <w:t>a specific</w:t>
      </w:r>
      <w:r w:rsidRPr="00A16EBC">
        <w:rPr>
          <w:rFonts w:ascii="Arial" w:eastAsia="Arial" w:hAnsi="Arial" w:cs="Arial"/>
          <w:color w:val="000000"/>
        </w:rPr>
        <w:t xml:space="preserve"> tumour type class (</w:t>
      </w:r>
      <w:r w:rsidRPr="00A16EBC">
        <w:rPr>
          <w:rFonts w:ascii="Arial" w:eastAsia="Arial" w:hAnsi="Arial" w:cs="Arial"/>
        </w:rPr>
        <w:t xml:space="preserve">i.e., MEC, </w:t>
      </w:r>
      <w:proofErr w:type="spellStart"/>
      <w:r w:rsidRPr="00A16EBC">
        <w:rPr>
          <w:rFonts w:ascii="Arial" w:eastAsia="Arial" w:hAnsi="Arial" w:cs="Arial"/>
        </w:rPr>
        <w:t>AdCC</w:t>
      </w:r>
      <w:proofErr w:type="spellEnd"/>
      <w:r w:rsidRPr="00A16EBC">
        <w:rPr>
          <w:rFonts w:ascii="Arial" w:eastAsia="Arial" w:hAnsi="Arial" w:cs="Arial"/>
        </w:rPr>
        <w:t>, ACC, Ca-ex-PA</w:t>
      </w:r>
      <w:r w:rsidRPr="00A16EBC">
        <w:rPr>
          <w:rFonts w:ascii="Arial" w:eastAsia="Arial" w:hAnsi="Arial" w:cs="Arial"/>
          <w:color w:val="000000"/>
        </w:rPr>
        <w:t>). 40 unseen WSIs (10 of each SGT) with 200 ROIs were used to test the MST classifier and to perform analysis and quan</w:t>
      </w:r>
      <w:r w:rsidR="002A403A">
        <w:rPr>
          <w:rFonts w:ascii="Arial" w:eastAsia="Arial" w:hAnsi="Arial" w:cs="Arial"/>
          <w:color w:val="000000"/>
        </w:rPr>
        <w:t xml:space="preserve">tification of </w:t>
      </w:r>
      <w:r w:rsidR="002A403A" w:rsidRPr="002A403A">
        <w:rPr>
          <w:rFonts w:ascii="Arial" w:eastAsia="Arial" w:hAnsi="Arial" w:cs="Arial"/>
          <w:color w:val="000000" w:themeColor="text1"/>
        </w:rPr>
        <w:t>features (</w:t>
      </w:r>
      <w:r w:rsidR="002A403A" w:rsidRPr="002A403A">
        <w:rPr>
          <w:rFonts w:ascii="Arial" w:eastAsia="Arial" w:hAnsi="Arial" w:cs="Arial"/>
          <w:color w:val="000000" w:themeColor="text1"/>
        </w:rPr>
        <w:fldChar w:fldCharType="begin"/>
      </w:r>
      <w:r w:rsidR="002A403A" w:rsidRPr="002A403A">
        <w:rPr>
          <w:rFonts w:ascii="Arial" w:eastAsia="Arial" w:hAnsi="Arial" w:cs="Arial"/>
          <w:color w:val="000000" w:themeColor="text1"/>
        </w:rPr>
        <w:instrText xml:space="preserve"> REF _Ref116834746 \h  \* MERGEFORMAT </w:instrText>
      </w:r>
      <w:r w:rsidR="002A403A" w:rsidRPr="002A403A">
        <w:rPr>
          <w:rFonts w:ascii="Arial" w:eastAsia="Arial" w:hAnsi="Arial" w:cs="Arial"/>
          <w:color w:val="000000" w:themeColor="text1"/>
        </w:rPr>
      </w:r>
      <w:r w:rsidR="002A403A" w:rsidRPr="002A403A">
        <w:rPr>
          <w:rFonts w:ascii="Arial" w:eastAsia="Arial" w:hAnsi="Arial" w:cs="Arial"/>
          <w:color w:val="000000" w:themeColor="text1"/>
        </w:rPr>
        <w:fldChar w:fldCharType="separate"/>
      </w:r>
      <w:r w:rsidR="002A403A" w:rsidRPr="002A403A">
        <w:rPr>
          <w:rFonts w:ascii="Arial" w:hAnsi="Arial" w:cs="Arial"/>
          <w:color w:val="000000" w:themeColor="text1"/>
        </w:rPr>
        <w:t xml:space="preserve">Figure </w:t>
      </w:r>
      <w:r w:rsidR="002A403A" w:rsidRPr="002A403A">
        <w:rPr>
          <w:rFonts w:ascii="Arial" w:hAnsi="Arial" w:cs="Arial"/>
          <w:noProof/>
          <w:color w:val="000000" w:themeColor="text1"/>
          <w:cs/>
        </w:rPr>
        <w:t>‎</w:t>
      </w:r>
      <w:r w:rsidR="002A403A" w:rsidRPr="002A403A">
        <w:rPr>
          <w:rFonts w:ascii="Arial" w:hAnsi="Arial" w:cs="Arial"/>
          <w:noProof/>
          <w:color w:val="000000" w:themeColor="text1"/>
        </w:rPr>
        <w:t>3</w:t>
      </w:r>
      <w:r w:rsidR="002A403A" w:rsidRPr="002A403A">
        <w:rPr>
          <w:rFonts w:ascii="Arial" w:hAnsi="Arial" w:cs="Arial"/>
          <w:color w:val="000000" w:themeColor="text1"/>
        </w:rPr>
        <w:t>.</w:t>
      </w:r>
      <w:r w:rsidR="002A403A" w:rsidRPr="002A403A">
        <w:rPr>
          <w:rFonts w:ascii="Arial" w:hAnsi="Arial" w:cs="Arial"/>
          <w:noProof/>
          <w:color w:val="000000" w:themeColor="text1"/>
        </w:rPr>
        <w:t>1</w:t>
      </w:r>
      <w:r w:rsidR="002A403A" w:rsidRPr="002A403A">
        <w:rPr>
          <w:rFonts w:ascii="Arial" w:eastAsia="Arial" w:hAnsi="Arial" w:cs="Arial"/>
          <w:color w:val="000000" w:themeColor="text1"/>
        </w:rPr>
        <w:fldChar w:fldCharType="end"/>
      </w:r>
      <w:r w:rsidRPr="002A403A">
        <w:rPr>
          <w:rFonts w:ascii="Arial" w:eastAsia="Arial" w:hAnsi="Arial" w:cs="Arial"/>
          <w:color w:val="000000" w:themeColor="text1"/>
        </w:rPr>
        <w:t>).</w:t>
      </w:r>
    </w:p>
    <w:p w14:paraId="6318C791" w14:textId="4A3F95F8" w:rsidR="00A16EBC" w:rsidRPr="00A16EBC" w:rsidRDefault="00A16EBC" w:rsidP="003C40FE">
      <w:pPr>
        <w:pStyle w:val="Heading3"/>
        <w:spacing w:line="360" w:lineRule="auto"/>
      </w:pPr>
      <w:bookmarkStart w:id="146" w:name="_Toc124682771"/>
      <w:bookmarkStart w:id="147" w:name="_Toc124683743"/>
      <w:r w:rsidRPr="00A16EBC">
        <w:t>Comparison with</w:t>
      </w:r>
      <w:r w:rsidR="005832A1">
        <w:t xml:space="preserve"> Customised</w:t>
      </w:r>
      <w:r w:rsidRPr="00A16EBC">
        <w:t xml:space="preserve"> Machine Learning Models</w:t>
      </w:r>
      <w:bookmarkEnd w:id="146"/>
      <w:bookmarkEnd w:id="147"/>
    </w:p>
    <w:p w14:paraId="48ACF8D7" w14:textId="67EA2FF3" w:rsidR="00A16EBC" w:rsidRPr="00A16EBC" w:rsidRDefault="00A16EBC">
      <w:pPr>
        <w:spacing w:before="100" w:beforeAutospacing="1" w:after="100" w:afterAutospacing="1" w:line="360" w:lineRule="auto"/>
        <w:jc w:val="both"/>
        <w:rPr>
          <w:rFonts w:ascii="Arial" w:eastAsia="Arial" w:hAnsi="Arial" w:cs="Arial"/>
          <w:b/>
          <w:color w:val="000000"/>
        </w:rPr>
      </w:pPr>
      <w:r w:rsidRPr="00A16EBC">
        <w:rPr>
          <w:rFonts w:ascii="Arial" w:eastAsia="Arial" w:hAnsi="Arial" w:cs="Arial"/>
          <w:color w:val="000000"/>
        </w:rPr>
        <w:t xml:space="preserve">We additionally aimed to understand whether </w:t>
      </w:r>
      <w:r w:rsidR="001B1F13">
        <w:rPr>
          <w:rFonts w:ascii="Arial" w:eastAsia="Arial" w:hAnsi="Arial" w:cs="Arial"/>
          <w:color w:val="000000"/>
        </w:rPr>
        <w:t xml:space="preserve">change of parameters and settings of the ML models outside the fixed/rigid </w:t>
      </w:r>
      <w:proofErr w:type="spellStart"/>
      <w:r w:rsidR="001B1F13">
        <w:rPr>
          <w:rFonts w:ascii="Arial" w:eastAsia="Arial" w:hAnsi="Arial" w:cs="Arial"/>
          <w:color w:val="000000"/>
        </w:rPr>
        <w:t>QuPath</w:t>
      </w:r>
      <w:proofErr w:type="spellEnd"/>
      <w:r w:rsidR="001B1F13">
        <w:rPr>
          <w:rFonts w:ascii="Arial" w:eastAsia="Arial" w:hAnsi="Arial" w:cs="Arial"/>
          <w:color w:val="000000"/>
        </w:rPr>
        <w:t xml:space="preserve"> software </w:t>
      </w:r>
      <w:proofErr w:type="gramStart"/>
      <w:r w:rsidR="001B1F13">
        <w:rPr>
          <w:rFonts w:ascii="Arial" w:eastAsia="Arial" w:hAnsi="Arial" w:cs="Arial"/>
          <w:color w:val="000000"/>
        </w:rPr>
        <w:t xml:space="preserve">settings </w:t>
      </w:r>
      <w:r w:rsidRPr="00A16EBC">
        <w:rPr>
          <w:rFonts w:ascii="Arial" w:eastAsia="Arial" w:hAnsi="Arial" w:cs="Arial"/>
          <w:color w:val="000000"/>
        </w:rPr>
        <w:t xml:space="preserve"> would</w:t>
      </w:r>
      <w:proofErr w:type="gramEnd"/>
      <w:r w:rsidRPr="00A16EBC">
        <w:rPr>
          <w:rFonts w:ascii="Arial" w:eastAsia="Arial" w:hAnsi="Arial" w:cs="Arial"/>
          <w:color w:val="000000"/>
        </w:rPr>
        <w:t xml:space="preserve"> provide </w:t>
      </w:r>
      <w:r w:rsidR="001B1F13">
        <w:rPr>
          <w:rFonts w:ascii="Arial" w:eastAsia="Arial" w:hAnsi="Arial" w:cs="Arial"/>
          <w:color w:val="000000"/>
        </w:rPr>
        <w:t xml:space="preserve">a </w:t>
      </w:r>
      <w:r w:rsidRPr="00A16EBC">
        <w:rPr>
          <w:rFonts w:ascii="Arial" w:eastAsia="Arial" w:hAnsi="Arial" w:cs="Arial"/>
          <w:color w:val="000000"/>
        </w:rPr>
        <w:t xml:space="preserve">superior performance across the two tasks (i.e., malignant vs benign, and tumour subtyping). Since all of the previous work was performed </w:t>
      </w:r>
      <w:r w:rsidR="001B1F13">
        <w:rPr>
          <w:rFonts w:ascii="Arial" w:eastAsia="Arial" w:hAnsi="Arial" w:cs="Arial"/>
          <w:color w:val="000000"/>
        </w:rPr>
        <w:t>entirely with</w:t>
      </w:r>
      <w:r w:rsidRPr="00A16EBC">
        <w:rPr>
          <w:rFonts w:ascii="Arial" w:eastAsia="Arial" w:hAnsi="Arial" w:cs="Arial"/>
          <w:color w:val="000000"/>
        </w:rPr>
        <w:t xml:space="preserve">in </w:t>
      </w:r>
      <w:r w:rsidR="001B1F13">
        <w:rPr>
          <w:rFonts w:ascii="Arial" w:eastAsia="Arial" w:hAnsi="Arial" w:cs="Arial"/>
          <w:color w:val="000000"/>
        </w:rPr>
        <w:t xml:space="preserve">the </w:t>
      </w:r>
      <w:proofErr w:type="spellStart"/>
      <w:r w:rsidRPr="00A16EBC">
        <w:rPr>
          <w:rFonts w:ascii="Arial" w:eastAsia="Arial" w:hAnsi="Arial" w:cs="Arial"/>
          <w:color w:val="000000"/>
        </w:rPr>
        <w:t>QuPath</w:t>
      </w:r>
      <w:proofErr w:type="spellEnd"/>
      <w:r w:rsidRPr="00A16EBC">
        <w:rPr>
          <w:rFonts w:ascii="Arial" w:eastAsia="Arial" w:hAnsi="Arial" w:cs="Arial"/>
          <w:color w:val="000000"/>
        </w:rPr>
        <w:t xml:space="preserve"> </w:t>
      </w:r>
      <w:r w:rsidR="001B1F13">
        <w:rPr>
          <w:rFonts w:ascii="Arial" w:eastAsia="Arial" w:hAnsi="Arial" w:cs="Arial"/>
          <w:color w:val="000000"/>
        </w:rPr>
        <w:t xml:space="preserve">software </w:t>
      </w:r>
      <w:r w:rsidRPr="00A16EBC">
        <w:rPr>
          <w:rFonts w:ascii="Arial" w:eastAsia="Arial" w:hAnsi="Arial" w:cs="Arial"/>
          <w:color w:val="000000"/>
        </w:rPr>
        <w:t xml:space="preserve">(e.g., nuclei segmentation, feature extraction, classification), the performance of the </w:t>
      </w:r>
      <w:proofErr w:type="spellStart"/>
      <w:r w:rsidRPr="00A16EBC">
        <w:rPr>
          <w:rFonts w:ascii="Arial" w:eastAsia="Arial" w:hAnsi="Arial" w:cs="Arial"/>
          <w:color w:val="000000"/>
        </w:rPr>
        <w:t>QuPath</w:t>
      </w:r>
      <w:proofErr w:type="spellEnd"/>
      <w:r w:rsidRPr="00A16EBC">
        <w:rPr>
          <w:rFonts w:ascii="Arial" w:eastAsia="Arial" w:hAnsi="Arial" w:cs="Arial"/>
          <w:color w:val="000000"/>
        </w:rPr>
        <w:t xml:space="preserve"> </w:t>
      </w:r>
      <w:r w:rsidR="001B1F13">
        <w:rPr>
          <w:rFonts w:ascii="Arial" w:eastAsia="Arial" w:hAnsi="Arial" w:cs="Arial"/>
          <w:color w:val="000000"/>
        </w:rPr>
        <w:t>built-in</w:t>
      </w:r>
      <w:r w:rsidR="001B1F13" w:rsidRPr="00A16EBC">
        <w:rPr>
          <w:rFonts w:ascii="Arial" w:eastAsia="Arial" w:hAnsi="Arial" w:cs="Arial"/>
          <w:color w:val="000000"/>
        </w:rPr>
        <w:t xml:space="preserve"> </w:t>
      </w:r>
      <w:r w:rsidRPr="00A16EBC">
        <w:rPr>
          <w:rFonts w:ascii="Arial" w:eastAsia="Arial" w:hAnsi="Arial" w:cs="Arial"/>
          <w:color w:val="000000"/>
        </w:rPr>
        <w:t>RF classifier was compared with the same classifier trained/tested</w:t>
      </w:r>
      <w:r w:rsidR="00F60391">
        <w:rPr>
          <w:rFonts w:ascii="Arial" w:eastAsia="Arial" w:hAnsi="Arial" w:cs="Arial"/>
          <w:color w:val="000000"/>
        </w:rPr>
        <w:t xml:space="preserve"> (outside </w:t>
      </w:r>
      <w:proofErr w:type="spellStart"/>
      <w:r w:rsidR="00F60391">
        <w:rPr>
          <w:rFonts w:ascii="Arial" w:eastAsia="Arial" w:hAnsi="Arial" w:cs="Arial"/>
          <w:color w:val="000000"/>
        </w:rPr>
        <w:t>QuPath</w:t>
      </w:r>
      <w:proofErr w:type="spellEnd"/>
      <w:r w:rsidR="00F60391">
        <w:rPr>
          <w:rFonts w:ascii="Arial" w:eastAsia="Arial" w:hAnsi="Arial" w:cs="Arial"/>
          <w:color w:val="000000"/>
        </w:rPr>
        <w:t>)</w:t>
      </w:r>
      <w:r w:rsidRPr="00A16EBC">
        <w:rPr>
          <w:rFonts w:ascii="Arial" w:eastAsia="Arial" w:hAnsi="Arial" w:cs="Arial"/>
          <w:color w:val="000000"/>
        </w:rPr>
        <w:t xml:space="preserve"> using the </w:t>
      </w:r>
      <w:r w:rsidRPr="00A16EBC">
        <w:rPr>
          <w:rFonts w:ascii="Arial" w:eastAsia="Arial" w:hAnsi="Arial" w:cs="Arial"/>
          <w:i/>
          <w:color w:val="000000"/>
        </w:rPr>
        <w:t xml:space="preserve">Scikit-learn 1.0.1 </w:t>
      </w:r>
      <w:r w:rsidRPr="00A16EBC">
        <w:rPr>
          <w:rFonts w:ascii="Arial" w:eastAsia="Arial" w:hAnsi="Arial" w:cs="Arial"/>
          <w:color w:val="000000"/>
        </w:rPr>
        <w:t xml:space="preserve">toolbox with Python </w:t>
      </w:r>
      <w:r w:rsidRPr="00A16EBC">
        <w:rPr>
          <w:rFonts w:ascii="Arial" w:eastAsia="Arial" w:hAnsi="Arial" w:cs="Arial"/>
          <w:color w:val="000000"/>
        </w:rPr>
        <w:fldChar w:fldCharType="begin"/>
      </w:r>
      <w:r w:rsidR="00AF1590">
        <w:rPr>
          <w:rFonts w:ascii="Arial" w:eastAsia="Arial" w:hAnsi="Arial" w:cs="Arial"/>
          <w:color w:val="000000"/>
        </w:rPr>
        <w:instrText xml:space="preserve"> ADDIN EN.CITE &lt;EndNote&gt;&lt;Cite&gt;&lt;Author&gt;Pedregosa&lt;/Author&gt;&lt;Year&gt;2011&lt;/Year&gt;&lt;RecNum&gt;154&lt;/RecNum&gt;&lt;DisplayText&gt;(Pedregosa et al., 2011)&lt;/DisplayText&gt;&lt;record&gt;&lt;rec-number&gt;154&lt;/rec-number&gt;&lt;foreign-keys&gt;&lt;key app="EN" db-id="9epx59fpgad9vpes0r85xfznr2z5re9pee02" timestamp="1678359751"&gt;154&lt;/key&gt;&lt;/foreign-keys&gt;&lt;ref-type name="Journal Article"&gt;17&lt;/ref-type&gt;&lt;contributors&gt;&lt;authors&gt;&lt;author&gt;Pedregosa, Fabian&lt;/author&gt;&lt;author&gt;Varoquaux, Gaël&lt;/author&gt;&lt;author&gt;Gramfort, Alexandre&lt;/author&gt;&lt;author&gt;Michel, Vincent&lt;/author&gt;&lt;author&gt;Thirion, Bertrand&lt;/author&gt;&lt;author&gt;Grisel, Olivier&lt;/author&gt;&lt;author&gt;Blondel, Mathieu&lt;/author&gt;&lt;author&gt;Prettenhofer, Peter&lt;/author&gt;&lt;author&gt;Weiss, Ron&lt;/author&gt;&lt;author&gt;Dubourg, Vincent&lt;/author&gt;&lt;/authors&gt;&lt;/contributors&gt;&lt;titles&gt;&lt;title&gt;Scikit-learn: Machine learning in Python&lt;/title&gt;&lt;secondary-title&gt;the Journal of machine Learning research&lt;/secondary-title&gt;&lt;/titles&gt;&lt;periodical&gt;&lt;full-title&gt;the Journal of machine Learning research&lt;/full-title&gt;&lt;/periodical&gt;&lt;pages&gt;2825-2830&lt;/pages&gt;&lt;volume&gt;12&lt;/volume&gt;&lt;dates&gt;&lt;year&gt;2011&lt;/year&gt;&lt;/dates&gt;&lt;isbn&gt;1532-4435&lt;/isbn&gt;&lt;urls&gt;&lt;/urls&gt;&lt;/record&gt;&lt;/Cite&gt;&lt;/EndNote&gt;</w:instrText>
      </w:r>
      <w:r w:rsidRPr="00A16EBC">
        <w:rPr>
          <w:rFonts w:ascii="Arial" w:eastAsia="Arial" w:hAnsi="Arial" w:cs="Arial"/>
          <w:color w:val="000000"/>
        </w:rPr>
        <w:fldChar w:fldCharType="separate"/>
      </w:r>
      <w:r w:rsidRPr="00A16EBC">
        <w:rPr>
          <w:rFonts w:ascii="Arial" w:eastAsia="Arial" w:hAnsi="Arial" w:cs="Arial"/>
          <w:noProof/>
          <w:color w:val="000000"/>
        </w:rPr>
        <w:t>(Pedregosa et al., 2011)</w:t>
      </w:r>
      <w:r w:rsidRPr="00A16EBC">
        <w:rPr>
          <w:rFonts w:ascii="Arial" w:eastAsia="Arial" w:hAnsi="Arial" w:cs="Arial"/>
          <w:color w:val="000000"/>
        </w:rPr>
        <w:fldChar w:fldCharType="end"/>
      </w:r>
      <w:r w:rsidRPr="00A16EBC">
        <w:rPr>
          <w:rFonts w:ascii="Arial" w:eastAsia="Arial" w:hAnsi="Arial" w:cs="Arial"/>
          <w:color w:val="000000"/>
        </w:rPr>
        <w:t xml:space="preserve">. The above two tasks were repeated by extracting the </w:t>
      </w:r>
      <w:proofErr w:type="spellStart"/>
      <w:r w:rsidRPr="00A16EBC">
        <w:rPr>
          <w:rFonts w:ascii="Arial" w:eastAsia="Arial" w:hAnsi="Arial" w:cs="Arial"/>
          <w:color w:val="000000"/>
        </w:rPr>
        <w:t>QuPath</w:t>
      </w:r>
      <w:proofErr w:type="spellEnd"/>
      <w:r w:rsidRPr="00A16EBC">
        <w:rPr>
          <w:rFonts w:ascii="Arial" w:eastAsia="Arial" w:hAnsi="Arial" w:cs="Arial"/>
          <w:color w:val="000000"/>
        </w:rPr>
        <w:t xml:space="preserve">-generated nuclear segmentation and features followed by </w:t>
      </w:r>
      <w:r w:rsidR="005832A1">
        <w:rPr>
          <w:rFonts w:ascii="Arial" w:eastAsia="Arial" w:hAnsi="Arial" w:cs="Arial"/>
          <w:color w:val="000000"/>
        </w:rPr>
        <w:t xml:space="preserve">optimisation </w:t>
      </w:r>
      <w:r w:rsidRPr="00A16EBC">
        <w:rPr>
          <w:rFonts w:ascii="Arial" w:eastAsia="Arial" w:hAnsi="Arial" w:cs="Arial"/>
          <w:color w:val="000000"/>
        </w:rPr>
        <w:t xml:space="preserve">of the RF models </w:t>
      </w:r>
      <w:r w:rsidRPr="00A16EBC">
        <w:rPr>
          <w:rFonts w:ascii="Arial" w:eastAsia="Arial" w:hAnsi="Arial" w:cs="Arial"/>
        </w:rPr>
        <w:t>on</w:t>
      </w:r>
      <w:r w:rsidRPr="00A16EBC">
        <w:rPr>
          <w:rFonts w:ascii="Arial" w:eastAsia="Arial" w:hAnsi="Arial" w:cs="Arial"/>
          <w:color w:val="000000"/>
        </w:rPr>
        <w:t xml:space="preserve"> the training cohort before testing them on the unseen test set. </w:t>
      </w:r>
    </w:p>
    <w:p w14:paraId="2ED330EA" w14:textId="77777777" w:rsidR="00A16EBC" w:rsidRPr="00A16EBC" w:rsidRDefault="00A16EBC" w:rsidP="003C40FE">
      <w:pPr>
        <w:pStyle w:val="Heading3"/>
        <w:spacing w:line="360" w:lineRule="auto"/>
      </w:pPr>
      <w:bookmarkStart w:id="148" w:name="_Toc124682772"/>
      <w:bookmarkStart w:id="149" w:name="_Toc124683744"/>
      <w:r w:rsidRPr="00A16EBC">
        <w:t>Comparison with Deep Learning Networks</w:t>
      </w:r>
      <w:bookmarkEnd w:id="148"/>
      <w:bookmarkEnd w:id="149"/>
    </w:p>
    <w:p w14:paraId="33BFAF13" w14:textId="77777777" w:rsidR="009B6C45" w:rsidRDefault="00A16EBC" w:rsidP="001231E8">
      <w:pPr>
        <w:rPr>
          <w:rFonts w:ascii="Arial" w:eastAsia="Arial" w:hAnsi="Arial" w:cs="Arial"/>
          <w:color w:val="000000"/>
        </w:rPr>
      </w:pPr>
      <w:r w:rsidRPr="00A16EBC">
        <w:rPr>
          <w:rFonts w:ascii="Arial" w:eastAsia="Arial" w:hAnsi="Arial" w:cs="Arial"/>
        </w:rPr>
        <w:t>N</w:t>
      </w:r>
      <w:r w:rsidRPr="00A16EBC">
        <w:rPr>
          <w:rFonts w:ascii="Arial" w:eastAsia="Arial" w:hAnsi="Arial" w:cs="Arial"/>
          <w:color w:val="000000"/>
        </w:rPr>
        <w:t xml:space="preserve">ext, the utility of DL methods for classification was analysed. For direct prediction with </w:t>
      </w:r>
      <w:r w:rsidRPr="00A16EBC">
        <w:rPr>
          <w:rFonts w:ascii="Arial" w:eastAsia="Arial" w:hAnsi="Arial" w:cs="Arial"/>
        </w:rPr>
        <w:t>DL</w:t>
      </w:r>
      <w:r w:rsidRPr="00A16EBC">
        <w:rPr>
          <w:rFonts w:ascii="Arial" w:eastAsia="Arial" w:hAnsi="Arial" w:cs="Arial"/>
          <w:color w:val="000000"/>
        </w:rPr>
        <w:t>, the ROIs were</w:t>
      </w:r>
      <w:r w:rsidR="00D8726A">
        <w:rPr>
          <w:rFonts w:ascii="Arial" w:eastAsia="Arial" w:hAnsi="Arial" w:cs="Arial"/>
          <w:color w:val="000000"/>
        </w:rPr>
        <w:t xml:space="preserve"> extracted f</w:t>
      </w:r>
      <w:r w:rsidR="001231E8">
        <w:rPr>
          <w:rFonts w:ascii="Arial" w:eastAsia="Arial" w:hAnsi="Arial" w:cs="Arial"/>
          <w:color w:val="000000"/>
        </w:rPr>
        <w:t xml:space="preserve">rom </w:t>
      </w:r>
      <w:proofErr w:type="spellStart"/>
      <w:r w:rsidR="001231E8">
        <w:rPr>
          <w:rFonts w:ascii="Arial" w:eastAsia="Arial" w:hAnsi="Arial" w:cs="Arial"/>
          <w:color w:val="000000"/>
        </w:rPr>
        <w:t>QuPath</w:t>
      </w:r>
      <w:proofErr w:type="spellEnd"/>
      <w:r w:rsidR="001231E8">
        <w:rPr>
          <w:rFonts w:ascii="Arial" w:eastAsia="Arial" w:hAnsi="Arial" w:cs="Arial"/>
          <w:color w:val="000000"/>
        </w:rPr>
        <w:t xml:space="preserve"> using this </w:t>
      </w:r>
      <w:proofErr w:type="gramStart"/>
      <w:r w:rsidR="001231E8">
        <w:rPr>
          <w:rFonts w:ascii="Arial" w:eastAsia="Arial" w:hAnsi="Arial" w:cs="Arial"/>
          <w:color w:val="000000"/>
        </w:rPr>
        <w:t>code</w:t>
      </w:r>
      <w:proofErr w:type="gramEnd"/>
      <w:r w:rsidR="001231E8">
        <w:rPr>
          <w:rFonts w:ascii="Arial" w:eastAsia="Arial" w:hAnsi="Arial" w:cs="Arial"/>
          <w:color w:val="000000"/>
        </w:rPr>
        <w:t xml:space="preserve"> </w:t>
      </w:r>
    </w:p>
    <w:p w14:paraId="2BF336AE" w14:textId="57D8D066" w:rsidR="001231E8" w:rsidRPr="001231E8" w:rsidRDefault="001231E8" w:rsidP="009B6C45">
      <w:pPr>
        <w:rPr>
          <w:rFonts w:asciiTheme="minorBidi" w:eastAsiaTheme="minorHAnsi" w:hAnsiTheme="minorBidi" w:cstheme="minorBidi"/>
          <w:i/>
          <w:iCs/>
          <w:lang w:eastAsia="en-US"/>
        </w:rPr>
      </w:pPr>
      <w:r>
        <w:rPr>
          <w:rFonts w:ascii="Arial" w:eastAsia="Arial" w:hAnsi="Arial" w:cs="Arial"/>
          <w:color w:val="000000"/>
        </w:rPr>
        <w:t>(</w:t>
      </w:r>
      <w:r w:rsidRPr="001231E8">
        <w:rPr>
          <w:rFonts w:asciiTheme="minorBidi" w:eastAsiaTheme="minorHAnsi" w:hAnsiTheme="minorBidi" w:cstheme="minorBidi"/>
          <w:i/>
          <w:iCs/>
          <w:lang w:eastAsia="en-US"/>
        </w:rPr>
        <w:t xml:space="preserve">def </w:t>
      </w:r>
      <w:proofErr w:type="spellStart"/>
      <w:r w:rsidRPr="001231E8">
        <w:rPr>
          <w:rFonts w:asciiTheme="minorBidi" w:eastAsiaTheme="minorHAnsi" w:hAnsiTheme="minorBidi" w:cstheme="minorBidi"/>
          <w:i/>
          <w:iCs/>
          <w:lang w:eastAsia="en-US"/>
        </w:rPr>
        <w:t>imageData</w:t>
      </w:r>
      <w:proofErr w:type="spellEnd"/>
      <w:r w:rsidRPr="001231E8">
        <w:rPr>
          <w:rFonts w:asciiTheme="minorBidi" w:eastAsiaTheme="minorHAnsi" w:hAnsiTheme="minorBidi" w:cstheme="minorBidi"/>
          <w:i/>
          <w:iCs/>
          <w:lang w:eastAsia="en-US"/>
        </w:rPr>
        <w:t xml:space="preserve"> = </w:t>
      </w:r>
      <w:proofErr w:type="spellStart"/>
      <w:proofErr w:type="gramStart"/>
      <w:r w:rsidRPr="001231E8">
        <w:rPr>
          <w:rFonts w:asciiTheme="minorBidi" w:eastAsiaTheme="minorHAnsi" w:hAnsiTheme="minorBidi" w:cstheme="minorBidi"/>
          <w:i/>
          <w:iCs/>
          <w:lang w:eastAsia="en-US"/>
        </w:rPr>
        <w:t>getCurrentImageData</w:t>
      </w:r>
      <w:proofErr w:type="spellEnd"/>
      <w:r w:rsidRPr="001231E8">
        <w:rPr>
          <w:rFonts w:asciiTheme="minorBidi" w:eastAsiaTheme="minorHAnsi" w:hAnsiTheme="minorBidi" w:cstheme="minorBidi"/>
          <w:i/>
          <w:iCs/>
          <w:lang w:eastAsia="en-US"/>
        </w:rPr>
        <w:t>(</w:t>
      </w:r>
      <w:proofErr w:type="gramEnd"/>
      <w:r w:rsidRPr="001231E8">
        <w:rPr>
          <w:rFonts w:asciiTheme="minorBidi" w:eastAsiaTheme="minorHAnsi" w:hAnsiTheme="minorBidi" w:cstheme="minorBidi"/>
          <w:i/>
          <w:iCs/>
          <w:lang w:eastAsia="en-US"/>
        </w:rPr>
        <w:t>)</w:t>
      </w:r>
    </w:p>
    <w:p w14:paraId="2C857014" w14:textId="77777777" w:rsidR="001231E8" w:rsidRPr="001231E8" w:rsidRDefault="001231E8" w:rsidP="009B6C45">
      <w:pPr>
        <w:spacing w:after="0" w:line="240" w:lineRule="auto"/>
        <w:rPr>
          <w:rFonts w:asciiTheme="minorBidi" w:eastAsiaTheme="minorHAnsi" w:hAnsiTheme="minorBidi" w:cstheme="minorBidi"/>
          <w:i/>
          <w:iCs/>
          <w:lang w:eastAsia="en-US"/>
        </w:rPr>
      </w:pPr>
      <w:r w:rsidRPr="001231E8">
        <w:rPr>
          <w:rFonts w:asciiTheme="minorBidi" w:eastAsiaTheme="minorHAnsi" w:hAnsiTheme="minorBidi" w:cstheme="minorBidi"/>
          <w:i/>
          <w:iCs/>
          <w:lang w:eastAsia="en-US"/>
        </w:rPr>
        <w:t>// Define output path (relative to project)</w:t>
      </w:r>
    </w:p>
    <w:p w14:paraId="162971F4" w14:textId="77777777" w:rsidR="001231E8" w:rsidRPr="001231E8" w:rsidRDefault="001231E8" w:rsidP="009B6C45">
      <w:pPr>
        <w:spacing w:after="0" w:line="240" w:lineRule="auto"/>
        <w:rPr>
          <w:rFonts w:asciiTheme="minorBidi" w:eastAsiaTheme="minorHAnsi" w:hAnsiTheme="minorBidi" w:cstheme="minorBidi"/>
          <w:i/>
          <w:iCs/>
          <w:lang w:eastAsia="en-US"/>
        </w:rPr>
      </w:pPr>
      <w:r w:rsidRPr="001231E8">
        <w:rPr>
          <w:rFonts w:asciiTheme="minorBidi" w:eastAsiaTheme="minorHAnsi" w:hAnsiTheme="minorBidi" w:cstheme="minorBidi"/>
          <w:i/>
          <w:iCs/>
          <w:lang w:eastAsia="en-US"/>
        </w:rPr>
        <w:t xml:space="preserve">def </w:t>
      </w:r>
      <w:proofErr w:type="spellStart"/>
      <w:r w:rsidRPr="001231E8">
        <w:rPr>
          <w:rFonts w:asciiTheme="minorBidi" w:eastAsiaTheme="minorHAnsi" w:hAnsiTheme="minorBidi" w:cstheme="minorBidi"/>
          <w:i/>
          <w:iCs/>
          <w:lang w:eastAsia="en-US"/>
        </w:rPr>
        <w:t>outputDir</w:t>
      </w:r>
      <w:proofErr w:type="spellEnd"/>
      <w:r w:rsidRPr="001231E8">
        <w:rPr>
          <w:rFonts w:asciiTheme="minorBidi" w:eastAsiaTheme="minorHAnsi" w:hAnsiTheme="minorBidi" w:cstheme="minorBidi"/>
          <w:i/>
          <w:iCs/>
          <w:lang w:eastAsia="en-US"/>
        </w:rPr>
        <w:t xml:space="preserve"> = </w:t>
      </w:r>
      <w:proofErr w:type="spellStart"/>
      <w:proofErr w:type="gramStart"/>
      <w:r w:rsidRPr="001231E8">
        <w:rPr>
          <w:rFonts w:asciiTheme="minorBidi" w:eastAsiaTheme="minorHAnsi" w:hAnsiTheme="minorBidi" w:cstheme="minorBidi"/>
          <w:i/>
          <w:iCs/>
          <w:lang w:eastAsia="en-US"/>
        </w:rPr>
        <w:t>buildFilePath</w:t>
      </w:r>
      <w:proofErr w:type="spellEnd"/>
      <w:r w:rsidRPr="001231E8">
        <w:rPr>
          <w:rFonts w:asciiTheme="minorBidi" w:eastAsiaTheme="minorHAnsi" w:hAnsiTheme="minorBidi" w:cstheme="minorBidi"/>
          <w:i/>
          <w:iCs/>
          <w:lang w:eastAsia="en-US"/>
        </w:rPr>
        <w:t>(</w:t>
      </w:r>
      <w:proofErr w:type="gramEnd"/>
      <w:r w:rsidRPr="001231E8">
        <w:rPr>
          <w:rFonts w:asciiTheme="minorBidi" w:eastAsiaTheme="minorHAnsi" w:hAnsiTheme="minorBidi" w:cstheme="minorBidi"/>
          <w:i/>
          <w:iCs/>
          <w:lang w:eastAsia="en-US"/>
        </w:rPr>
        <w:t>PROJECT_BASE_DIR, 'export')</w:t>
      </w:r>
    </w:p>
    <w:p w14:paraId="4F056A71" w14:textId="77777777" w:rsidR="001231E8" w:rsidRPr="001231E8" w:rsidRDefault="001231E8" w:rsidP="009B6C45">
      <w:pPr>
        <w:spacing w:after="0" w:line="240" w:lineRule="auto"/>
        <w:rPr>
          <w:rFonts w:asciiTheme="minorBidi" w:eastAsiaTheme="minorHAnsi" w:hAnsiTheme="minorBidi" w:cstheme="minorBidi"/>
          <w:i/>
          <w:iCs/>
          <w:lang w:eastAsia="en-US"/>
        </w:rPr>
      </w:pPr>
      <w:proofErr w:type="spellStart"/>
      <w:r w:rsidRPr="001231E8">
        <w:rPr>
          <w:rFonts w:asciiTheme="minorBidi" w:eastAsiaTheme="minorHAnsi" w:hAnsiTheme="minorBidi" w:cstheme="minorBidi"/>
          <w:i/>
          <w:iCs/>
          <w:lang w:eastAsia="en-US"/>
        </w:rPr>
        <w:t>mkdirs</w:t>
      </w:r>
      <w:proofErr w:type="spellEnd"/>
      <w:r w:rsidRPr="001231E8">
        <w:rPr>
          <w:rFonts w:asciiTheme="minorBidi" w:eastAsiaTheme="minorHAnsi" w:hAnsiTheme="minorBidi" w:cstheme="minorBidi"/>
          <w:i/>
          <w:iCs/>
          <w:lang w:eastAsia="en-US"/>
        </w:rPr>
        <w:t>(</w:t>
      </w:r>
      <w:proofErr w:type="spellStart"/>
      <w:r w:rsidRPr="001231E8">
        <w:rPr>
          <w:rFonts w:asciiTheme="minorBidi" w:eastAsiaTheme="minorHAnsi" w:hAnsiTheme="minorBidi" w:cstheme="minorBidi"/>
          <w:i/>
          <w:iCs/>
          <w:lang w:eastAsia="en-US"/>
        </w:rPr>
        <w:t>outputDir</w:t>
      </w:r>
      <w:proofErr w:type="spellEnd"/>
      <w:r w:rsidRPr="001231E8">
        <w:rPr>
          <w:rFonts w:asciiTheme="minorBidi" w:eastAsiaTheme="minorHAnsi" w:hAnsiTheme="minorBidi" w:cstheme="minorBidi"/>
          <w:i/>
          <w:iCs/>
          <w:lang w:eastAsia="en-US"/>
        </w:rPr>
        <w:t>)</w:t>
      </w:r>
    </w:p>
    <w:p w14:paraId="1DD151DC" w14:textId="77777777" w:rsidR="001231E8" w:rsidRPr="001231E8" w:rsidRDefault="001231E8" w:rsidP="009B6C45">
      <w:pPr>
        <w:spacing w:after="0" w:line="240" w:lineRule="auto"/>
        <w:rPr>
          <w:rFonts w:asciiTheme="minorBidi" w:eastAsiaTheme="minorHAnsi" w:hAnsiTheme="minorBidi" w:cstheme="minorBidi"/>
          <w:i/>
          <w:iCs/>
          <w:lang w:eastAsia="en-US"/>
        </w:rPr>
      </w:pPr>
      <w:r w:rsidRPr="001231E8">
        <w:rPr>
          <w:rFonts w:asciiTheme="minorBidi" w:eastAsiaTheme="minorHAnsi" w:hAnsiTheme="minorBidi" w:cstheme="minorBidi"/>
          <w:i/>
          <w:iCs/>
          <w:lang w:eastAsia="en-US"/>
        </w:rPr>
        <w:t>def name = GeneralTools.getNameWithoutExtension(imageData.getServer(</w:t>
      </w:r>
      <w:proofErr w:type="gramStart"/>
      <w:r w:rsidRPr="001231E8">
        <w:rPr>
          <w:rFonts w:asciiTheme="minorBidi" w:eastAsiaTheme="minorHAnsi" w:hAnsiTheme="minorBidi" w:cstheme="minorBidi"/>
          <w:i/>
          <w:iCs/>
          <w:lang w:eastAsia="en-US"/>
        </w:rPr>
        <w:t>).getMetadata</w:t>
      </w:r>
      <w:proofErr w:type="gramEnd"/>
      <w:r w:rsidRPr="001231E8">
        <w:rPr>
          <w:rFonts w:asciiTheme="minorBidi" w:eastAsiaTheme="minorHAnsi" w:hAnsiTheme="minorBidi" w:cstheme="minorBidi"/>
          <w:i/>
          <w:iCs/>
          <w:lang w:eastAsia="en-US"/>
        </w:rPr>
        <w:t>().getName())</w:t>
      </w:r>
    </w:p>
    <w:p w14:paraId="023E327A" w14:textId="77777777" w:rsidR="001231E8" w:rsidRPr="001231E8" w:rsidRDefault="001231E8" w:rsidP="009B6C45">
      <w:pPr>
        <w:spacing w:after="0" w:line="240" w:lineRule="auto"/>
        <w:rPr>
          <w:rFonts w:asciiTheme="minorBidi" w:eastAsiaTheme="minorHAnsi" w:hAnsiTheme="minorBidi" w:cstheme="minorBidi"/>
          <w:i/>
          <w:iCs/>
          <w:lang w:eastAsia="en-US"/>
        </w:rPr>
      </w:pPr>
      <w:r w:rsidRPr="001231E8">
        <w:rPr>
          <w:rFonts w:asciiTheme="minorBidi" w:eastAsiaTheme="minorHAnsi" w:hAnsiTheme="minorBidi" w:cstheme="minorBidi"/>
          <w:i/>
          <w:iCs/>
          <w:lang w:eastAsia="en-US"/>
        </w:rPr>
        <w:t xml:space="preserve">def path = </w:t>
      </w:r>
      <w:proofErr w:type="spellStart"/>
      <w:proofErr w:type="gramStart"/>
      <w:r w:rsidRPr="001231E8">
        <w:rPr>
          <w:rFonts w:asciiTheme="minorBidi" w:eastAsiaTheme="minorHAnsi" w:hAnsiTheme="minorBidi" w:cstheme="minorBidi"/>
          <w:i/>
          <w:iCs/>
          <w:lang w:eastAsia="en-US"/>
        </w:rPr>
        <w:t>buildFilePath</w:t>
      </w:r>
      <w:proofErr w:type="spellEnd"/>
      <w:r w:rsidRPr="001231E8">
        <w:rPr>
          <w:rFonts w:asciiTheme="minorBidi" w:eastAsiaTheme="minorHAnsi" w:hAnsiTheme="minorBidi" w:cstheme="minorBidi"/>
          <w:i/>
          <w:iCs/>
          <w:lang w:eastAsia="en-US"/>
        </w:rPr>
        <w:t>(</w:t>
      </w:r>
      <w:proofErr w:type="spellStart"/>
      <w:proofErr w:type="gramEnd"/>
      <w:r w:rsidRPr="001231E8">
        <w:rPr>
          <w:rFonts w:asciiTheme="minorBidi" w:eastAsiaTheme="minorHAnsi" w:hAnsiTheme="minorBidi" w:cstheme="minorBidi"/>
          <w:i/>
          <w:iCs/>
          <w:lang w:eastAsia="en-US"/>
        </w:rPr>
        <w:t>outputDir</w:t>
      </w:r>
      <w:proofErr w:type="spellEnd"/>
      <w:r w:rsidRPr="001231E8">
        <w:rPr>
          <w:rFonts w:asciiTheme="minorBidi" w:eastAsiaTheme="minorHAnsi" w:hAnsiTheme="minorBidi" w:cstheme="minorBidi"/>
          <w:i/>
          <w:iCs/>
          <w:lang w:eastAsia="en-US"/>
        </w:rPr>
        <w:t>, name + "testlabel2.tif")</w:t>
      </w:r>
    </w:p>
    <w:p w14:paraId="272325B9" w14:textId="77777777" w:rsidR="001231E8" w:rsidRPr="001231E8" w:rsidRDefault="001231E8" w:rsidP="009B6C45">
      <w:pPr>
        <w:spacing w:after="0" w:line="240" w:lineRule="auto"/>
        <w:rPr>
          <w:rFonts w:asciiTheme="minorBidi" w:eastAsiaTheme="minorHAnsi" w:hAnsiTheme="minorBidi" w:cstheme="minorBidi"/>
          <w:i/>
          <w:iCs/>
          <w:lang w:eastAsia="en-US"/>
        </w:rPr>
      </w:pPr>
      <w:r w:rsidRPr="001231E8">
        <w:rPr>
          <w:rFonts w:asciiTheme="minorBidi" w:eastAsiaTheme="minorHAnsi" w:hAnsiTheme="minorBidi" w:cstheme="minorBidi"/>
          <w:i/>
          <w:iCs/>
          <w:lang w:eastAsia="en-US"/>
        </w:rPr>
        <w:t xml:space="preserve">// Define how much to </w:t>
      </w:r>
      <w:proofErr w:type="spellStart"/>
      <w:r w:rsidRPr="001231E8">
        <w:rPr>
          <w:rFonts w:asciiTheme="minorBidi" w:eastAsiaTheme="minorHAnsi" w:hAnsiTheme="minorBidi" w:cstheme="minorBidi"/>
          <w:i/>
          <w:iCs/>
          <w:lang w:eastAsia="en-US"/>
        </w:rPr>
        <w:t>downsample</w:t>
      </w:r>
      <w:proofErr w:type="spellEnd"/>
      <w:r w:rsidRPr="001231E8">
        <w:rPr>
          <w:rFonts w:asciiTheme="minorBidi" w:eastAsiaTheme="minorHAnsi" w:hAnsiTheme="minorBidi" w:cstheme="minorBidi"/>
          <w:i/>
          <w:iCs/>
          <w:lang w:eastAsia="en-US"/>
        </w:rPr>
        <w:t xml:space="preserve"> during export (may be required for large images)</w:t>
      </w:r>
    </w:p>
    <w:p w14:paraId="0A6AF4EB" w14:textId="77777777" w:rsidR="001231E8" w:rsidRPr="001231E8" w:rsidRDefault="001231E8" w:rsidP="009B6C45">
      <w:pPr>
        <w:spacing w:after="0" w:line="240" w:lineRule="auto"/>
        <w:rPr>
          <w:rFonts w:asciiTheme="minorBidi" w:eastAsiaTheme="minorHAnsi" w:hAnsiTheme="minorBidi" w:cstheme="minorBidi"/>
          <w:i/>
          <w:iCs/>
          <w:lang w:eastAsia="en-US"/>
        </w:rPr>
      </w:pPr>
      <w:r w:rsidRPr="001231E8">
        <w:rPr>
          <w:rFonts w:asciiTheme="minorBidi" w:eastAsiaTheme="minorHAnsi" w:hAnsiTheme="minorBidi" w:cstheme="minorBidi"/>
          <w:i/>
          <w:iCs/>
          <w:lang w:eastAsia="en-US"/>
        </w:rPr>
        <w:t xml:space="preserve">double </w:t>
      </w:r>
      <w:proofErr w:type="spellStart"/>
      <w:r w:rsidRPr="001231E8">
        <w:rPr>
          <w:rFonts w:asciiTheme="minorBidi" w:eastAsiaTheme="minorHAnsi" w:hAnsiTheme="minorBidi" w:cstheme="minorBidi"/>
          <w:i/>
          <w:iCs/>
          <w:lang w:eastAsia="en-US"/>
        </w:rPr>
        <w:t>downsample</w:t>
      </w:r>
      <w:proofErr w:type="spellEnd"/>
      <w:r w:rsidRPr="001231E8">
        <w:rPr>
          <w:rFonts w:asciiTheme="minorBidi" w:eastAsiaTheme="minorHAnsi" w:hAnsiTheme="minorBidi" w:cstheme="minorBidi"/>
          <w:i/>
          <w:iCs/>
          <w:lang w:eastAsia="en-US"/>
        </w:rPr>
        <w:t xml:space="preserve"> = 8</w:t>
      </w:r>
    </w:p>
    <w:p w14:paraId="44428328" w14:textId="77777777" w:rsidR="001231E8" w:rsidRPr="001231E8" w:rsidRDefault="001231E8" w:rsidP="009B6C45">
      <w:pPr>
        <w:spacing w:after="0" w:line="240" w:lineRule="auto"/>
        <w:rPr>
          <w:rFonts w:asciiTheme="minorBidi" w:eastAsiaTheme="minorHAnsi" w:hAnsiTheme="minorBidi" w:cstheme="minorBidi"/>
          <w:i/>
          <w:iCs/>
          <w:lang w:eastAsia="en-US"/>
        </w:rPr>
      </w:pPr>
      <w:r w:rsidRPr="001231E8">
        <w:rPr>
          <w:rFonts w:asciiTheme="minorBidi" w:eastAsiaTheme="minorHAnsi" w:hAnsiTheme="minorBidi" w:cstheme="minorBidi"/>
          <w:i/>
          <w:iCs/>
          <w:lang w:eastAsia="en-US"/>
        </w:rPr>
        <w:t xml:space="preserve">// Create an </w:t>
      </w:r>
      <w:proofErr w:type="spellStart"/>
      <w:r w:rsidRPr="001231E8">
        <w:rPr>
          <w:rFonts w:asciiTheme="minorBidi" w:eastAsiaTheme="minorHAnsi" w:hAnsiTheme="minorBidi" w:cstheme="minorBidi"/>
          <w:i/>
          <w:iCs/>
          <w:lang w:eastAsia="en-US"/>
        </w:rPr>
        <w:t>ImageServer</w:t>
      </w:r>
      <w:proofErr w:type="spellEnd"/>
      <w:r w:rsidRPr="001231E8">
        <w:rPr>
          <w:rFonts w:asciiTheme="minorBidi" w:eastAsiaTheme="minorHAnsi" w:hAnsiTheme="minorBidi" w:cstheme="minorBidi"/>
          <w:i/>
          <w:iCs/>
          <w:lang w:eastAsia="en-US"/>
        </w:rPr>
        <w:t xml:space="preserve"> where the pixels are derived from annotations</w:t>
      </w:r>
    </w:p>
    <w:p w14:paraId="46AE80AE" w14:textId="77777777" w:rsidR="001231E8" w:rsidRPr="001231E8" w:rsidRDefault="001231E8" w:rsidP="009B6C45">
      <w:pPr>
        <w:spacing w:after="0" w:line="240" w:lineRule="auto"/>
        <w:rPr>
          <w:rFonts w:asciiTheme="minorBidi" w:eastAsiaTheme="minorHAnsi" w:hAnsiTheme="minorBidi" w:cstheme="minorBidi"/>
          <w:i/>
          <w:iCs/>
          <w:lang w:eastAsia="en-US"/>
        </w:rPr>
      </w:pPr>
      <w:r w:rsidRPr="001231E8">
        <w:rPr>
          <w:rFonts w:asciiTheme="minorBidi" w:eastAsiaTheme="minorHAnsi" w:hAnsiTheme="minorBidi" w:cstheme="minorBidi"/>
          <w:i/>
          <w:iCs/>
          <w:lang w:eastAsia="en-US"/>
        </w:rPr>
        <w:t xml:space="preserve">def </w:t>
      </w:r>
      <w:proofErr w:type="spellStart"/>
      <w:r w:rsidRPr="001231E8">
        <w:rPr>
          <w:rFonts w:asciiTheme="minorBidi" w:eastAsiaTheme="minorHAnsi" w:hAnsiTheme="minorBidi" w:cstheme="minorBidi"/>
          <w:i/>
          <w:iCs/>
          <w:lang w:eastAsia="en-US"/>
        </w:rPr>
        <w:t>labelServer</w:t>
      </w:r>
      <w:proofErr w:type="spellEnd"/>
      <w:r w:rsidRPr="001231E8">
        <w:rPr>
          <w:rFonts w:asciiTheme="minorBidi" w:eastAsiaTheme="minorHAnsi" w:hAnsiTheme="minorBidi" w:cstheme="minorBidi"/>
          <w:i/>
          <w:iCs/>
          <w:lang w:eastAsia="en-US"/>
        </w:rPr>
        <w:t xml:space="preserve"> = new </w:t>
      </w:r>
      <w:proofErr w:type="spellStart"/>
      <w:r w:rsidRPr="001231E8">
        <w:rPr>
          <w:rFonts w:asciiTheme="minorBidi" w:eastAsiaTheme="minorHAnsi" w:hAnsiTheme="minorBidi" w:cstheme="minorBidi"/>
          <w:i/>
          <w:iCs/>
          <w:lang w:eastAsia="en-US"/>
        </w:rPr>
        <w:t>LabeledImageServer.Builder</w:t>
      </w:r>
      <w:proofErr w:type="spellEnd"/>
      <w:r w:rsidRPr="001231E8">
        <w:rPr>
          <w:rFonts w:asciiTheme="minorBidi" w:eastAsiaTheme="minorHAnsi" w:hAnsiTheme="minorBidi" w:cstheme="minorBidi"/>
          <w:i/>
          <w:iCs/>
          <w:lang w:eastAsia="en-US"/>
        </w:rPr>
        <w:t>(</w:t>
      </w:r>
      <w:proofErr w:type="spellStart"/>
      <w:r w:rsidRPr="001231E8">
        <w:rPr>
          <w:rFonts w:asciiTheme="minorBidi" w:eastAsiaTheme="minorHAnsi" w:hAnsiTheme="minorBidi" w:cstheme="minorBidi"/>
          <w:i/>
          <w:iCs/>
          <w:lang w:eastAsia="en-US"/>
        </w:rPr>
        <w:t>imageData</w:t>
      </w:r>
      <w:proofErr w:type="spellEnd"/>
      <w:r w:rsidRPr="001231E8">
        <w:rPr>
          <w:rFonts w:asciiTheme="minorBidi" w:eastAsiaTheme="minorHAnsi" w:hAnsiTheme="minorBidi" w:cstheme="minorBidi"/>
          <w:i/>
          <w:iCs/>
          <w:lang w:eastAsia="en-US"/>
        </w:rPr>
        <w:t>)</w:t>
      </w:r>
    </w:p>
    <w:p w14:paraId="2F8B6350" w14:textId="1FA018DA" w:rsidR="001231E8" w:rsidRPr="001231E8" w:rsidRDefault="001231E8" w:rsidP="009B6C45">
      <w:pPr>
        <w:spacing w:after="0" w:line="240" w:lineRule="auto"/>
        <w:rPr>
          <w:rFonts w:asciiTheme="minorBidi" w:eastAsiaTheme="minorHAnsi" w:hAnsiTheme="minorBidi" w:cstheme="minorBidi"/>
          <w:i/>
          <w:iCs/>
          <w:lang w:eastAsia="en-US"/>
        </w:rPr>
      </w:pPr>
      <w:proofErr w:type="gramStart"/>
      <w:r w:rsidRPr="001231E8">
        <w:rPr>
          <w:rFonts w:asciiTheme="minorBidi" w:eastAsiaTheme="minorHAnsi" w:hAnsiTheme="minorBidi" w:cstheme="minorBidi"/>
          <w:i/>
          <w:iCs/>
          <w:lang w:eastAsia="en-US"/>
        </w:rPr>
        <w:t>.</w:t>
      </w:r>
      <w:proofErr w:type="spellStart"/>
      <w:r w:rsidRPr="001231E8">
        <w:rPr>
          <w:rFonts w:asciiTheme="minorBidi" w:eastAsiaTheme="minorHAnsi" w:hAnsiTheme="minorBidi" w:cstheme="minorBidi"/>
          <w:i/>
          <w:iCs/>
          <w:lang w:eastAsia="en-US"/>
        </w:rPr>
        <w:t>backgroundLabel</w:t>
      </w:r>
      <w:proofErr w:type="spellEnd"/>
      <w:proofErr w:type="gramEnd"/>
      <w:r w:rsidRPr="001231E8">
        <w:rPr>
          <w:rFonts w:asciiTheme="minorBidi" w:eastAsiaTheme="minorHAnsi" w:hAnsiTheme="minorBidi" w:cstheme="minorBidi"/>
          <w:i/>
          <w:iCs/>
          <w:lang w:eastAsia="en-US"/>
        </w:rPr>
        <w:t xml:space="preserve">(0, </w:t>
      </w:r>
      <w:proofErr w:type="spellStart"/>
      <w:r w:rsidRPr="001231E8">
        <w:rPr>
          <w:rFonts w:asciiTheme="minorBidi" w:eastAsiaTheme="minorHAnsi" w:hAnsiTheme="minorBidi" w:cstheme="minorBidi"/>
          <w:i/>
          <w:iCs/>
          <w:lang w:eastAsia="en-US"/>
        </w:rPr>
        <w:t>ColorTools.WHITE</w:t>
      </w:r>
      <w:proofErr w:type="spellEnd"/>
      <w:r w:rsidRPr="001231E8">
        <w:rPr>
          <w:rFonts w:asciiTheme="minorBidi" w:eastAsiaTheme="minorHAnsi" w:hAnsiTheme="minorBidi" w:cstheme="minorBidi"/>
          <w:i/>
          <w:iCs/>
          <w:lang w:eastAsia="en-US"/>
        </w:rPr>
        <w:t>) // Specify background label (usually 0 or 255)</w:t>
      </w:r>
    </w:p>
    <w:p w14:paraId="116DAE36" w14:textId="5BE636BD" w:rsidR="001231E8" w:rsidRPr="001231E8" w:rsidRDefault="001231E8" w:rsidP="009B6C45">
      <w:pPr>
        <w:spacing w:after="0" w:line="240" w:lineRule="auto"/>
        <w:rPr>
          <w:rFonts w:asciiTheme="minorBidi" w:eastAsiaTheme="minorHAnsi" w:hAnsiTheme="minorBidi" w:cstheme="minorBidi"/>
          <w:i/>
          <w:iCs/>
          <w:lang w:eastAsia="en-US"/>
        </w:rPr>
      </w:pPr>
      <w:proofErr w:type="gramStart"/>
      <w:r w:rsidRPr="001231E8">
        <w:rPr>
          <w:rFonts w:asciiTheme="minorBidi" w:eastAsiaTheme="minorHAnsi" w:hAnsiTheme="minorBidi" w:cstheme="minorBidi"/>
          <w:i/>
          <w:iCs/>
          <w:lang w:eastAsia="en-US"/>
        </w:rPr>
        <w:t>.</w:t>
      </w:r>
      <w:proofErr w:type="spellStart"/>
      <w:r w:rsidRPr="001231E8">
        <w:rPr>
          <w:rFonts w:asciiTheme="minorBidi" w:eastAsiaTheme="minorHAnsi" w:hAnsiTheme="minorBidi" w:cstheme="minorBidi"/>
          <w:i/>
          <w:iCs/>
          <w:lang w:eastAsia="en-US"/>
        </w:rPr>
        <w:t>downsample</w:t>
      </w:r>
      <w:proofErr w:type="spellEnd"/>
      <w:proofErr w:type="gramEnd"/>
      <w:r w:rsidRPr="001231E8">
        <w:rPr>
          <w:rFonts w:asciiTheme="minorBidi" w:eastAsiaTheme="minorHAnsi" w:hAnsiTheme="minorBidi" w:cstheme="minorBidi"/>
          <w:i/>
          <w:iCs/>
          <w:lang w:eastAsia="en-US"/>
        </w:rPr>
        <w:t>(</w:t>
      </w:r>
      <w:proofErr w:type="spellStart"/>
      <w:r w:rsidRPr="001231E8">
        <w:rPr>
          <w:rFonts w:asciiTheme="minorBidi" w:eastAsiaTheme="minorHAnsi" w:hAnsiTheme="minorBidi" w:cstheme="minorBidi"/>
          <w:i/>
          <w:iCs/>
          <w:lang w:eastAsia="en-US"/>
        </w:rPr>
        <w:t>downsample</w:t>
      </w:r>
      <w:proofErr w:type="spellEnd"/>
      <w:r w:rsidRPr="001231E8">
        <w:rPr>
          <w:rFonts w:asciiTheme="minorBidi" w:eastAsiaTheme="minorHAnsi" w:hAnsiTheme="minorBidi" w:cstheme="minorBidi"/>
          <w:i/>
          <w:iCs/>
          <w:lang w:eastAsia="en-US"/>
        </w:rPr>
        <w:t>)    // Choose server resolution; this should match the resolution at which tiles are exported</w:t>
      </w:r>
    </w:p>
    <w:p w14:paraId="37C0FF4C" w14:textId="29CEDECE" w:rsidR="001231E8" w:rsidRPr="001231E8" w:rsidRDefault="001231E8" w:rsidP="009B6C45">
      <w:pPr>
        <w:spacing w:after="0" w:line="240" w:lineRule="auto"/>
        <w:rPr>
          <w:rFonts w:asciiTheme="minorBidi" w:eastAsiaTheme="minorHAnsi" w:hAnsiTheme="minorBidi" w:cstheme="minorBidi"/>
          <w:i/>
          <w:iCs/>
          <w:lang w:eastAsia="en-US"/>
        </w:rPr>
      </w:pPr>
      <w:proofErr w:type="gramStart"/>
      <w:r w:rsidRPr="001231E8">
        <w:rPr>
          <w:rFonts w:asciiTheme="minorBidi" w:eastAsiaTheme="minorHAnsi" w:hAnsiTheme="minorBidi" w:cstheme="minorBidi"/>
          <w:i/>
          <w:iCs/>
          <w:lang w:eastAsia="en-US"/>
        </w:rPr>
        <w:t>.</w:t>
      </w:r>
      <w:proofErr w:type="spellStart"/>
      <w:r w:rsidRPr="001231E8">
        <w:rPr>
          <w:rFonts w:asciiTheme="minorBidi" w:eastAsiaTheme="minorHAnsi" w:hAnsiTheme="minorBidi" w:cstheme="minorBidi"/>
          <w:i/>
          <w:iCs/>
          <w:lang w:eastAsia="en-US"/>
        </w:rPr>
        <w:t>addLabel</w:t>
      </w:r>
      <w:proofErr w:type="spellEnd"/>
      <w:proofErr w:type="gramEnd"/>
      <w:r w:rsidRPr="001231E8">
        <w:rPr>
          <w:rFonts w:asciiTheme="minorBidi" w:eastAsiaTheme="minorHAnsi" w:hAnsiTheme="minorBidi" w:cstheme="minorBidi"/>
          <w:i/>
          <w:iCs/>
          <w:lang w:eastAsia="en-US"/>
        </w:rPr>
        <w:t>('epithelium', 1)     // Choose output labels (the order matters!)</w:t>
      </w:r>
    </w:p>
    <w:p w14:paraId="020ECA80" w14:textId="00465F21" w:rsidR="001231E8" w:rsidRPr="001231E8" w:rsidRDefault="001231E8" w:rsidP="009B6C45">
      <w:pPr>
        <w:spacing w:after="0" w:line="240" w:lineRule="auto"/>
        <w:rPr>
          <w:rFonts w:asciiTheme="minorBidi" w:eastAsiaTheme="minorHAnsi" w:hAnsiTheme="minorBidi" w:cstheme="minorBidi"/>
          <w:i/>
          <w:iCs/>
          <w:lang w:eastAsia="en-US"/>
        </w:rPr>
      </w:pPr>
      <w:r w:rsidRPr="001231E8">
        <w:rPr>
          <w:rFonts w:asciiTheme="minorBidi" w:eastAsiaTheme="minorHAnsi" w:hAnsiTheme="minorBidi" w:cstheme="minorBidi"/>
          <w:i/>
          <w:iCs/>
          <w:lang w:eastAsia="en-US"/>
        </w:rPr>
        <w:t>/</w:t>
      </w:r>
      <w:proofErr w:type="gramStart"/>
      <w:r w:rsidRPr="001231E8">
        <w:rPr>
          <w:rFonts w:asciiTheme="minorBidi" w:eastAsiaTheme="minorHAnsi" w:hAnsiTheme="minorBidi" w:cstheme="minorBidi"/>
          <w:i/>
          <w:iCs/>
          <w:lang w:eastAsia="en-US"/>
        </w:rPr>
        <w:t>/.</w:t>
      </w:r>
      <w:proofErr w:type="spellStart"/>
      <w:r w:rsidRPr="001231E8">
        <w:rPr>
          <w:rFonts w:asciiTheme="minorBidi" w:eastAsiaTheme="minorHAnsi" w:hAnsiTheme="minorBidi" w:cstheme="minorBidi"/>
          <w:i/>
          <w:iCs/>
          <w:lang w:eastAsia="en-US"/>
        </w:rPr>
        <w:t>addLabel</w:t>
      </w:r>
      <w:proofErr w:type="spellEnd"/>
      <w:proofErr w:type="gramEnd"/>
      <w:r w:rsidRPr="001231E8">
        <w:rPr>
          <w:rFonts w:asciiTheme="minorBidi" w:eastAsiaTheme="minorHAnsi" w:hAnsiTheme="minorBidi" w:cstheme="minorBidi"/>
          <w:i/>
          <w:iCs/>
          <w:lang w:eastAsia="en-US"/>
        </w:rPr>
        <w:t>('</w:t>
      </w:r>
      <w:proofErr w:type="spellStart"/>
      <w:r w:rsidRPr="001231E8">
        <w:rPr>
          <w:rFonts w:asciiTheme="minorBidi" w:eastAsiaTheme="minorHAnsi" w:hAnsiTheme="minorBidi" w:cstheme="minorBidi"/>
          <w:i/>
          <w:iCs/>
          <w:lang w:eastAsia="en-US"/>
        </w:rPr>
        <w:t>Non_ROI</w:t>
      </w:r>
      <w:proofErr w:type="spellEnd"/>
      <w:r w:rsidRPr="001231E8">
        <w:rPr>
          <w:rFonts w:asciiTheme="minorBidi" w:eastAsiaTheme="minorHAnsi" w:hAnsiTheme="minorBidi" w:cstheme="minorBidi"/>
          <w:i/>
          <w:iCs/>
          <w:lang w:eastAsia="en-US"/>
        </w:rPr>
        <w:t>', 2)</w:t>
      </w:r>
    </w:p>
    <w:p w14:paraId="0C7B3358" w14:textId="26BC23BF" w:rsidR="001231E8" w:rsidRPr="001231E8" w:rsidRDefault="001231E8" w:rsidP="009B6C45">
      <w:pPr>
        <w:spacing w:after="0" w:line="240" w:lineRule="auto"/>
        <w:rPr>
          <w:rFonts w:asciiTheme="minorBidi" w:eastAsiaTheme="minorHAnsi" w:hAnsiTheme="minorBidi" w:cstheme="minorBidi"/>
          <w:i/>
          <w:iCs/>
          <w:lang w:eastAsia="en-US"/>
        </w:rPr>
      </w:pPr>
      <w:proofErr w:type="gramStart"/>
      <w:r w:rsidRPr="001231E8">
        <w:rPr>
          <w:rFonts w:asciiTheme="minorBidi" w:eastAsiaTheme="minorHAnsi" w:hAnsiTheme="minorBidi" w:cstheme="minorBidi"/>
          <w:i/>
          <w:iCs/>
          <w:lang w:eastAsia="en-US"/>
        </w:rPr>
        <w:t>.</w:t>
      </w:r>
      <w:proofErr w:type="spellStart"/>
      <w:r w:rsidRPr="001231E8">
        <w:rPr>
          <w:rFonts w:asciiTheme="minorBidi" w:eastAsiaTheme="minorHAnsi" w:hAnsiTheme="minorBidi" w:cstheme="minorBidi"/>
          <w:i/>
          <w:iCs/>
          <w:lang w:eastAsia="en-US"/>
        </w:rPr>
        <w:t>multichannelOutput</w:t>
      </w:r>
      <w:proofErr w:type="spellEnd"/>
      <w:proofErr w:type="gramEnd"/>
      <w:r w:rsidRPr="001231E8">
        <w:rPr>
          <w:rFonts w:asciiTheme="minorBidi" w:eastAsiaTheme="minorHAnsi" w:hAnsiTheme="minorBidi" w:cstheme="minorBidi"/>
          <w:i/>
          <w:iCs/>
          <w:lang w:eastAsia="en-US"/>
        </w:rPr>
        <w:t>(false) // If true, each label refers to the channel of a multichannel binary image (required for multiclass probability)</w:t>
      </w:r>
    </w:p>
    <w:p w14:paraId="6D6D7C34" w14:textId="1AB4170E" w:rsidR="001231E8" w:rsidRPr="001231E8" w:rsidRDefault="001231E8" w:rsidP="009B6C45">
      <w:pPr>
        <w:spacing w:after="0" w:line="240" w:lineRule="auto"/>
        <w:rPr>
          <w:rFonts w:asciiTheme="minorBidi" w:eastAsiaTheme="minorHAnsi" w:hAnsiTheme="minorBidi" w:cstheme="minorBidi"/>
          <w:i/>
          <w:iCs/>
          <w:lang w:eastAsia="en-US"/>
        </w:rPr>
      </w:pPr>
      <w:proofErr w:type="gramStart"/>
      <w:r w:rsidRPr="001231E8">
        <w:rPr>
          <w:rFonts w:asciiTheme="minorBidi" w:eastAsiaTheme="minorHAnsi" w:hAnsiTheme="minorBidi" w:cstheme="minorBidi"/>
          <w:i/>
          <w:iCs/>
          <w:lang w:eastAsia="en-US"/>
        </w:rPr>
        <w:t>.build</w:t>
      </w:r>
      <w:proofErr w:type="gramEnd"/>
      <w:r w:rsidRPr="001231E8">
        <w:rPr>
          <w:rFonts w:asciiTheme="minorBidi" w:eastAsiaTheme="minorHAnsi" w:hAnsiTheme="minorBidi" w:cstheme="minorBidi"/>
          <w:i/>
          <w:iCs/>
          <w:lang w:eastAsia="en-US"/>
        </w:rPr>
        <w:t>()</w:t>
      </w:r>
    </w:p>
    <w:p w14:paraId="1C42C16F" w14:textId="77777777" w:rsidR="001231E8" w:rsidRPr="001231E8" w:rsidRDefault="001231E8" w:rsidP="009B6C45">
      <w:pPr>
        <w:spacing w:after="0" w:line="240" w:lineRule="auto"/>
        <w:rPr>
          <w:rFonts w:asciiTheme="minorBidi" w:eastAsiaTheme="minorHAnsi" w:hAnsiTheme="minorBidi" w:cstheme="minorBidi"/>
          <w:i/>
          <w:iCs/>
          <w:lang w:eastAsia="en-US"/>
        </w:rPr>
      </w:pPr>
      <w:r w:rsidRPr="001231E8">
        <w:rPr>
          <w:rFonts w:asciiTheme="minorBidi" w:eastAsiaTheme="minorHAnsi" w:hAnsiTheme="minorBidi" w:cstheme="minorBidi"/>
          <w:i/>
          <w:iCs/>
          <w:lang w:eastAsia="en-US"/>
        </w:rPr>
        <w:lastRenderedPageBreak/>
        <w:t>// Write the image</w:t>
      </w:r>
    </w:p>
    <w:p w14:paraId="48036EE7" w14:textId="429A4FBA" w:rsidR="001231E8" w:rsidRPr="001231E8" w:rsidRDefault="001231E8" w:rsidP="009B6C45">
      <w:pPr>
        <w:spacing w:after="0" w:line="240" w:lineRule="auto"/>
        <w:rPr>
          <w:rFonts w:asciiTheme="minorBidi" w:eastAsiaTheme="minorHAnsi" w:hAnsiTheme="minorBidi" w:cstheme="minorBidi"/>
          <w:i/>
          <w:iCs/>
          <w:lang w:eastAsia="en-US"/>
        </w:rPr>
      </w:pPr>
      <w:proofErr w:type="spellStart"/>
      <w:proofErr w:type="gramStart"/>
      <w:r w:rsidRPr="001231E8">
        <w:rPr>
          <w:rFonts w:asciiTheme="minorBidi" w:eastAsiaTheme="minorHAnsi" w:hAnsiTheme="minorBidi" w:cstheme="minorBidi"/>
          <w:i/>
          <w:iCs/>
          <w:lang w:eastAsia="en-US"/>
        </w:rPr>
        <w:t>writeImage</w:t>
      </w:r>
      <w:proofErr w:type="spellEnd"/>
      <w:r w:rsidRPr="001231E8">
        <w:rPr>
          <w:rFonts w:asciiTheme="minorBidi" w:eastAsiaTheme="minorHAnsi" w:hAnsiTheme="minorBidi" w:cstheme="minorBidi"/>
          <w:i/>
          <w:iCs/>
          <w:lang w:eastAsia="en-US"/>
        </w:rPr>
        <w:t>(</w:t>
      </w:r>
      <w:proofErr w:type="spellStart"/>
      <w:proofErr w:type="gramEnd"/>
      <w:r w:rsidRPr="001231E8">
        <w:rPr>
          <w:rFonts w:asciiTheme="minorBidi" w:eastAsiaTheme="minorHAnsi" w:hAnsiTheme="minorBidi" w:cstheme="minorBidi"/>
          <w:i/>
          <w:iCs/>
          <w:lang w:eastAsia="en-US"/>
        </w:rPr>
        <w:t>labelServer</w:t>
      </w:r>
      <w:proofErr w:type="spellEnd"/>
      <w:r w:rsidRPr="001231E8">
        <w:rPr>
          <w:rFonts w:asciiTheme="minorBidi" w:eastAsiaTheme="minorHAnsi" w:hAnsiTheme="minorBidi" w:cstheme="minorBidi"/>
          <w:i/>
          <w:iCs/>
          <w:lang w:eastAsia="en-US"/>
        </w:rPr>
        <w:t>, path)</w:t>
      </w:r>
      <w:r w:rsidR="00865E42">
        <w:rPr>
          <w:rFonts w:asciiTheme="minorBidi" w:eastAsiaTheme="minorHAnsi" w:hAnsiTheme="minorBidi" w:cstheme="minorBidi"/>
          <w:i/>
          <w:iCs/>
          <w:lang w:eastAsia="en-US"/>
        </w:rPr>
        <w:t>.</w:t>
      </w:r>
    </w:p>
    <w:p w14:paraId="77084E8E" w14:textId="41EB7ABF" w:rsidR="00A16EBC" w:rsidRPr="00A16EBC" w:rsidRDefault="00865E42">
      <w:pPr>
        <w:spacing w:before="100" w:beforeAutospacing="1" w:after="100" w:afterAutospacing="1" w:line="360" w:lineRule="auto"/>
        <w:jc w:val="both"/>
        <w:rPr>
          <w:rFonts w:ascii="Arial" w:eastAsia="Arial" w:hAnsi="Arial" w:cs="Arial"/>
          <w:color w:val="000000"/>
        </w:rPr>
      </w:pPr>
      <w:r>
        <w:rPr>
          <w:rFonts w:ascii="Arial" w:eastAsia="Arial" w:hAnsi="Arial" w:cs="Arial"/>
          <w:color w:val="000000"/>
        </w:rPr>
        <w:t>Then</w:t>
      </w:r>
      <w:r w:rsidR="00A16EBC" w:rsidRPr="00A16EBC">
        <w:rPr>
          <w:rFonts w:ascii="Arial" w:eastAsia="Arial" w:hAnsi="Arial" w:cs="Arial"/>
          <w:color w:val="000000"/>
        </w:rPr>
        <w:t xml:space="preserve"> tessellated into smaller patches (256 x 256, at 40X) before training/testing multiple state-of-the-art convolutional neural networks (CNNs) </w:t>
      </w:r>
      <w:r w:rsidR="00A16EBC" w:rsidRPr="00A16EBC">
        <w:rPr>
          <w:rFonts w:ascii="Arial" w:eastAsia="Arial" w:hAnsi="Arial" w:cs="Arial"/>
        </w:rPr>
        <w:t>for automated prediction</w:t>
      </w:r>
      <w:r w:rsidR="00A16EBC" w:rsidRPr="00A16EBC">
        <w:rPr>
          <w:rFonts w:ascii="Arial" w:eastAsia="Arial" w:hAnsi="Arial" w:cs="Arial"/>
          <w:color w:val="000000"/>
        </w:rPr>
        <w:t xml:space="preserve">. Here, we used ResNet-18, ResNet-50, Efficient-NetB0 and Efficient-NetB3 models, built with </w:t>
      </w:r>
      <w:proofErr w:type="spellStart"/>
      <w:r w:rsidR="00A16EBC" w:rsidRPr="00A16EBC">
        <w:rPr>
          <w:rFonts w:ascii="Arial" w:eastAsia="Arial" w:hAnsi="Arial" w:cs="Arial"/>
          <w:color w:val="000000"/>
        </w:rPr>
        <w:t>PyTorch</w:t>
      </w:r>
      <w:proofErr w:type="spellEnd"/>
      <w:r w:rsidR="00A16EBC" w:rsidRPr="00A16EBC">
        <w:rPr>
          <w:rFonts w:ascii="Arial" w:eastAsia="Arial" w:hAnsi="Arial" w:cs="Arial"/>
          <w:color w:val="000000"/>
        </w:rPr>
        <w:t xml:space="preserve"> 1.10 </w:t>
      </w:r>
      <w:r w:rsidR="00A16EBC" w:rsidRPr="00A16EBC">
        <w:rPr>
          <w:rFonts w:ascii="Arial" w:eastAsia="Arial" w:hAnsi="Arial" w:cs="Arial"/>
          <w:color w:val="000000"/>
        </w:rPr>
        <w:fldChar w:fldCharType="begin"/>
      </w:r>
      <w:r w:rsidR="00AF1590">
        <w:rPr>
          <w:rFonts w:ascii="Arial" w:eastAsia="Arial" w:hAnsi="Arial" w:cs="Arial"/>
          <w:color w:val="000000"/>
        </w:rPr>
        <w:instrText xml:space="preserve"> ADDIN EN.CITE &lt;EndNote&gt;&lt;Cite&gt;&lt;Author&gt;He&lt;/Author&gt;&lt;Year&gt;2016&lt;/Year&gt;&lt;RecNum&gt;73&lt;/RecNum&gt;&lt;DisplayText&gt;(He et al., 2016, Tan and Le, 2019)&lt;/DisplayText&gt;&lt;record&gt;&lt;rec-number&gt;73&lt;/rec-number&gt;&lt;foreign-keys&gt;&lt;key app="EN" db-id="9epx59fpgad9vpes0r85xfznr2z5re9pee02" timestamp="1678359750"&gt;73&lt;/key&gt;&lt;/foreign-keys&gt;&lt;ref-type name="Conference Proceedings"&gt;10&lt;/ref-type&gt;&lt;contributors&gt;&lt;authors&gt;&lt;author&gt;He, Kaiming&lt;/author&gt;&lt;author&gt;Zhang, Xiangyu&lt;/author&gt;&lt;author&gt;Ren, Shaoqing&lt;/author&gt;&lt;author&gt;Sun, Jian&lt;/author&gt;&lt;/authors&gt;&lt;/contributors&gt;&lt;titles&gt;&lt;title&gt;Deep residual learning for image recognition&lt;/title&gt;&lt;secondary-title&gt;Proceedings of the IEEE conference on computer vision and pattern recognition&lt;/secondary-title&gt;&lt;/titles&gt;&lt;pages&gt;770-778&lt;/pages&gt;&lt;dates&gt;&lt;year&gt;2016&lt;/year&gt;&lt;/dates&gt;&lt;urls&gt;&lt;/urls&gt;&lt;/record&gt;&lt;/Cite&gt;&lt;Cite&gt;&lt;Author&gt;Tan&lt;/Author&gt;&lt;Year&gt;2019&lt;/Year&gt;&lt;RecNum&gt;72&lt;/RecNum&gt;&lt;record&gt;&lt;rec-number&gt;72&lt;/rec-number&gt;&lt;foreign-keys&gt;&lt;key app="EN" db-id="9epx59fpgad9vpes0r85xfznr2z5re9pee02" timestamp="1678359750"&gt;72&lt;/key&gt;&lt;/foreign-keys&gt;&lt;ref-type name="Conference Proceedings"&gt;10&lt;/ref-type&gt;&lt;contributors&gt;&lt;authors&gt;&lt;author&gt;Tan, Mingxing&lt;/author&gt;&lt;author&gt;Le, Quoc&lt;/author&gt;&lt;/authors&gt;&lt;/contributors&gt;&lt;titles&gt;&lt;title&gt;Efficientnet: Rethinking model scaling for convolutional neural networks&lt;/title&gt;&lt;secondary-title&gt;International conference on machine learning&lt;/secondary-title&gt;&lt;/titles&gt;&lt;pages&gt;6105-6114&lt;/pages&gt;&lt;dates&gt;&lt;year&gt;2019&lt;/year&gt;&lt;/dates&gt;&lt;publisher&gt;PMLR&lt;/publisher&gt;&lt;isbn&gt;2640-3498&lt;/isbn&gt;&lt;urls&gt;&lt;/urls&gt;&lt;/record&gt;&lt;/Cite&gt;&lt;/EndNote&gt;</w:instrText>
      </w:r>
      <w:r w:rsidR="00A16EBC" w:rsidRPr="00A16EBC">
        <w:rPr>
          <w:rFonts w:ascii="Arial" w:eastAsia="Arial" w:hAnsi="Arial" w:cs="Arial"/>
          <w:color w:val="000000"/>
        </w:rPr>
        <w:fldChar w:fldCharType="separate"/>
      </w:r>
      <w:r w:rsidR="00A16EBC" w:rsidRPr="00A16EBC">
        <w:rPr>
          <w:rFonts w:ascii="Arial" w:eastAsia="Arial" w:hAnsi="Arial" w:cs="Arial"/>
          <w:noProof/>
          <w:color w:val="000000"/>
        </w:rPr>
        <w:t>(He et al., 2016, Tan and Le, 2019)</w:t>
      </w:r>
      <w:r w:rsidR="00A16EBC" w:rsidRPr="00A16EBC">
        <w:rPr>
          <w:rFonts w:ascii="Arial" w:eastAsia="Arial" w:hAnsi="Arial" w:cs="Arial"/>
          <w:color w:val="000000"/>
        </w:rPr>
        <w:fldChar w:fldCharType="end"/>
      </w:r>
      <w:r w:rsidR="00A16EBC" w:rsidRPr="00A16EBC">
        <w:rPr>
          <w:rFonts w:ascii="Arial" w:eastAsia="Arial" w:hAnsi="Arial" w:cs="Arial"/>
          <w:color w:val="000000"/>
        </w:rPr>
        <w:t>.</w:t>
      </w:r>
      <w:r w:rsidR="00ED592C">
        <w:rPr>
          <w:rFonts w:ascii="Arial" w:eastAsia="Arial" w:hAnsi="Arial" w:cs="Arial"/>
          <w:color w:val="000000"/>
        </w:rPr>
        <w:t xml:space="preserve"> </w:t>
      </w:r>
      <w:r w:rsidR="00ED592C" w:rsidRPr="00ED592C">
        <w:rPr>
          <w:rFonts w:ascii="Arial" w:eastAsia="Arial" w:hAnsi="Arial" w:cs="Arial"/>
          <w:color w:val="000000"/>
        </w:rPr>
        <w:t>These models differed in depth and the number of layers (for example, ResNet-50 has more convolutional layers than ResNet-18) as well as model size (for example, EfficientNetB0 is less in size than ResNet-18 and ResNet-50, making it more computationally efficient and faster to train). In general, the model employed in computational pathology is determined by the specific task and dataset being used, as well as the computational resources available.</w:t>
      </w:r>
      <w:r w:rsidR="00F94FD3">
        <w:rPr>
          <w:rFonts w:ascii="Arial" w:eastAsia="Arial" w:hAnsi="Arial" w:cs="Arial"/>
          <w:color w:val="000000"/>
        </w:rPr>
        <w:t xml:space="preserve"> </w:t>
      </w:r>
      <w:r w:rsidR="00F20FE3" w:rsidRPr="00F20FE3">
        <w:rPr>
          <w:rFonts w:ascii="Arial" w:eastAsia="Arial" w:hAnsi="Arial" w:cs="Arial"/>
          <w:color w:val="000000"/>
        </w:rPr>
        <w:t xml:space="preserve">These algorithms </w:t>
      </w:r>
      <w:r w:rsidR="001B1F13">
        <w:rPr>
          <w:rFonts w:ascii="Arial" w:eastAsia="Arial" w:hAnsi="Arial" w:cs="Arial"/>
          <w:color w:val="000000"/>
        </w:rPr>
        <w:t>were used on previous similar tasks</w:t>
      </w:r>
      <w:r w:rsidR="00F20FE3" w:rsidRPr="00F20FE3">
        <w:rPr>
          <w:rFonts w:ascii="Arial" w:eastAsia="Arial" w:hAnsi="Arial" w:cs="Arial"/>
          <w:color w:val="000000"/>
        </w:rPr>
        <w:t xml:space="preserve"> and showed good segmentation and classification </w:t>
      </w:r>
      <w:r w:rsidR="001B1F13">
        <w:rPr>
          <w:rFonts w:ascii="Arial" w:eastAsia="Arial" w:hAnsi="Arial" w:cs="Arial"/>
          <w:color w:val="000000"/>
        </w:rPr>
        <w:t xml:space="preserve">performance </w:t>
      </w:r>
      <w:r w:rsidR="00F20FE3" w:rsidRPr="00F20FE3">
        <w:rPr>
          <w:rFonts w:ascii="Arial" w:eastAsia="Arial" w:hAnsi="Arial" w:cs="Arial"/>
          <w:color w:val="000000"/>
        </w:rPr>
        <w:t>on histopathological slides after they have been finetuned</w:t>
      </w:r>
      <w:r w:rsidR="001B1F13">
        <w:rPr>
          <w:rFonts w:ascii="Arial" w:eastAsia="Arial" w:hAnsi="Arial" w:cs="Arial"/>
          <w:color w:val="000000"/>
        </w:rPr>
        <w:t xml:space="preserve"> (and have been used/reported by </w:t>
      </w:r>
      <w:proofErr w:type="gramStart"/>
      <w:r w:rsidR="001B1F13">
        <w:rPr>
          <w:rFonts w:ascii="Arial" w:eastAsia="Arial" w:hAnsi="Arial" w:cs="Arial"/>
          <w:color w:val="000000"/>
        </w:rPr>
        <w:t>a number of</w:t>
      </w:r>
      <w:proofErr w:type="gramEnd"/>
      <w:r w:rsidR="001B1F13">
        <w:rPr>
          <w:rFonts w:ascii="Arial" w:eastAsia="Arial" w:hAnsi="Arial" w:cs="Arial"/>
          <w:color w:val="000000"/>
        </w:rPr>
        <w:t xml:space="preserve"> other studies)</w:t>
      </w:r>
      <w:r w:rsidR="00F20FE3" w:rsidRPr="00F20FE3">
        <w:rPr>
          <w:rFonts w:ascii="Arial" w:eastAsia="Arial" w:hAnsi="Arial" w:cs="Arial"/>
          <w:color w:val="000000"/>
        </w:rPr>
        <w:t>.</w:t>
      </w:r>
      <w:r w:rsidR="00A16EBC" w:rsidRPr="00A16EBC">
        <w:rPr>
          <w:rFonts w:ascii="Arial" w:eastAsia="Arial" w:hAnsi="Arial" w:cs="Arial"/>
          <w:color w:val="000000"/>
        </w:rPr>
        <w:t xml:space="preserve"> On inference, the maximum argument was taken across all patches per subject to achieve predictions. </w:t>
      </w:r>
    </w:p>
    <w:p w14:paraId="14BA9DB7"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In this work, we have therefore performed three different sets of experiments:</w:t>
      </w:r>
    </w:p>
    <w:p w14:paraId="56414055" w14:textId="77777777" w:rsidR="00A16EBC" w:rsidRPr="00A16EBC" w:rsidRDefault="00A16EBC">
      <w:pPr>
        <w:numPr>
          <w:ilvl w:val="0"/>
          <w:numId w:val="15"/>
        </w:numPr>
        <w:pBdr>
          <w:top w:val="nil"/>
          <w:left w:val="nil"/>
          <w:bottom w:val="nil"/>
          <w:right w:val="nil"/>
          <w:between w:val="nil"/>
        </w:pBd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 xml:space="preserve">Feature generation using </w:t>
      </w:r>
      <w:proofErr w:type="spellStart"/>
      <w:r w:rsidRPr="00A16EBC">
        <w:rPr>
          <w:rFonts w:ascii="Arial" w:eastAsia="Arial" w:hAnsi="Arial" w:cs="Arial"/>
          <w:color w:val="000000"/>
        </w:rPr>
        <w:t>QuPath</w:t>
      </w:r>
      <w:proofErr w:type="spellEnd"/>
      <w:r w:rsidRPr="00A16EBC">
        <w:rPr>
          <w:rFonts w:ascii="Arial" w:eastAsia="Arial" w:hAnsi="Arial" w:cs="Arial"/>
          <w:color w:val="000000"/>
        </w:rPr>
        <w:t xml:space="preserve"> and employing the built in RF for </w:t>
      </w:r>
      <w:proofErr w:type="gramStart"/>
      <w:r w:rsidRPr="00A16EBC">
        <w:rPr>
          <w:rFonts w:ascii="Arial" w:eastAsia="Arial" w:hAnsi="Arial" w:cs="Arial"/>
          <w:color w:val="000000"/>
        </w:rPr>
        <w:t>classification</w:t>
      </w:r>
      <w:proofErr w:type="gramEnd"/>
    </w:p>
    <w:p w14:paraId="204DE854" w14:textId="4907B68C" w:rsidR="00A16EBC" w:rsidRPr="00A16EBC" w:rsidRDefault="00A16EBC">
      <w:pPr>
        <w:numPr>
          <w:ilvl w:val="0"/>
          <w:numId w:val="15"/>
        </w:numPr>
        <w:pBdr>
          <w:top w:val="nil"/>
          <w:left w:val="nil"/>
          <w:bottom w:val="nil"/>
          <w:right w:val="nil"/>
          <w:between w:val="nil"/>
        </w:pBd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 xml:space="preserve">Feature generation using </w:t>
      </w:r>
      <w:proofErr w:type="spellStart"/>
      <w:r w:rsidRPr="00A16EBC">
        <w:rPr>
          <w:rFonts w:ascii="Arial" w:eastAsia="Arial" w:hAnsi="Arial" w:cs="Arial"/>
          <w:color w:val="000000"/>
        </w:rPr>
        <w:t>QuPath</w:t>
      </w:r>
      <w:proofErr w:type="spellEnd"/>
      <w:r w:rsidRPr="00A16EBC">
        <w:rPr>
          <w:rFonts w:ascii="Arial" w:eastAsia="Arial" w:hAnsi="Arial" w:cs="Arial"/>
          <w:color w:val="000000"/>
        </w:rPr>
        <w:t xml:space="preserve"> followed by using an </w:t>
      </w:r>
      <w:r w:rsidR="00BB7BF9">
        <w:rPr>
          <w:rFonts w:ascii="Arial" w:eastAsia="Arial" w:hAnsi="Arial" w:cs="Arial"/>
          <w:color w:val="000000"/>
        </w:rPr>
        <w:t xml:space="preserve">optimised </w:t>
      </w:r>
      <w:r w:rsidRPr="00A16EBC">
        <w:rPr>
          <w:rFonts w:ascii="Arial" w:eastAsia="Arial" w:hAnsi="Arial" w:cs="Arial"/>
          <w:color w:val="000000"/>
        </w:rPr>
        <w:t xml:space="preserve">RF (outside the platform) for </w:t>
      </w:r>
      <w:proofErr w:type="gramStart"/>
      <w:r w:rsidRPr="00A16EBC">
        <w:rPr>
          <w:rFonts w:ascii="Arial" w:eastAsia="Arial" w:hAnsi="Arial" w:cs="Arial"/>
          <w:color w:val="000000"/>
        </w:rPr>
        <w:t>classification</w:t>
      </w:r>
      <w:proofErr w:type="gramEnd"/>
    </w:p>
    <w:p w14:paraId="67D6A41F" w14:textId="77777777" w:rsidR="00A16EBC" w:rsidRPr="00A16EBC" w:rsidRDefault="00A16EBC">
      <w:pPr>
        <w:numPr>
          <w:ilvl w:val="0"/>
          <w:numId w:val="15"/>
        </w:numPr>
        <w:pBdr>
          <w:top w:val="nil"/>
          <w:left w:val="nil"/>
          <w:bottom w:val="nil"/>
          <w:right w:val="nil"/>
          <w:between w:val="nil"/>
        </w:pBd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DL for classification (based on raw image patches)</w:t>
      </w:r>
    </w:p>
    <w:p w14:paraId="30632FA6" w14:textId="77777777" w:rsidR="00A16EBC" w:rsidRPr="00A16EBC" w:rsidRDefault="00A16EBC" w:rsidP="003C40FE">
      <w:pPr>
        <w:pStyle w:val="Heading3"/>
        <w:spacing w:line="360" w:lineRule="auto"/>
      </w:pPr>
      <w:bookmarkStart w:id="150" w:name="_Toc124682773"/>
      <w:bookmarkStart w:id="151" w:name="_Toc124683745"/>
      <w:r w:rsidRPr="00A16EBC">
        <w:t>Spatial analysis</w:t>
      </w:r>
      <w:bookmarkEnd w:id="150"/>
      <w:bookmarkEnd w:id="151"/>
    </w:p>
    <w:p w14:paraId="6827CCD8" w14:textId="1DE3BA57" w:rsid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Dynamic interactions between tissue features result in topographical characteristics that can explain relationships between different structures. The spatial analysis was performed using a set of features related to the orientation of objects at a certain location. This included proximity by measuring centroid distance between cells as well as cluster Delaunay analysis, including neighbouring cells</w:t>
      </w:r>
      <w:r w:rsidRPr="00A16EBC">
        <w:rPr>
          <w:rFonts w:ascii="Arial" w:eastAsia="DengXian" w:hAnsi="Arial" w:cs="Arial"/>
        </w:rPr>
        <w:t xml:space="preserve">, </w:t>
      </w:r>
      <w:r w:rsidRPr="00A16EBC">
        <w:rPr>
          <w:rFonts w:ascii="Arial" w:eastAsia="Arial" w:hAnsi="Arial" w:cs="Arial"/>
          <w:color w:val="000000"/>
        </w:rPr>
        <w:t xml:space="preserve">intercellular distance, and mean triangle area. </w:t>
      </w:r>
      <w:bookmarkStart w:id="152" w:name="_Hlk136583380"/>
      <w:r w:rsidRPr="00A16EBC">
        <w:rPr>
          <w:rFonts w:ascii="Arial" w:eastAsia="Arial" w:hAnsi="Arial" w:cs="Arial"/>
          <w:color w:val="000000"/>
        </w:rPr>
        <w:t>Delaunay triangulation</w:t>
      </w:r>
      <w:bookmarkEnd w:id="152"/>
      <w:r w:rsidRPr="00A16EBC">
        <w:rPr>
          <w:rFonts w:ascii="Arial" w:eastAsia="Arial" w:hAnsi="Arial" w:cs="Arial"/>
          <w:color w:val="000000"/>
        </w:rPr>
        <w:t xml:space="preserve"> is a geometric calculation indicating a set of points that can be found in optimal time and position</w:t>
      </w:r>
      <w:r w:rsidR="000413BF">
        <w:rPr>
          <w:rFonts w:ascii="Arial" w:eastAsia="Arial" w:hAnsi="Arial" w:cs="Arial"/>
          <w:color w:val="000000"/>
        </w:rPr>
        <w:t>.</w:t>
      </w:r>
      <w:r w:rsidR="000413BF" w:rsidRPr="000413BF">
        <w:t xml:space="preserve"> </w:t>
      </w:r>
      <w:r w:rsidR="000413BF" w:rsidRPr="000413BF">
        <w:rPr>
          <w:rFonts w:ascii="Arial" w:eastAsia="Arial" w:hAnsi="Arial" w:cs="Arial"/>
          <w:color w:val="000000"/>
        </w:rPr>
        <w:t>It is a computational technique used to quantify spatial relationships between cells and other tissue structures. The technique entails generating a triangulated geometry from a collection of points representing the centres of cells or other tissue features.</w:t>
      </w:r>
      <w:r w:rsidR="000413BF">
        <w:rPr>
          <w:rFonts w:ascii="Arial" w:eastAsia="Arial" w:hAnsi="Arial" w:cs="Arial"/>
          <w:color w:val="000000"/>
        </w:rPr>
        <w:t xml:space="preserve">  </w:t>
      </w:r>
      <w:r w:rsidRPr="00A16EBC">
        <w:rPr>
          <w:rFonts w:ascii="Arial" w:eastAsia="Arial" w:hAnsi="Arial" w:cs="Arial"/>
          <w:color w:val="000000"/>
        </w:rPr>
        <w:t xml:space="preserve"> </w:t>
      </w:r>
      <w:r w:rsidRPr="00A16EBC">
        <w:rPr>
          <w:rFonts w:ascii="Arial" w:eastAsia="Arial" w:hAnsi="Arial" w:cs="Arial"/>
          <w:color w:val="000000"/>
        </w:rPr>
        <w:fldChar w:fldCharType="begin"/>
      </w:r>
      <w:r w:rsidR="00AF1590">
        <w:rPr>
          <w:rFonts w:ascii="Arial" w:eastAsia="Arial" w:hAnsi="Arial" w:cs="Arial"/>
          <w:color w:val="000000"/>
        </w:rPr>
        <w:instrText xml:space="preserve"> ADDIN EN.CITE &lt;EndNote&gt;&lt;Cite&gt;&lt;Author&gt;Preparata&lt;/Author&gt;&lt;Year&gt;2012&lt;/Year&gt;&lt;RecNum&gt;155&lt;/RecNum&gt;&lt;DisplayText&gt;(Preparata and Shamos, 2012)&lt;/DisplayText&gt;&lt;record&gt;&lt;rec-number&gt;155&lt;/rec-number&gt;&lt;foreign-keys&gt;&lt;key app="EN" db-id="9epx59fpgad9vpes0r85xfznr2z5re9pee02" timestamp="1678359751"&gt;155&lt;/key&gt;&lt;/foreign-keys&gt;&lt;ref-type name="Book"&gt;6&lt;/ref-type&gt;&lt;contributors&gt;&lt;authors&gt;&lt;author&gt;Preparata, Franco P&lt;/author&gt;&lt;author&gt;Shamos, Michael I&lt;/author&gt;&lt;/authors&gt;&lt;/contributors&gt;&lt;titles&gt;&lt;title&gt;Computational geometry: an introduction&lt;/title&gt;&lt;/titles&gt;&lt;dates&gt;&lt;year&gt;2012&lt;/year&gt;&lt;/dates&gt;&lt;publisher&gt;Springer Science &amp;amp; Business Media&lt;/publisher&gt;&lt;isbn&gt;1461210984&lt;/isbn&gt;&lt;urls&gt;&lt;/urls&gt;&lt;/record&gt;&lt;/Cite&gt;&lt;/EndNote&gt;</w:instrText>
      </w:r>
      <w:r w:rsidRPr="00A16EBC">
        <w:rPr>
          <w:rFonts w:ascii="Arial" w:eastAsia="Arial" w:hAnsi="Arial" w:cs="Arial"/>
          <w:color w:val="000000"/>
        </w:rPr>
        <w:fldChar w:fldCharType="separate"/>
      </w:r>
      <w:r w:rsidRPr="00A16EBC">
        <w:rPr>
          <w:rFonts w:ascii="Arial" w:eastAsia="Arial" w:hAnsi="Arial" w:cs="Arial"/>
          <w:noProof/>
          <w:color w:val="000000"/>
        </w:rPr>
        <w:t>(Preparata and Shamos, 2012)</w:t>
      </w:r>
      <w:r w:rsidRPr="00A16EBC">
        <w:rPr>
          <w:rFonts w:ascii="Arial" w:eastAsia="Arial" w:hAnsi="Arial" w:cs="Arial"/>
          <w:color w:val="000000"/>
        </w:rPr>
        <w:fldChar w:fldCharType="end"/>
      </w:r>
      <w:r w:rsidRPr="00A16EBC">
        <w:rPr>
          <w:rFonts w:ascii="Arial" w:eastAsia="Arial" w:hAnsi="Arial" w:cs="Arial"/>
          <w:color w:val="000000"/>
        </w:rPr>
        <w:t>.</w:t>
      </w:r>
      <w:r w:rsidR="006E10A4">
        <w:rPr>
          <w:rFonts w:ascii="Arial" w:eastAsia="Arial" w:hAnsi="Arial" w:cs="Arial"/>
          <w:color w:val="000000"/>
        </w:rPr>
        <w:t xml:space="preserve"> </w:t>
      </w:r>
      <w:r w:rsidR="006732BB" w:rsidRPr="006732BB">
        <w:rPr>
          <w:rFonts w:ascii="Arial" w:eastAsia="Arial" w:hAnsi="Arial" w:cs="Arial"/>
          <w:color w:val="000000"/>
        </w:rPr>
        <w:fldChar w:fldCharType="begin"/>
      </w:r>
      <w:r w:rsidR="006732BB" w:rsidRPr="006732BB">
        <w:rPr>
          <w:rFonts w:ascii="Arial" w:eastAsia="Arial" w:hAnsi="Arial" w:cs="Arial"/>
          <w:color w:val="000000"/>
        </w:rPr>
        <w:instrText xml:space="preserve"> REF _Ref136583682 \h </w:instrText>
      </w:r>
      <w:r w:rsidR="006732BB">
        <w:rPr>
          <w:rFonts w:ascii="Arial" w:eastAsia="Arial" w:hAnsi="Arial" w:cs="Arial"/>
          <w:color w:val="000000"/>
        </w:rPr>
        <w:instrText xml:space="preserve"> \* MERGEFORMAT </w:instrText>
      </w:r>
      <w:r w:rsidR="006732BB" w:rsidRPr="006732BB">
        <w:rPr>
          <w:rFonts w:ascii="Arial" w:eastAsia="Arial" w:hAnsi="Arial" w:cs="Arial"/>
          <w:color w:val="000000"/>
        </w:rPr>
      </w:r>
      <w:r w:rsidR="006732BB" w:rsidRPr="006732BB">
        <w:rPr>
          <w:rFonts w:ascii="Arial" w:eastAsia="Arial" w:hAnsi="Arial" w:cs="Arial"/>
          <w:color w:val="000000"/>
        </w:rPr>
        <w:fldChar w:fldCharType="separate"/>
      </w:r>
      <w:r w:rsidR="006732BB" w:rsidRPr="006732BB">
        <w:rPr>
          <w:rFonts w:asciiTheme="minorBidi" w:hAnsiTheme="minorBidi" w:cstheme="minorBidi"/>
        </w:rPr>
        <w:t xml:space="preserve">Figure </w:t>
      </w:r>
      <w:r w:rsidR="006732BB" w:rsidRPr="006732BB">
        <w:rPr>
          <w:rFonts w:asciiTheme="minorBidi" w:hAnsiTheme="minorBidi" w:cstheme="minorBidi"/>
          <w:noProof/>
          <w:cs/>
        </w:rPr>
        <w:t>‎</w:t>
      </w:r>
      <w:r w:rsidR="006732BB" w:rsidRPr="006732BB">
        <w:rPr>
          <w:rFonts w:asciiTheme="minorBidi" w:hAnsiTheme="minorBidi" w:cstheme="minorBidi"/>
          <w:noProof/>
        </w:rPr>
        <w:t>3</w:t>
      </w:r>
      <w:r w:rsidR="006732BB" w:rsidRPr="006732BB">
        <w:rPr>
          <w:rFonts w:asciiTheme="minorBidi" w:hAnsiTheme="minorBidi" w:cstheme="minorBidi"/>
        </w:rPr>
        <w:t>.</w:t>
      </w:r>
      <w:r w:rsidR="006732BB" w:rsidRPr="006732BB">
        <w:rPr>
          <w:rFonts w:asciiTheme="minorBidi" w:hAnsiTheme="minorBidi" w:cstheme="minorBidi"/>
          <w:noProof/>
        </w:rPr>
        <w:t>2</w:t>
      </w:r>
      <w:r w:rsidR="006732BB" w:rsidRPr="006732BB">
        <w:rPr>
          <w:rFonts w:ascii="Arial" w:eastAsia="Arial" w:hAnsi="Arial" w:cs="Arial"/>
          <w:color w:val="000000"/>
        </w:rPr>
        <w:fldChar w:fldCharType="end"/>
      </w:r>
      <w:r w:rsidR="006732BB">
        <w:rPr>
          <w:rFonts w:ascii="Arial" w:eastAsia="Arial" w:hAnsi="Arial" w:cs="Arial"/>
          <w:color w:val="000000"/>
        </w:rPr>
        <w:t xml:space="preserve"> shows illustration of the </w:t>
      </w:r>
      <w:r w:rsidR="006732BB" w:rsidRPr="006732BB">
        <w:rPr>
          <w:rFonts w:ascii="Arial" w:eastAsia="Arial" w:hAnsi="Arial" w:cs="Arial"/>
          <w:color w:val="000000"/>
        </w:rPr>
        <w:t>Delaunay triangulation concept</w:t>
      </w:r>
      <w:r w:rsidR="006732BB">
        <w:rPr>
          <w:rFonts w:ascii="Arial" w:eastAsia="Arial" w:hAnsi="Arial" w:cs="Arial"/>
          <w:color w:val="000000"/>
        </w:rPr>
        <w:t>.</w:t>
      </w:r>
    </w:p>
    <w:p w14:paraId="3520B4CB" w14:textId="77777777" w:rsidR="00212A50" w:rsidRDefault="00212A50" w:rsidP="009B6C45">
      <w:pPr>
        <w:keepNext/>
        <w:spacing w:before="100" w:beforeAutospacing="1" w:after="100" w:afterAutospacing="1" w:line="360" w:lineRule="auto"/>
        <w:jc w:val="center"/>
      </w:pPr>
      <w:r w:rsidRPr="00212A50">
        <w:rPr>
          <w:rFonts w:ascii="Arial" w:eastAsia="Arial" w:hAnsi="Arial" w:cs="Arial"/>
          <w:noProof/>
          <w:color w:val="000000"/>
          <w:lang w:eastAsia="en-GB"/>
        </w:rPr>
        <w:lastRenderedPageBreak/>
        <w:drawing>
          <wp:inline distT="0" distB="0" distL="0" distR="0" wp14:anchorId="6B0A74DD" wp14:editId="2B81C6FA">
            <wp:extent cx="4743450" cy="3152665"/>
            <wp:effectExtent l="0" t="0" r="0" b="0"/>
            <wp:docPr id="1338397469" name="Picture 1" descr="A picture containing symmetry, line, circle, origami&#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97469" name="Picture 1" descr="A picture containing symmetry, line, circle, origami&#10;&#10;Description automatically generated"/>
                    <pic:cNvPicPr/>
                  </pic:nvPicPr>
                  <pic:blipFill>
                    <a:blip r:embed="rId33"/>
                    <a:stretch>
                      <a:fillRect/>
                    </a:stretch>
                  </pic:blipFill>
                  <pic:spPr>
                    <a:xfrm>
                      <a:off x="0" y="0"/>
                      <a:ext cx="4769982" cy="3170299"/>
                    </a:xfrm>
                    <a:prstGeom prst="rect">
                      <a:avLst/>
                    </a:prstGeom>
                  </pic:spPr>
                </pic:pic>
              </a:graphicData>
            </a:graphic>
          </wp:inline>
        </w:drawing>
      </w:r>
    </w:p>
    <w:p w14:paraId="0B1E5FA5" w14:textId="5C217166" w:rsidR="006E10A4" w:rsidRPr="00212A50" w:rsidRDefault="00212A50" w:rsidP="00212A50">
      <w:pPr>
        <w:pStyle w:val="Caption"/>
        <w:rPr>
          <w:rFonts w:asciiTheme="minorBidi" w:eastAsia="Arial" w:hAnsiTheme="minorBidi" w:cstheme="minorBidi"/>
          <w:color w:val="000000"/>
          <w:sz w:val="20"/>
          <w:szCs w:val="20"/>
        </w:rPr>
      </w:pPr>
      <w:bookmarkStart w:id="153" w:name="_Ref136583682"/>
      <w:bookmarkStart w:id="154" w:name="_Toc136586162"/>
      <w:r w:rsidRPr="00212A50">
        <w:rPr>
          <w:rFonts w:asciiTheme="minorBidi" w:hAnsiTheme="minorBidi" w:cstheme="minorBidi"/>
          <w:sz w:val="20"/>
          <w:szCs w:val="20"/>
        </w:rPr>
        <w:t xml:space="preserve">Figure </w:t>
      </w:r>
      <w:r w:rsidRPr="00212A50">
        <w:rPr>
          <w:rFonts w:asciiTheme="minorBidi" w:hAnsiTheme="minorBidi" w:cstheme="minorBidi"/>
          <w:sz w:val="20"/>
          <w:szCs w:val="20"/>
        </w:rPr>
        <w:fldChar w:fldCharType="begin"/>
      </w:r>
      <w:r w:rsidRPr="00212A50">
        <w:rPr>
          <w:rFonts w:asciiTheme="minorBidi" w:hAnsiTheme="minorBidi" w:cstheme="minorBidi"/>
          <w:sz w:val="20"/>
          <w:szCs w:val="20"/>
        </w:rPr>
        <w:instrText xml:space="preserve"> STYLEREF 1 \s </w:instrText>
      </w:r>
      <w:r w:rsidRPr="00212A50">
        <w:rPr>
          <w:rFonts w:asciiTheme="minorBidi" w:hAnsiTheme="minorBidi" w:cstheme="minorBidi"/>
          <w:sz w:val="20"/>
          <w:szCs w:val="20"/>
        </w:rPr>
        <w:fldChar w:fldCharType="separate"/>
      </w:r>
      <w:r w:rsidRPr="00212A50">
        <w:rPr>
          <w:rFonts w:asciiTheme="minorBidi" w:hAnsiTheme="minorBidi" w:cstheme="minorBidi"/>
          <w:noProof/>
          <w:sz w:val="20"/>
          <w:szCs w:val="20"/>
          <w:cs/>
        </w:rPr>
        <w:t>‎</w:t>
      </w:r>
      <w:r w:rsidRPr="00212A50">
        <w:rPr>
          <w:rFonts w:asciiTheme="minorBidi" w:hAnsiTheme="minorBidi" w:cstheme="minorBidi"/>
          <w:noProof/>
          <w:sz w:val="20"/>
          <w:szCs w:val="20"/>
        </w:rPr>
        <w:t>3</w:t>
      </w:r>
      <w:r w:rsidRPr="00212A50">
        <w:rPr>
          <w:rFonts w:asciiTheme="minorBidi" w:hAnsiTheme="minorBidi" w:cstheme="minorBidi"/>
          <w:sz w:val="20"/>
          <w:szCs w:val="20"/>
        </w:rPr>
        <w:fldChar w:fldCharType="end"/>
      </w:r>
      <w:r w:rsidRPr="00212A50">
        <w:rPr>
          <w:rFonts w:asciiTheme="minorBidi" w:hAnsiTheme="minorBidi" w:cstheme="minorBidi"/>
          <w:sz w:val="20"/>
          <w:szCs w:val="20"/>
        </w:rPr>
        <w:t>.</w:t>
      </w:r>
      <w:r w:rsidRPr="00212A50">
        <w:rPr>
          <w:rFonts w:asciiTheme="minorBidi" w:hAnsiTheme="minorBidi" w:cstheme="minorBidi"/>
          <w:sz w:val="20"/>
          <w:szCs w:val="20"/>
        </w:rPr>
        <w:fldChar w:fldCharType="begin"/>
      </w:r>
      <w:r w:rsidRPr="00212A50">
        <w:rPr>
          <w:rFonts w:asciiTheme="minorBidi" w:hAnsiTheme="minorBidi" w:cstheme="minorBidi"/>
          <w:sz w:val="20"/>
          <w:szCs w:val="20"/>
        </w:rPr>
        <w:instrText xml:space="preserve"> SEQ Figure \* ARABIC \s 1 </w:instrText>
      </w:r>
      <w:r w:rsidRPr="00212A50">
        <w:rPr>
          <w:rFonts w:asciiTheme="minorBidi" w:hAnsiTheme="minorBidi" w:cstheme="minorBidi"/>
          <w:sz w:val="20"/>
          <w:szCs w:val="20"/>
        </w:rPr>
        <w:fldChar w:fldCharType="separate"/>
      </w:r>
      <w:r w:rsidRPr="00212A50">
        <w:rPr>
          <w:rFonts w:asciiTheme="minorBidi" w:hAnsiTheme="minorBidi" w:cstheme="minorBidi"/>
          <w:noProof/>
          <w:sz w:val="20"/>
          <w:szCs w:val="20"/>
        </w:rPr>
        <w:t>2</w:t>
      </w:r>
      <w:r w:rsidRPr="00212A50">
        <w:rPr>
          <w:rFonts w:asciiTheme="minorBidi" w:hAnsiTheme="minorBidi" w:cstheme="minorBidi"/>
          <w:sz w:val="20"/>
          <w:szCs w:val="20"/>
        </w:rPr>
        <w:fldChar w:fldCharType="end"/>
      </w:r>
      <w:bookmarkEnd w:id="153"/>
      <w:r w:rsidRPr="00212A50">
        <w:rPr>
          <w:rFonts w:asciiTheme="minorBidi" w:hAnsiTheme="minorBidi" w:cstheme="minorBidi"/>
          <w:sz w:val="20"/>
          <w:szCs w:val="20"/>
        </w:rPr>
        <w:t>:</w:t>
      </w:r>
      <w:r w:rsidR="006775DF" w:rsidRPr="006775DF">
        <w:t xml:space="preserve"> </w:t>
      </w:r>
      <w:r w:rsidR="006775DF" w:rsidRPr="006775DF">
        <w:rPr>
          <w:rFonts w:asciiTheme="minorBidi" w:hAnsiTheme="minorBidi" w:cstheme="minorBidi"/>
          <w:sz w:val="20"/>
          <w:szCs w:val="20"/>
        </w:rPr>
        <w:t>Delaunay triangulation</w:t>
      </w:r>
      <w:r w:rsidR="006775DF">
        <w:rPr>
          <w:rFonts w:asciiTheme="minorBidi" w:hAnsiTheme="minorBidi" w:cstheme="minorBidi"/>
          <w:sz w:val="20"/>
          <w:szCs w:val="20"/>
        </w:rPr>
        <w:t xml:space="preserve"> where a set of points in a plane form a triangular mesh.</w:t>
      </w:r>
      <w:r>
        <w:rPr>
          <w:rFonts w:asciiTheme="minorBidi" w:hAnsiTheme="minorBidi" w:cstheme="minorBidi"/>
          <w:sz w:val="20"/>
          <w:szCs w:val="20"/>
        </w:rPr>
        <w:t xml:space="preserve"> </w:t>
      </w:r>
      <w:r w:rsidRPr="00212A50">
        <w:rPr>
          <w:rFonts w:asciiTheme="minorBidi" w:hAnsiTheme="minorBidi" w:cstheme="minorBidi"/>
          <w:sz w:val="20"/>
          <w:szCs w:val="20"/>
        </w:rPr>
        <w:t xml:space="preserve">This illustration was made for purpose of this thesis using Microsoft </w:t>
      </w:r>
      <w:proofErr w:type="spellStart"/>
      <w:r w:rsidRPr="00212A50">
        <w:rPr>
          <w:rFonts w:asciiTheme="minorBidi" w:hAnsiTheme="minorBidi" w:cstheme="minorBidi"/>
          <w:sz w:val="20"/>
          <w:szCs w:val="20"/>
        </w:rPr>
        <w:t>Powerpoint</w:t>
      </w:r>
      <w:proofErr w:type="spellEnd"/>
      <w:r w:rsidRPr="00212A50">
        <w:rPr>
          <w:rFonts w:asciiTheme="minorBidi" w:hAnsiTheme="minorBidi" w:cstheme="minorBidi"/>
          <w:sz w:val="20"/>
          <w:szCs w:val="20"/>
        </w:rPr>
        <w:t>.</w:t>
      </w:r>
      <w:bookmarkEnd w:id="154"/>
    </w:p>
    <w:p w14:paraId="59EA56A1" w14:textId="77777777" w:rsidR="00A16EBC" w:rsidRPr="00A16EBC" w:rsidRDefault="00A16EBC" w:rsidP="003C40FE">
      <w:pPr>
        <w:pStyle w:val="Heading3"/>
        <w:spacing w:line="360" w:lineRule="auto"/>
      </w:pPr>
      <w:bookmarkStart w:id="155" w:name="_Toc124682774"/>
      <w:bookmarkStart w:id="156" w:name="_Toc124683746"/>
      <w:r w:rsidRPr="00A16EBC">
        <w:t>Statistical Analysis</w:t>
      </w:r>
      <w:bookmarkEnd w:id="155"/>
      <w:bookmarkEnd w:id="156"/>
    </w:p>
    <w:p w14:paraId="0E0A485E" w14:textId="4EB19FCF" w:rsidR="00A16EBC" w:rsidRPr="00A16EBC" w:rsidRDefault="00A16EBC" w:rsidP="00D538ED">
      <w:pPr>
        <w:spacing w:before="100" w:beforeAutospacing="1" w:after="100" w:afterAutospacing="1" w:line="360" w:lineRule="auto"/>
        <w:rPr>
          <w:rFonts w:ascii="Arial" w:eastAsia="Arial" w:hAnsi="Arial" w:cs="Arial"/>
          <w:color w:val="000000"/>
        </w:rPr>
      </w:pPr>
      <w:r w:rsidRPr="00A16EBC">
        <w:rPr>
          <w:rFonts w:ascii="Arial" w:eastAsia="Arial" w:hAnsi="Arial" w:cs="Arial"/>
          <w:color w:val="000000"/>
        </w:rPr>
        <w:t>T-Test</w:t>
      </w:r>
      <w:r w:rsidR="00CE682A">
        <w:rPr>
          <w:rFonts w:ascii="Arial" w:eastAsia="Arial" w:hAnsi="Arial" w:cs="Arial"/>
          <w:color w:val="000000"/>
        </w:rPr>
        <w:t xml:space="preserve"> (two-tailed)</w:t>
      </w:r>
      <w:r w:rsidRPr="00A16EBC">
        <w:rPr>
          <w:rFonts w:ascii="Arial" w:eastAsia="Arial" w:hAnsi="Arial" w:cs="Arial"/>
          <w:color w:val="000000"/>
        </w:rPr>
        <w:t xml:space="preserve"> and multiple comparison one-way ANOVA were used to measure statistical significance between different geometrical, spatial, and staining features. Microsoft </w:t>
      </w:r>
      <w:r w:rsidRPr="00A16EBC">
        <w:rPr>
          <w:rFonts w:ascii="Arial" w:eastAsia="Arial" w:hAnsi="Arial" w:cs="Arial"/>
        </w:rPr>
        <w:t>E</w:t>
      </w:r>
      <w:r w:rsidRPr="00A16EBC">
        <w:rPr>
          <w:rFonts w:ascii="Arial" w:eastAsia="Arial" w:hAnsi="Arial" w:cs="Arial"/>
          <w:color w:val="000000"/>
        </w:rPr>
        <w:t>xcel 2016 (</w:t>
      </w:r>
      <w:r w:rsidRPr="00A16EBC">
        <w:rPr>
          <w:rFonts w:ascii="Arial" w:eastAsia="Arial" w:hAnsi="Arial" w:cs="Arial"/>
        </w:rPr>
        <w:t>Microsoft Office Software, USA</w:t>
      </w:r>
      <w:r w:rsidRPr="00A16EBC">
        <w:rPr>
          <w:rFonts w:ascii="Arial" w:eastAsia="Arial" w:hAnsi="Arial" w:cs="Arial"/>
          <w:color w:val="000000"/>
        </w:rPr>
        <w:t>) was used to</w:t>
      </w:r>
      <w:r w:rsidR="00CD069E">
        <w:rPr>
          <w:rFonts w:ascii="Arial" w:eastAsia="Arial" w:hAnsi="Arial" w:cs="Arial"/>
          <w:color w:val="000000"/>
        </w:rPr>
        <w:t xml:space="preserve"> organise</w:t>
      </w:r>
      <w:r w:rsidR="00BB7BF9">
        <w:rPr>
          <w:rFonts w:ascii="Arial" w:eastAsia="Arial" w:hAnsi="Arial" w:cs="Arial"/>
          <w:color w:val="000000"/>
        </w:rPr>
        <w:t xml:space="preserve"> </w:t>
      </w:r>
      <w:r w:rsidRPr="00A16EBC">
        <w:rPr>
          <w:rFonts w:ascii="Arial" w:eastAsia="Arial" w:hAnsi="Arial" w:cs="Arial"/>
          <w:color w:val="000000"/>
        </w:rPr>
        <w:t>exported data and perform statistical analyses. The performance of detection classifiers was measured using precision, recall, F1 score, and AUROC, generated at the case level.</w:t>
      </w:r>
    </w:p>
    <w:p w14:paraId="3B86E483" w14:textId="77777777" w:rsidR="00A16EBC" w:rsidRPr="00A16EBC" w:rsidRDefault="00A16EBC">
      <w:pPr>
        <w:spacing w:before="100" w:beforeAutospacing="1" w:after="100" w:afterAutospacing="1" w:line="360" w:lineRule="auto"/>
        <w:jc w:val="center"/>
        <w:rPr>
          <w:rFonts w:ascii="Arial" w:eastAsia="Arial" w:hAnsi="Arial" w:cs="Arial"/>
          <w:i/>
          <w:color w:val="000000"/>
        </w:rPr>
      </w:pPr>
      <w:r w:rsidRPr="00A16EBC">
        <w:rPr>
          <w:rFonts w:ascii="Arial" w:eastAsia="Arial" w:hAnsi="Arial" w:cs="Arial"/>
          <w:i/>
          <w:color w:val="000000"/>
        </w:rPr>
        <w:t>Precision = True positive / true positive + false positive</w:t>
      </w:r>
    </w:p>
    <w:p w14:paraId="40F94F6E" w14:textId="77777777" w:rsidR="00A16EBC" w:rsidRPr="00A16EBC" w:rsidRDefault="00A16EBC">
      <w:pPr>
        <w:spacing w:before="100" w:beforeAutospacing="1" w:after="100" w:afterAutospacing="1" w:line="360" w:lineRule="auto"/>
        <w:jc w:val="center"/>
        <w:rPr>
          <w:rFonts w:ascii="Arial" w:eastAsia="Arial" w:hAnsi="Arial" w:cs="Arial"/>
          <w:i/>
          <w:color w:val="000000"/>
        </w:rPr>
      </w:pPr>
      <w:r w:rsidRPr="00A16EBC">
        <w:rPr>
          <w:rFonts w:ascii="Arial" w:eastAsia="Arial" w:hAnsi="Arial" w:cs="Arial"/>
          <w:i/>
          <w:color w:val="000000"/>
        </w:rPr>
        <w:t>Recall = True positive / true positive + false negative</w:t>
      </w:r>
    </w:p>
    <w:p w14:paraId="376900A2" w14:textId="77777777" w:rsidR="00A16EBC" w:rsidRPr="00A16EBC" w:rsidRDefault="00A16EBC">
      <w:pPr>
        <w:spacing w:before="100" w:beforeAutospacing="1" w:after="100" w:afterAutospacing="1" w:line="360" w:lineRule="auto"/>
        <w:jc w:val="center"/>
        <w:rPr>
          <w:rFonts w:ascii="Arial" w:eastAsia="Arial" w:hAnsi="Arial" w:cs="Arial"/>
          <w:i/>
          <w:color w:val="000000"/>
        </w:rPr>
      </w:pPr>
      <w:r w:rsidRPr="00A16EBC">
        <w:rPr>
          <w:rFonts w:ascii="Arial" w:eastAsia="Arial" w:hAnsi="Arial" w:cs="Arial"/>
          <w:i/>
          <w:color w:val="000000"/>
        </w:rPr>
        <w:t>F1 score = 2x (precision x recall/ precision + recall)</w:t>
      </w:r>
    </w:p>
    <w:p w14:paraId="524A203D" w14:textId="19FEE99C" w:rsidR="00A16EBC" w:rsidRDefault="00A16EBC">
      <w:pPr>
        <w:spacing w:before="100" w:beforeAutospacing="1" w:after="100" w:afterAutospacing="1" w:line="360" w:lineRule="auto"/>
        <w:jc w:val="center"/>
        <w:rPr>
          <w:rFonts w:ascii="Arial" w:eastAsia="Arial" w:hAnsi="Arial" w:cs="Arial"/>
          <w:i/>
          <w:color w:val="000000"/>
        </w:rPr>
      </w:pPr>
      <w:r w:rsidRPr="00A16EBC">
        <w:rPr>
          <w:rFonts w:ascii="Arial" w:eastAsia="Arial" w:hAnsi="Arial" w:cs="Arial"/>
          <w:i/>
          <w:color w:val="000000"/>
        </w:rPr>
        <w:t>AUROC= (x-axis) 1 – specificity (= false positive fraction = FP/(FP+TN)), (y-axis) sensitivity (= true positive fraction = TP/(TP+FN))</w:t>
      </w:r>
      <w:r>
        <w:rPr>
          <w:rFonts w:ascii="Arial" w:eastAsia="Arial" w:hAnsi="Arial" w:cs="Arial"/>
          <w:i/>
          <w:color w:val="000000"/>
        </w:rPr>
        <w:t>.</w:t>
      </w:r>
    </w:p>
    <w:p w14:paraId="6354BF11" w14:textId="77777777" w:rsidR="00A16EBC" w:rsidRDefault="00A16EBC" w:rsidP="003C40FE">
      <w:pPr>
        <w:spacing w:line="360" w:lineRule="auto"/>
        <w:rPr>
          <w:rFonts w:ascii="Arial" w:eastAsia="Arial" w:hAnsi="Arial" w:cs="Arial"/>
          <w:i/>
          <w:color w:val="000000"/>
        </w:rPr>
      </w:pPr>
      <w:r>
        <w:rPr>
          <w:rFonts w:ascii="Arial" w:eastAsia="Arial" w:hAnsi="Arial" w:cs="Arial"/>
          <w:i/>
          <w:color w:val="000000"/>
        </w:rPr>
        <w:br w:type="page"/>
      </w:r>
    </w:p>
    <w:p w14:paraId="00C3B8C1" w14:textId="291A5E8D" w:rsidR="00A16EBC" w:rsidRPr="00A16EBC" w:rsidRDefault="00A16EBC" w:rsidP="00C81CA6">
      <w:pPr>
        <w:pStyle w:val="Heading2"/>
        <w:spacing w:line="360" w:lineRule="auto"/>
      </w:pPr>
      <w:bookmarkStart w:id="157" w:name="_Toc124682775"/>
      <w:bookmarkStart w:id="158" w:name="_Toc124683747"/>
      <w:r w:rsidRPr="00A16EBC">
        <w:lastRenderedPageBreak/>
        <w:t>Results</w:t>
      </w:r>
      <w:bookmarkEnd w:id="157"/>
      <w:bookmarkEnd w:id="158"/>
    </w:p>
    <w:p w14:paraId="6F936980" w14:textId="477080D4" w:rsidR="00A16EBC" w:rsidRPr="00A16EBC" w:rsidRDefault="00A16EBC" w:rsidP="003C40FE">
      <w:pPr>
        <w:pStyle w:val="Heading3"/>
        <w:spacing w:line="360" w:lineRule="auto"/>
      </w:pPr>
      <w:bookmarkStart w:id="159" w:name="_Toc124682776"/>
      <w:bookmarkStart w:id="160" w:name="_Toc124683748"/>
      <w:r w:rsidRPr="00A16EBC">
        <w:t>Performance of the classifiers</w:t>
      </w:r>
      <w:bookmarkEnd w:id="159"/>
      <w:bookmarkEnd w:id="160"/>
      <w:r w:rsidRPr="00A16EBC">
        <w:t xml:space="preserve"> </w:t>
      </w:r>
    </w:p>
    <w:p w14:paraId="054345D8" w14:textId="7704F0B5"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The benign versus malignant tumour RF classifier (</w:t>
      </w:r>
      <w:proofErr w:type="spellStart"/>
      <w:r w:rsidRPr="00A16EBC">
        <w:rPr>
          <w:rFonts w:ascii="Arial" w:eastAsia="Arial" w:hAnsi="Arial" w:cs="Arial"/>
          <w:color w:val="000000"/>
        </w:rPr>
        <w:t>B</w:t>
      </w:r>
      <w:r w:rsidR="003A4F04">
        <w:rPr>
          <w:rFonts w:ascii="Arial" w:eastAsia="Arial" w:hAnsi="Arial" w:cs="Arial"/>
          <w:color w:val="000000"/>
        </w:rPr>
        <w:t>v</w:t>
      </w:r>
      <w:r w:rsidRPr="00A16EBC">
        <w:rPr>
          <w:rFonts w:ascii="Arial" w:eastAsia="Arial" w:hAnsi="Arial" w:cs="Arial"/>
          <w:color w:val="000000"/>
        </w:rPr>
        <w:t>M</w:t>
      </w:r>
      <w:proofErr w:type="spellEnd"/>
      <w:r w:rsidRPr="00A16EBC">
        <w:rPr>
          <w:rFonts w:ascii="Arial" w:eastAsia="Arial" w:hAnsi="Arial" w:cs="Arial"/>
          <w:color w:val="000000"/>
        </w:rPr>
        <w:t xml:space="preserve">) showed </w:t>
      </w:r>
      <w:r w:rsidRPr="00A16EBC">
        <w:rPr>
          <w:rFonts w:ascii="Arial" w:eastAsia="Arial" w:hAnsi="Arial" w:cs="Arial"/>
        </w:rPr>
        <w:t>high</w:t>
      </w:r>
      <w:r w:rsidR="00E948C8">
        <w:rPr>
          <w:rFonts w:ascii="Arial" w:eastAsia="Arial" w:hAnsi="Arial" w:cs="Arial"/>
        </w:rPr>
        <w:t xml:space="preserve"> </w:t>
      </w:r>
      <w:r w:rsidRPr="00A16EBC">
        <w:rPr>
          <w:rFonts w:ascii="Arial" w:eastAsia="Arial" w:hAnsi="Arial" w:cs="Arial"/>
          <w:color w:val="000000"/>
        </w:rPr>
        <w:t>F1 and AUROC score</w:t>
      </w:r>
      <w:r w:rsidR="002A403A">
        <w:rPr>
          <w:rFonts w:ascii="Arial" w:eastAsia="Arial" w:hAnsi="Arial" w:cs="Arial"/>
          <w:color w:val="000000"/>
        </w:rPr>
        <w:t>s of 0.</w:t>
      </w:r>
      <w:r w:rsidR="002A403A" w:rsidRPr="00C66B72">
        <w:rPr>
          <w:rFonts w:ascii="Arial" w:eastAsia="Arial" w:hAnsi="Arial" w:cs="Arial"/>
          <w:color w:val="000000" w:themeColor="text1"/>
        </w:rPr>
        <w:t>90 (</w:t>
      </w:r>
      <w:r w:rsidR="002A403A" w:rsidRPr="00C66B72">
        <w:rPr>
          <w:rFonts w:ascii="Arial" w:eastAsia="Arial" w:hAnsi="Arial" w:cs="Arial"/>
          <w:color w:val="000000" w:themeColor="text1"/>
        </w:rPr>
        <w:fldChar w:fldCharType="begin"/>
      </w:r>
      <w:r w:rsidR="002A403A" w:rsidRPr="00C66B72">
        <w:rPr>
          <w:rFonts w:ascii="Arial" w:eastAsia="Arial" w:hAnsi="Arial" w:cs="Arial"/>
          <w:color w:val="000000" w:themeColor="text1"/>
        </w:rPr>
        <w:instrText xml:space="preserve"> REF _Ref116834873 \h  \* MERGEFORMAT </w:instrText>
      </w:r>
      <w:r w:rsidR="002A403A" w:rsidRPr="00C66B72">
        <w:rPr>
          <w:rFonts w:ascii="Arial" w:eastAsia="Arial" w:hAnsi="Arial" w:cs="Arial"/>
          <w:color w:val="000000" w:themeColor="text1"/>
        </w:rPr>
      </w:r>
      <w:r w:rsidR="002A403A" w:rsidRPr="00C66B72">
        <w:rPr>
          <w:rFonts w:ascii="Arial" w:eastAsia="Arial" w:hAnsi="Arial" w:cs="Arial"/>
          <w:color w:val="000000" w:themeColor="text1"/>
        </w:rPr>
        <w:fldChar w:fldCharType="separate"/>
      </w:r>
      <w:r w:rsidR="002A403A" w:rsidRPr="00C66B72">
        <w:rPr>
          <w:rFonts w:ascii="Arial" w:hAnsi="Arial" w:cs="Arial"/>
          <w:color w:val="000000" w:themeColor="text1"/>
        </w:rPr>
        <w:t xml:space="preserve">Table </w:t>
      </w:r>
      <w:r w:rsidR="002A403A" w:rsidRPr="00C66B72">
        <w:rPr>
          <w:rFonts w:ascii="Arial" w:hAnsi="Arial" w:cs="Arial"/>
          <w:noProof/>
          <w:color w:val="000000" w:themeColor="text1"/>
          <w:cs/>
        </w:rPr>
        <w:t>‎</w:t>
      </w:r>
      <w:r w:rsidR="002A403A" w:rsidRPr="00C66B72">
        <w:rPr>
          <w:rFonts w:ascii="Arial" w:hAnsi="Arial" w:cs="Arial"/>
          <w:noProof/>
          <w:color w:val="000000" w:themeColor="text1"/>
        </w:rPr>
        <w:t>3</w:t>
      </w:r>
      <w:r w:rsidR="002A403A" w:rsidRPr="00C66B72">
        <w:rPr>
          <w:rFonts w:ascii="Arial" w:hAnsi="Arial" w:cs="Arial"/>
          <w:color w:val="000000" w:themeColor="text1"/>
        </w:rPr>
        <w:t>.</w:t>
      </w:r>
      <w:r w:rsidR="002A403A" w:rsidRPr="00C66B72">
        <w:rPr>
          <w:rFonts w:ascii="Arial" w:hAnsi="Arial" w:cs="Arial"/>
          <w:noProof/>
          <w:color w:val="000000" w:themeColor="text1"/>
        </w:rPr>
        <w:t>2</w:t>
      </w:r>
      <w:r w:rsidR="002A403A" w:rsidRPr="00C66B72">
        <w:rPr>
          <w:rFonts w:ascii="Arial" w:eastAsia="Arial" w:hAnsi="Arial" w:cs="Arial"/>
          <w:color w:val="000000" w:themeColor="text1"/>
        </w:rPr>
        <w:fldChar w:fldCharType="end"/>
      </w:r>
      <w:r w:rsidRPr="00C66B72">
        <w:rPr>
          <w:rFonts w:ascii="Arial" w:eastAsia="Arial" w:hAnsi="Arial" w:cs="Arial"/>
          <w:color w:val="000000" w:themeColor="text1"/>
        </w:rPr>
        <w:t xml:space="preserve">). </w:t>
      </w:r>
    </w:p>
    <w:p w14:paraId="00DB3588" w14:textId="6E4C487E" w:rsidR="00A16EBC" w:rsidRPr="00A16EBC" w:rsidRDefault="00A16EBC">
      <w:pPr>
        <w:keepNext/>
        <w:spacing w:after="200" w:line="360" w:lineRule="auto"/>
        <w:jc w:val="both"/>
        <w:rPr>
          <w:rFonts w:ascii="Arial" w:hAnsi="Arial" w:cs="Arial"/>
          <w:i/>
          <w:iCs/>
          <w:color w:val="44546A"/>
          <w:sz w:val="20"/>
          <w:szCs w:val="20"/>
        </w:rPr>
      </w:pPr>
      <w:bookmarkStart w:id="161" w:name="_Ref116834873"/>
      <w:bookmarkStart w:id="162" w:name="_Toc136585677"/>
      <w:r w:rsidRPr="00A16EBC">
        <w:rPr>
          <w:rFonts w:ascii="Arial" w:hAnsi="Arial" w:cs="Arial"/>
          <w:i/>
          <w:iCs/>
          <w:color w:val="44546A"/>
          <w:sz w:val="20"/>
          <w:szCs w:val="20"/>
        </w:rPr>
        <w:t xml:space="preserve">Table </w:t>
      </w:r>
      <w:r w:rsidR="00B80E6F">
        <w:rPr>
          <w:rFonts w:ascii="Arial" w:hAnsi="Arial" w:cs="Arial"/>
          <w:i/>
          <w:iCs/>
          <w:color w:val="44546A"/>
          <w:sz w:val="20"/>
          <w:szCs w:val="20"/>
        </w:rPr>
        <w:fldChar w:fldCharType="begin"/>
      </w:r>
      <w:r w:rsidR="00B80E6F">
        <w:rPr>
          <w:rFonts w:ascii="Arial" w:hAnsi="Arial" w:cs="Arial"/>
          <w:i/>
          <w:iCs/>
          <w:color w:val="44546A"/>
          <w:sz w:val="20"/>
          <w:szCs w:val="20"/>
        </w:rPr>
        <w:instrText xml:space="preserve"> STYLEREF 1 \s </w:instrText>
      </w:r>
      <w:r w:rsidR="00B80E6F">
        <w:rPr>
          <w:rFonts w:ascii="Arial" w:hAnsi="Arial" w:cs="Arial"/>
          <w:i/>
          <w:iCs/>
          <w:color w:val="44546A"/>
          <w:sz w:val="20"/>
          <w:szCs w:val="20"/>
        </w:rPr>
        <w:fldChar w:fldCharType="separate"/>
      </w:r>
      <w:r w:rsidR="00B80E6F">
        <w:rPr>
          <w:rFonts w:ascii="Arial" w:hAnsi="Arial" w:cs="Arial"/>
          <w:i/>
          <w:iCs/>
          <w:noProof/>
          <w:color w:val="44546A"/>
          <w:sz w:val="20"/>
          <w:szCs w:val="20"/>
          <w:cs/>
        </w:rPr>
        <w:t>‎</w:t>
      </w:r>
      <w:r w:rsidR="00B80E6F">
        <w:rPr>
          <w:rFonts w:ascii="Arial" w:hAnsi="Arial" w:cs="Arial"/>
          <w:i/>
          <w:iCs/>
          <w:noProof/>
          <w:color w:val="44546A"/>
          <w:sz w:val="20"/>
          <w:szCs w:val="20"/>
        </w:rPr>
        <w:t>3</w:t>
      </w:r>
      <w:r w:rsidR="00B80E6F">
        <w:rPr>
          <w:rFonts w:ascii="Arial" w:hAnsi="Arial" w:cs="Arial"/>
          <w:i/>
          <w:iCs/>
          <w:color w:val="44546A"/>
          <w:sz w:val="20"/>
          <w:szCs w:val="20"/>
        </w:rPr>
        <w:fldChar w:fldCharType="end"/>
      </w:r>
      <w:r w:rsidR="00B80E6F">
        <w:rPr>
          <w:rFonts w:ascii="Arial" w:hAnsi="Arial" w:cs="Arial"/>
          <w:i/>
          <w:iCs/>
          <w:color w:val="44546A"/>
          <w:sz w:val="20"/>
          <w:szCs w:val="20"/>
        </w:rPr>
        <w:t>.</w:t>
      </w:r>
      <w:r w:rsidR="00B80E6F">
        <w:rPr>
          <w:rFonts w:ascii="Arial" w:hAnsi="Arial" w:cs="Arial"/>
          <w:i/>
          <w:iCs/>
          <w:color w:val="44546A"/>
          <w:sz w:val="20"/>
          <w:szCs w:val="20"/>
        </w:rPr>
        <w:fldChar w:fldCharType="begin"/>
      </w:r>
      <w:r w:rsidR="00B80E6F">
        <w:rPr>
          <w:rFonts w:ascii="Arial" w:hAnsi="Arial" w:cs="Arial"/>
          <w:i/>
          <w:iCs/>
          <w:color w:val="44546A"/>
          <w:sz w:val="20"/>
          <w:szCs w:val="20"/>
        </w:rPr>
        <w:instrText xml:space="preserve"> SEQ Table \* ARABIC \s 1 </w:instrText>
      </w:r>
      <w:r w:rsidR="00B80E6F">
        <w:rPr>
          <w:rFonts w:ascii="Arial" w:hAnsi="Arial" w:cs="Arial"/>
          <w:i/>
          <w:iCs/>
          <w:color w:val="44546A"/>
          <w:sz w:val="20"/>
          <w:szCs w:val="20"/>
        </w:rPr>
        <w:fldChar w:fldCharType="separate"/>
      </w:r>
      <w:r w:rsidR="00B80E6F">
        <w:rPr>
          <w:rFonts w:ascii="Arial" w:hAnsi="Arial" w:cs="Arial"/>
          <w:i/>
          <w:iCs/>
          <w:noProof/>
          <w:color w:val="44546A"/>
          <w:sz w:val="20"/>
          <w:szCs w:val="20"/>
        </w:rPr>
        <w:t>3</w:t>
      </w:r>
      <w:r w:rsidR="00B80E6F">
        <w:rPr>
          <w:rFonts w:ascii="Arial" w:hAnsi="Arial" w:cs="Arial"/>
          <w:i/>
          <w:iCs/>
          <w:color w:val="44546A"/>
          <w:sz w:val="20"/>
          <w:szCs w:val="20"/>
        </w:rPr>
        <w:fldChar w:fldCharType="end"/>
      </w:r>
      <w:bookmarkEnd w:id="161"/>
      <w:r w:rsidRPr="00A16EBC">
        <w:rPr>
          <w:rFonts w:ascii="Arial" w:hAnsi="Arial" w:cs="Arial"/>
          <w:i/>
          <w:iCs/>
          <w:color w:val="44546A"/>
          <w:sz w:val="20"/>
          <w:szCs w:val="20"/>
        </w:rPr>
        <w:t xml:space="preserve">: Performances/accuracy metrics of the </w:t>
      </w:r>
      <w:r w:rsidR="008C3657">
        <w:rPr>
          <w:rFonts w:ascii="Arial" w:hAnsi="Arial" w:cs="Arial"/>
          <w:i/>
          <w:iCs/>
          <w:color w:val="44546A"/>
          <w:sz w:val="20"/>
          <w:szCs w:val="20"/>
        </w:rPr>
        <w:t>ML RF</w:t>
      </w:r>
      <w:r w:rsidRPr="00A16EBC">
        <w:rPr>
          <w:rFonts w:ascii="Arial" w:hAnsi="Arial" w:cs="Arial"/>
          <w:i/>
          <w:iCs/>
          <w:color w:val="44546A"/>
          <w:sz w:val="20"/>
          <w:szCs w:val="20"/>
        </w:rPr>
        <w:t xml:space="preserve"> classifiers</w:t>
      </w:r>
      <w:r w:rsidR="008C3657">
        <w:rPr>
          <w:rFonts w:ascii="Arial" w:hAnsi="Arial" w:cs="Arial"/>
          <w:i/>
          <w:iCs/>
          <w:color w:val="44546A"/>
          <w:sz w:val="20"/>
          <w:szCs w:val="20"/>
        </w:rPr>
        <w:t xml:space="preserve"> (</w:t>
      </w:r>
      <w:proofErr w:type="spellStart"/>
      <w:r w:rsidR="008C3657">
        <w:rPr>
          <w:rFonts w:ascii="Arial" w:hAnsi="Arial" w:cs="Arial"/>
          <w:i/>
          <w:iCs/>
          <w:color w:val="44546A"/>
          <w:sz w:val="20"/>
          <w:szCs w:val="20"/>
        </w:rPr>
        <w:t>QuPath</w:t>
      </w:r>
      <w:proofErr w:type="spellEnd"/>
      <w:r w:rsidR="00A13274">
        <w:rPr>
          <w:rFonts w:ascii="Arial" w:hAnsi="Arial" w:cs="Arial"/>
          <w:i/>
          <w:iCs/>
          <w:color w:val="44546A"/>
          <w:sz w:val="20"/>
          <w:szCs w:val="20"/>
        </w:rPr>
        <w:t xml:space="preserve"> </w:t>
      </w:r>
      <w:r w:rsidR="008C3657">
        <w:rPr>
          <w:rFonts w:ascii="Arial" w:hAnsi="Arial" w:cs="Arial"/>
          <w:i/>
          <w:iCs/>
          <w:color w:val="44546A"/>
          <w:sz w:val="20"/>
          <w:szCs w:val="20"/>
        </w:rPr>
        <w:t>&amp;</w:t>
      </w:r>
      <w:r w:rsidR="00A13274">
        <w:rPr>
          <w:rFonts w:ascii="Arial" w:hAnsi="Arial" w:cs="Arial"/>
          <w:i/>
          <w:iCs/>
          <w:color w:val="44546A"/>
          <w:sz w:val="20"/>
          <w:szCs w:val="20"/>
        </w:rPr>
        <w:t xml:space="preserve"> customised) as well as DL (</w:t>
      </w:r>
      <w:proofErr w:type="spellStart"/>
      <w:r w:rsidR="00A13274">
        <w:rPr>
          <w:rFonts w:ascii="Arial" w:hAnsi="Arial" w:cs="Arial"/>
          <w:i/>
          <w:iCs/>
          <w:color w:val="44546A"/>
          <w:sz w:val="20"/>
          <w:szCs w:val="20"/>
        </w:rPr>
        <w:t>ResNet</w:t>
      </w:r>
      <w:proofErr w:type="spellEnd"/>
      <w:r w:rsidR="00A13274">
        <w:rPr>
          <w:rFonts w:ascii="Arial" w:hAnsi="Arial" w:cs="Arial"/>
          <w:i/>
          <w:iCs/>
          <w:color w:val="44546A"/>
          <w:sz w:val="20"/>
          <w:szCs w:val="20"/>
        </w:rPr>
        <w:t xml:space="preserve"> 18,50 &amp; </w:t>
      </w:r>
      <w:proofErr w:type="spellStart"/>
      <w:r w:rsidR="00A13274">
        <w:rPr>
          <w:rFonts w:ascii="Arial" w:hAnsi="Arial" w:cs="Arial"/>
          <w:i/>
          <w:iCs/>
          <w:color w:val="44546A"/>
          <w:sz w:val="20"/>
          <w:szCs w:val="20"/>
        </w:rPr>
        <w:t>EfficientNet</w:t>
      </w:r>
      <w:proofErr w:type="spellEnd"/>
      <w:r w:rsidR="00A13274">
        <w:rPr>
          <w:rFonts w:ascii="Arial" w:hAnsi="Arial" w:cs="Arial"/>
          <w:i/>
          <w:iCs/>
          <w:color w:val="44546A"/>
          <w:sz w:val="20"/>
          <w:szCs w:val="20"/>
        </w:rPr>
        <w:t xml:space="preserve"> B</w:t>
      </w:r>
      <w:proofErr w:type="gramStart"/>
      <w:r w:rsidR="00A13274">
        <w:rPr>
          <w:rFonts w:ascii="Arial" w:hAnsi="Arial" w:cs="Arial"/>
          <w:i/>
          <w:iCs/>
          <w:color w:val="44546A"/>
          <w:sz w:val="20"/>
          <w:szCs w:val="20"/>
        </w:rPr>
        <w:t>0,B</w:t>
      </w:r>
      <w:proofErr w:type="gramEnd"/>
      <w:r w:rsidR="00A13274">
        <w:rPr>
          <w:rFonts w:ascii="Arial" w:hAnsi="Arial" w:cs="Arial"/>
          <w:i/>
          <w:iCs/>
          <w:color w:val="44546A"/>
          <w:sz w:val="20"/>
          <w:szCs w:val="20"/>
        </w:rPr>
        <w:t>3)</w:t>
      </w:r>
      <w:r w:rsidR="003A4F04">
        <w:rPr>
          <w:rFonts w:ascii="Arial" w:hAnsi="Arial" w:cs="Arial"/>
          <w:i/>
          <w:iCs/>
          <w:color w:val="44546A"/>
          <w:sz w:val="20"/>
          <w:szCs w:val="20"/>
        </w:rPr>
        <w:t xml:space="preserve"> </w:t>
      </w:r>
      <w:r w:rsidRPr="00A16EBC">
        <w:rPr>
          <w:rFonts w:ascii="Arial" w:hAnsi="Arial" w:cs="Arial"/>
          <w:i/>
          <w:iCs/>
          <w:color w:val="44546A"/>
          <w:sz w:val="20"/>
          <w:szCs w:val="20"/>
        </w:rPr>
        <w:t xml:space="preserve">at case-level </w:t>
      </w:r>
      <w:proofErr w:type="spellStart"/>
      <w:r w:rsidRPr="00A16EBC">
        <w:rPr>
          <w:rFonts w:ascii="Arial" w:hAnsi="Arial" w:cs="Arial"/>
          <w:i/>
          <w:iCs/>
          <w:color w:val="44546A"/>
          <w:sz w:val="20"/>
          <w:szCs w:val="20"/>
        </w:rPr>
        <w:t>predictions.</w:t>
      </w:r>
      <w:r w:rsidR="001B1F13">
        <w:rPr>
          <w:rFonts w:ascii="Arial" w:hAnsi="Arial" w:cs="Arial"/>
          <w:i/>
          <w:iCs/>
          <w:color w:val="44546A"/>
          <w:sz w:val="20"/>
          <w:szCs w:val="20"/>
        </w:rPr>
        <w:t>The</w:t>
      </w:r>
      <w:proofErr w:type="spellEnd"/>
      <w:r w:rsidR="001B1F13">
        <w:rPr>
          <w:rFonts w:ascii="Arial" w:hAnsi="Arial" w:cs="Arial"/>
          <w:i/>
          <w:iCs/>
          <w:color w:val="44546A"/>
          <w:sz w:val="20"/>
          <w:szCs w:val="20"/>
        </w:rPr>
        <w:t xml:space="preserve"> best performing classifiers are highlighted in bold.</w:t>
      </w:r>
      <w:bookmarkEnd w:id="162"/>
    </w:p>
    <w:tbl>
      <w:tblPr>
        <w:tblW w:w="5000" w:type="pct"/>
        <w:tblCellMar>
          <w:left w:w="0" w:type="dxa"/>
          <w:right w:w="0" w:type="dxa"/>
        </w:tblCellMar>
        <w:tblLook w:val="04A0" w:firstRow="1" w:lastRow="0" w:firstColumn="1" w:lastColumn="0" w:noHBand="0" w:noVBand="1"/>
      </w:tblPr>
      <w:tblGrid>
        <w:gridCol w:w="1988"/>
        <w:gridCol w:w="1697"/>
        <w:gridCol w:w="1733"/>
        <w:gridCol w:w="1805"/>
        <w:gridCol w:w="1803"/>
      </w:tblGrid>
      <w:tr w:rsidR="00A16EBC" w:rsidRPr="00A16EBC" w14:paraId="76ED31A6" w14:textId="77777777" w:rsidTr="00B4260A">
        <w:trPr>
          <w:trHeight w:val="465"/>
        </w:trPr>
        <w:tc>
          <w:tcPr>
            <w:tcW w:w="1101" w:type="pct"/>
            <w:tcBorders>
              <w:top w:val="single" w:sz="8" w:space="0" w:color="000000"/>
              <w:left w:val="nil"/>
              <w:bottom w:val="single" w:sz="8" w:space="0" w:color="000000"/>
              <w:right w:val="nil"/>
            </w:tcBorders>
            <w:shd w:val="clear" w:color="auto" w:fill="auto"/>
            <w:tcMar>
              <w:top w:w="15" w:type="dxa"/>
              <w:left w:w="106" w:type="dxa"/>
              <w:bottom w:w="0" w:type="dxa"/>
              <w:right w:w="106" w:type="dxa"/>
            </w:tcMar>
            <w:hideMark/>
          </w:tcPr>
          <w:p w14:paraId="74A14F83"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Classifier</w:t>
            </w:r>
          </w:p>
        </w:tc>
        <w:tc>
          <w:tcPr>
            <w:tcW w:w="940" w:type="pct"/>
            <w:tcBorders>
              <w:top w:val="single" w:sz="8" w:space="0" w:color="000000"/>
              <w:left w:val="nil"/>
              <w:bottom w:val="single" w:sz="8" w:space="0" w:color="000000"/>
              <w:right w:val="nil"/>
            </w:tcBorders>
            <w:shd w:val="clear" w:color="auto" w:fill="auto"/>
            <w:tcMar>
              <w:top w:w="15" w:type="dxa"/>
              <w:left w:w="106" w:type="dxa"/>
              <w:bottom w:w="0" w:type="dxa"/>
              <w:right w:w="106" w:type="dxa"/>
            </w:tcMar>
            <w:hideMark/>
          </w:tcPr>
          <w:p w14:paraId="6B743BC4"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Precision</w:t>
            </w:r>
          </w:p>
        </w:tc>
        <w:tc>
          <w:tcPr>
            <w:tcW w:w="960" w:type="pct"/>
            <w:tcBorders>
              <w:top w:val="single" w:sz="8" w:space="0" w:color="000000"/>
              <w:left w:val="nil"/>
              <w:bottom w:val="single" w:sz="8" w:space="0" w:color="000000"/>
              <w:right w:val="nil"/>
            </w:tcBorders>
            <w:shd w:val="clear" w:color="auto" w:fill="auto"/>
            <w:tcMar>
              <w:top w:w="15" w:type="dxa"/>
              <w:left w:w="106" w:type="dxa"/>
              <w:bottom w:w="0" w:type="dxa"/>
              <w:right w:w="106" w:type="dxa"/>
            </w:tcMar>
            <w:hideMark/>
          </w:tcPr>
          <w:p w14:paraId="6525B83A"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Recall</w:t>
            </w:r>
          </w:p>
        </w:tc>
        <w:tc>
          <w:tcPr>
            <w:tcW w:w="1000" w:type="pct"/>
            <w:tcBorders>
              <w:top w:val="single" w:sz="8" w:space="0" w:color="000000"/>
              <w:left w:val="nil"/>
              <w:bottom w:val="single" w:sz="8" w:space="0" w:color="000000"/>
              <w:right w:val="nil"/>
            </w:tcBorders>
            <w:shd w:val="clear" w:color="auto" w:fill="auto"/>
            <w:tcMar>
              <w:top w:w="15" w:type="dxa"/>
              <w:left w:w="106" w:type="dxa"/>
              <w:bottom w:w="0" w:type="dxa"/>
              <w:right w:w="106" w:type="dxa"/>
            </w:tcMar>
            <w:hideMark/>
          </w:tcPr>
          <w:p w14:paraId="731963CE"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F1-score</w:t>
            </w:r>
          </w:p>
        </w:tc>
        <w:tc>
          <w:tcPr>
            <w:tcW w:w="999" w:type="pct"/>
            <w:tcBorders>
              <w:top w:val="single" w:sz="8" w:space="0" w:color="000000"/>
              <w:left w:val="nil"/>
              <w:bottom w:val="single" w:sz="8" w:space="0" w:color="000000"/>
              <w:right w:val="nil"/>
            </w:tcBorders>
            <w:shd w:val="clear" w:color="auto" w:fill="auto"/>
            <w:tcMar>
              <w:top w:w="15" w:type="dxa"/>
              <w:left w:w="106" w:type="dxa"/>
              <w:bottom w:w="0" w:type="dxa"/>
              <w:right w:w="106" w:type="dxa"/>
            </w:tcMar>
            <w:hideMark/>
          </w:tcPr>
          <w:p w14:paraId="3016D4C4"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AUROC</w:t>
            </w:r>
          </w:p>
        </w:tc>
      </w:tr>
      <w:tr w:rsidR="00A16EBC" w:rsidRPr="00A16EBC" w14:paraId="2490BA48" w14:textId="77777777" w:rsidTr="00A16EBC">
        <w:trPr>
          <w:trHeight w:val="465"/>
        </w:trPr>
        <w:tc>
          <w:tcPr>
            <w:tcW w:w="5000" w:type="pct"/>
            <w:gridSpan w:val="5"/>
            <w:tcBorders>
              <w:top w:val="single" w:sz="8" w:space="0" w:color="000000"/>
              <w:left w:val="nil"/>
              <w:bottom w:val="single" w:sz="8" w:space="0" w:color="000000"/>
              <w:right w:val="nil"/>
            </w:tcBorders>
            <w:shd w:val="clear" w:color="auto" w:fill="5B9BD5" w:themeFill="accent5"/>
            <w:tcMar>
              <w:top w:w="15" w:type="dxa"/>
              <w:left w:w="106" w:type="dxa"/>
              <w:bottom w:w="0" w:type="dxa"/>
              <w:right w:w="106" w:type="dxa"/>
            </w:tcMar>
            <w:hideMark/>
          </w:tcPr>
          <w:p w14:paraId="0496B454" w14:textId="77777777" w:rsidR="00A16EBC" w:rsidRPr="00A16EBC" w:rsidRDefault="00A16EBC">
            <w:pPr>
              <w:spacing w:before="100" w:beforeAutospacing="1" w:after="100" w:afterAutospacing="1" w:line="360" w:lineRule="auto"/>
              <w:jc w:val="both"/>
              <w:rPr>
                <w:rFonts w:ascii="Arial" w:eastAsia="Arial" w:hAnsi="Arial" w:cs="Arial"/>
                <w:color w:val="000000"/>
              </w:rPr>
            </w:pPr>
            <w:proofErr w:type="spellStart"/>
            <w:r w:rsidRPr="00A16EBC">
              <w:rPr>
                <w:rFonts w:ascii="Arial" w:eastAsia="Arial" w:hAnsi="Arial" w:cs="Arial"/>
                <w:b/>
                <w:bCs/>
                <w:i/>
                <w:iCs/>
                <w:color w:val="000000"/>
                <w:lang w:val="fr-FR"/>
              </w:rPr>
              <w:t>Benign</w:t>
            </w:r>
            <w:proofErr w:type="spellEnd"/>
            <w:r w:rsidRPr="00A16EBC">
              <w:rPr>
                <w:rFonts w:ascii="Arial" w:eastAsia="Arial" w:hAnsi="Arial" w:cs="Arial"/>
                <w:b/>
                <w:bCs/>
                <w:i/>
                <w:iCs/>
                <w:color w:val="000000"/>
                <w:lang w:val="fr-FR"/>
              </w:rPr>
              <w:t xml:space="preserve"> vs </w:t>
            </w:r>
            <w:proofErr w:type="spellStart"/>
            <w:r w:rsidRPr="00A16EBC">
              <w:rPr>
                <w:rFonts w:ascii="Arial" w:eastAsia="Arial" w:hAnsi="Arial" w:cs="Arial"/>
                <w:b/>
                <w:bCs/>
                <w:i/>
                <w:iCs/>
                <w:color w:val="000000"/>
                <w:lang w:val="fr-FR"/>
              </w:rPr>
              <w:t>Malignant</w:t>
            </w:r>
            <w:proofErr w:type="spellEnd"/>
            <w:r w:rsidRPr="00A16EBC">
              <w:rPr>
                <w:rFonts w:ascii="Arial" w:eastAsia="Arial" w:hAnsi="Arial" w:cs="Arial"/>
                <w:b/>
                <w:bCs/>
                <w:i/>
                <w:iCs/>
                <w:color w:val="000000"/>
                <w:lang w:val="fr-FR"/>
              </w:rPr>
              <w:t xml:space="preserve"> (BVM)</w:t>
            </w:r>
          </w:p>
        </w:tc>
      </w:tr>
      <w:tr w:rsidR="00A16EBC" w:rsidRPr="00A16EBC" w14:paraId="71939675" w14:textId="77777777" w:rsidTr="00B4260A">
        <w:trPr>
          <w:trHeight w:val="465"/>
        </w:trPr>
        <w:tc>
          <w:tcPr>
            <w:tcW w:w="1101" w:type="pct"/>
            <w:tcBorders>
              <w:top w:val="single" w:sz="8" w:space="0" w:color="000000"/>
              <w:left w:val="nil"/>
              <w:bottom w:val="nil"/>
              <w:right w:val="nil"/>
            </w:tcBorders>
            <w:shd w:val="clear" w:color="auto" w:fill="auto"/>
            <w:tcMar>
              <w:top w:w="15" w:type="dxa"/>
              <w:left w:w="106" w:type="dxa"/>
              <w:bottom w:w="0" w:type="dxa"/>
              <w:right w:w="106" w:type="dxa"/>
            </w:tcMar>
            <w:hideMark/>
          </w:tcPr>
          <w:p w14:paraId="5F4725BC" w14:textId="77777777" w:rsidR="00A16EBC" w:rsidRPr="00A16EBC" w:rsidRDefault="00A16EBC">
            <w:pPr>
              <w:spacing w:before="100" w:beforeAutospacing="1" w:after="100" w:afterAutospacing="1" w:line="360" w:lineRule="auto"/>
              <w:jc w:val="both"/>
              <w:rPr>
                <w:rFonts w:ascii="Arial" w:eastAsia="Arial" w:hAnsi="Arial" w:cs="Arial"/>
                <w:color w:val="000000"/>
              </w:rPr>
            </w:pPr>
            <w:proofErr w:type="spellStart"/>
            <w:r w:rsidRPr="00A16EBC">
              <w:rPr>
                <w:rFonts w:ascii="Arial" w:eastAsia="Arial" w:hAnsi="Arial" w:cs="Arial"/>
                <w:b/>
                <w:bCs/>
                <w:color w:val="000000"/>
              </w:rPr>
              <w:t>QuPath</w:t>
            </w:r>
            <w:proofErr w:type="spellEnd"/>
            <w:r w:rsidRPr="00A16EBC">
              <w:rPr>
                <w:rFonts w:ascii="Arial" w:eastAsia="Arial" w:hAnsi="Arial" w:cs="Arial"/>
                <w:b/>
                <w:bCs/>
                <w:color w:val="000000"/>
              </w:rPr>
              <w:t xml:space="preserve"> RF</w:t>
            </w:r>
          </w:p>
        </w:tc>
        <w:tc>
          <w:tcPr>
            <w:tcW w:w="940" w:type="pct"/>
            <w:tcBorders>
              <w:top w:val="single" w:sz="8" w:space="0" w:color="000000"/>
              <w:left w:val="nil"/>
              <w:bottom w:val="nil"/>
              <w:right w:val="nil"/>
            </w:tcBorders>
            <w:shd w:val="clear" w:color="auto" w:fill="auto"/>
            <w:tcMar>
              <w:top w:w="15" w:type="dxa"/>
              <w:left w:w="106" w:type="dxa"/>
              <w:bottom w:w="0" w:type="dxa"/>
              <w:right w:w="106" w:type="dxa"/>
            </w:tcMar>
            <w:hideMark/>
          </w:tcPr>
          <w:p w14:paraId="477F855F"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1.00</w:t>
            </w:r>
          </w:p>
        </w:tc>
        <w:tc>
          <w:tcPr>
            <w:tcW w:w="960" w:type="pct"/>
            <w:tcBorders>
              <w:top w:val="single" w:sz="8" w:space="0" w:color="000000"/>
              <w:left w:val="nil"/>
              <w:bottom w:val="nil"/>
              <w:right w:val="nil"/>
            </w:tcBorders>
            <w:shd w:val="clear" w:color="auto" w:fill="auto"/>
            <w:tcMar>
              <w:top w:w="15" w:type="dxa"/>
              <w:left w:w="106" w:type="dxa"/>
              <w:bottom w:w="0" w:type="dxa"/>
              <w:right w:w="106" w:type="dxa"/>
            </w:tcMar>
            <w:hideMark/>
          </w:tcPr>
          <w:p w14:paraId="022C72D2"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0.80</w:t>
            </w:r>
          </w:p>
        </w:tc>
        <w:tc>
          <w:tcPr>
            <w:tcW w:w="1000" w:type="pct"/>
            <w:tcBorders>
              <w:top w:val="single" w:sz="8" w:space="0" w:color="000000"/>
              <w:left w:val="nil"/>
              <w:bottom w:val="nil"/>
              <w:right w:val="nil"/>
            </w:tcBorders>
            <w:shd w:val="clear" w:color="auto" w:fill="auto"/>
            <w:tcMar>
              <w:top w:w="15" w:type="dxa"/>
              <w:left w:w="106" w:type="dxa"/>
              <w:bottom w:w="0" w:type="dxa"/>
              <w:right w:w="106" w:type="dxa"/>
            </w:tcMar>
            <w:hideMark/>
          </w:tcPr>
          <w:p w14:paraId="7E3D8594"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0.90</w:t>
            </w:r>
          </w:p>
        </w:tc>
        <w:tc>
          <w:tcPr>
            <w:tcW w:w="999" w:type="pct"/>
            <w:tcBorders>
              <w:top w:val="single" w:sz="8" w:space="0" w:color="000000"/>
              <w:left w:val="nil"/>
              <w:bottom w:val="nil"/>
              <w:right w:val="nil"/>
            </w:tcBorders>
            <w:shd w:val="clear" w:color="auto" w:fill="auto"/>
            <w:tcMar>
              <w:top w:w="15" w:type="dxa"/>
              <w:left w:w="106" w:type="dxa"/>
              <w:bottom w:w="0" w:type="dxa"/>
              <w:right w:w="106" w:type="dxa"/>
            </w:tcMar>
            <w:hideMark/>
          </w:tcPr>
          <w:p w14:paraId="193A6DD0"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0.90</w:t>
            </w:r>
          </w:p>
        </w:tc>
      </w:tr>
      <w:tr w:rsidR="00A16EBC" w:rsidRPr="00A16EBC" w14:paraId="1CDC9FEF" w14:textId="77777777" w:rsidTr="00B4260A">
        <w:trPr>
          <w:trHeight w:val="465"/>
        </w:trPr>
        <w:tc>
          <w:tcPr>
            <w:tcW w:w="1101" w:type="pct"/>
            <w:tcBorders>
              <w:top w:val="nil"/>
              <w:left w:val="nil"/>
              <w:bottom w:val="nil"/>
              <w:right w:val="nil"/>
            </w:tcBorders>
            <w:shd w:val="clear" w:color="auto" w:fill="auto"/>
            <w:tcMar>
              <w:top w:w="15" w:type="dxa"/>
              <w:left w:w="106" w:type="dxa"/>
              <w:bottom w:w="0" w:type="dxa"/>
              <w:right w:w="106" w:type="dxa"/>
            </w:tcMar>
            <w:hideMark/>
          </w:tcPr>
          <w:p w14:paraId="45FFF4CC" w14:textId="76EDB8F5" w:rsidR="00A16EBC" w:rsidRPr="00A16EBC" w:rsidRDefault="00A16EBC">
            <w:pPr>
              <w:spacing w:before="100" w:beforeAutospacing="1" w:after="100" w:afterAutospacing="1" w:line="360" w:lineRule="auto"/>
              <w:jc w:val="both"/>
              <w:rPr>
                <w:rFonts w:ascii="Arial" w:eastAsia="Arial" w:hAnsi="Arial" w:cs="Arial"/>
                <w:color w:val="000000"/>
              </w:rPr>
            </w:pPr>
            <w:r w:rsidRPr="003C40FE">
              <w:rPr>
                <w:rFonts w:ascii="Arial" w:eastAsia="Arial" w:hAnsi="Arial" w:cs="Arial"/>
                <w:b/>
                <w:bCs/>
                <w:color w:val="000000"/>
              </w:rPr>
              <w:t>Customi</w:t>
            </w:r>
            <w:r w:rsidR="00BB7BF9" w:rsidRPr="003C40FE">
              <w:rPr>
                <w:rFonts w:ascii="Arial" w:eastAsia="Arial" w:hAnsi="Arial" w:cs="Arial"/>
                <w:b/>
                <w:bCs/>
                <w:color w:val="000000"/>
              </w:rPr>
              <w:t>s</w:t>
            </w:r>
            <w:r w:rsidRPr="003C40FE">
              <w:rPr>
                <w:rFonts w:ascii="Arial" w:eastAsia="Arial" w:hAnsi="Arial" w:cs="Arial"/>
                <w:b/>
                <w:bCs/>
                <w:color w:val="000000"/>
              </w:rPr>
              <w:t>ed</w:t>
            </w:r>
            <w:r w:rsidRPr="00A16EBC">
              <w:rPr>
                <w:rFonts w:ascii="Arial" w:eastAsia="Arial" w:hAnsi="Arial" w:cs="Arial"/>
                <w:b/>
                <w:bCs/>
                <w:color w:val="000000"/>
              </w:rPr>
              <w:t xml:space="preserve"> RF</w:t>
            </w:r>
          </w:p>
        </w:tc>
        <w:tc>
          <w:tcPr>
            <w:tcW w:w="940" w:type="pct"/>
            <w:tcBorders>
              <w:top w:val="nil"/>
              <w:left w:val="nil"/>
              <w:bottom w:val="nil"/>
              <w:right w:val="nil"/>
            </w:tcBorders>
            <w:shd w:val="clear" w:color="auto" w:fill="auto"/>
            <w:tcMar>
              <w:top w:w="15" w:type="dxa"/>
              <w:left w:w="106" w:type="dxa"/>
              <w:bottom w:w="0" w:type="dxa"/>
              <w:right w:w="106" w:type="dxa"/>
            </w:tcMar>
            <w:hideMark/>
          </w:tcPr>
          <w:p w14:paraId="075F1E57"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0.93</w:t>
            </w:r>
          </w:p>
        </w:tc>
        <w:tc>
          <w:tcPr>
            <w:tcW w:w="960" w:type="pct"/>
            <w:tcBorders>
              <w:top w:val="nil"/>
              <w:left w:val="nil"/>
              <w:bottom w:val="nil"/>
              <w:right w:val="nil"/>
            </w:tcBorders>
            <w:shd w:val="clear" w:color="auto" w:fill="auto"/>
            <w:tcMar>
              <w:top w:w="15" w:type="dxa"/>
              <w:left w:w="106" w:type="dxa"/>
              <w:bottom w:w="0" w:type="dxa"/>
              <w:right w:w="106" w:type="dxa"/>
            </w:tcMar>
            <w:hideMark/>
          </w:tcPr>
          <w:p w14:paraId="671B961E"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0.98</w:t>
            </w:r>
          </w:p>
        </w:tc>
        <w:tc>
          <w:tcPr>
            <w:tcW w:w="1000" w:type="pct"/>
            <w:tcBorders>
              <w:top w:val="nil"/>
              <w:left w:val="nil"/>
              <w:bottom w:val="nil"/>
              <w:right w:val="nil"/>
            </w:tcBorders>
            <w:shd w:val="clear" w:color="auto" w:fill="auto"/>
            <w:tcMar>
              <w:top w:w="15" w:type="dxa"/>
              <w:left w:w="106" w:type="dxa"/>
              <w:bottom w:w="0" w:type="dxa"/>
              <w:right w:w="106" w:type="dxa"/>
            </w:tcMar>
            <w:hideMark/>
          </w:tcPr>
          <w:p w14:paraId="285AE4AD"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0.95</w:t>
            </w:r>
          </w:p>
        </w:tc>
        <w:tc>
          <w:tcPr>
            <w:tcW w:w="999" w:type="pct"/>
            <w:tcBorders>
              <w:top w:val="nil"/>
              <w:left w:val="nil"/>
              <w:bottom w:val="nil"/>
              <w:right w:val="nil"/>
            </w:tcBorders>
            <w:shd w:val="clear" w:color="auto" w:fill="auto"/>
            <w:tcMar>
              <w:top w:w="15" w:type="dxa"/>
              <w:left w:w="106" w:type="dxa"/>
              <w:bottom w:w="0" w:type="dxa"/>
              <w:right w:w="106" w:type="dxa"/>
            </w:tcMar>
            <w:hideMark/>
          </w:tcPr>
          <w:p w14:paraId="42038A47"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0.95</w:t>
            </w:r>
          </w:p>
        </w:tc>
      </w:tr>
      <w:tr w:rsidR="00A16EBC" w:rsidRPr="00A16EBC" w14:paraId="32921F8E" w14:textId="77777777" w:rsidTr="00B4260A">
        <w:trPr>
          <w:trHeight w:val="465"/>
        </w:trPr>
        <w:tc>
          <w:tcPr>
            <w:tcW w:w="1101" w:type="pct"/>
            <w:tcBorders>
              <w:top w:val="nil"/>
              <w:left w:val="nil"/>
              <w:bottom w:val="nil"/>
              <w:right w:val="nil"/>
            </w:tcBorders>
            <w:shd w:val="clear" w:color="auto" w:fill="auto"/>
            <w:tcMar>
              <w:top w:w="15" w:type="dxa"/>
              <w:left w:w="106" w:type="dxa"/>
              <w:bottom w:w="0" w:type="dxa"/>
              <w:right w:w="106" w:type="dxa"/>
            </w:tcMar>
            <w:hideMark/>
          </w:tcPr>
          <w:p w14:paraId="56F05B01"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ResNet-18</w:t>
            </w:r>
          </w:p>
        </w:tc>
        <w:tc>
          <w:tcPr>
            <w:tcW w:w="940" w:type="pct"/>
            <w:tcBorders>
              <w:top w:val="nil"/>
              <w:left w:val="nil"/>
              <w:bottom w:val="nil"/>
              <w:right w:val="nil"/>
            </w:tcBorders>
            <w:shd w:val="clear" w:color="auto" w:fill="auto"/>
            <w:tcMar>
              <w:top w:w="15" w:type="dxa"/>
              <w:left w:w="106" w:type="dxa"/>
              <w:bottom w:w="0" w:type="dxa"/>
              <w:right w:w="106" w:type="dxa"/>
            </w:tcMar>
            <w:hideMark/>
          </w:tcPr>
          <w:p w14:paraId="5DE024A1"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0.83</w:t>
            </w:r>
          </w:p>
        </w:tc>
        <w:tc>
          <w:tcPr>
            <w:tcW w:w="960" w:type="pct"/>
            <w:tcBorders>
              <w:top w:val="nil"/>
              <w:left w:val="nil"/>
              <w:bottom w:val="nil"/>
              <w:right w:val="nil"/>
            </w:tcBorders>
            <w:shd w:val="clear" w:color="auto" w:fill="auto"/>
            <w:tcMar>
              <w:top w:w="15" w:type="dxa"/>
              <w:left w:w="106" w:type="dxa"/>
              <w:bottom w:w="0" w:type="dxa"/>
              <w:right w:w="106" w:type="dxa"/>
            </w:tcMar>
            <w:hideMark/>
          </w:tcPr>
          <w:p w14:paraId="7AEA2A92"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0.80</w:t>
            </w:r>
          </w:p>
        </w:tc>
        <w:tc>
          <w:tcPr>
            <w:tcW w:w="1000" w:type="pct"/>
            <w:tcBorders>
              <w:top w:val="nil"/>
              <w:left w:val="nil"/>
              <w:bottom w:val="nil"/>
              <w:right w:val="nil"/>
            </w:tcBorders>
            <w:shd w:val="clear" w:color="auto" w:fill="auto"/>
            <w:tcMar>
              <w:top w:w="15" w:type="dxa"/>
              <w:left w:w="106" w:type="dxa"/>
              <w:bottom w:w="0" w:type="dxa"/>
              <w:right w:w="106" w:type="dxa"/>
            </w:tcMar>
            <w:hideMark/>
          </w:tcPr>
          <w:p w14:paraId="04702D70"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0.81</w:t>
            </w:r>
          </w:p>
        </w:tc>
        <w:tc>
          <w:tcPr>
            <w:tcW w:w="999" w:type="pct"/>
            <w:tcBorders>
              <w:top w:val="nil"/>
              <w:left w:val="nil"/>
              <w:bottom w:val="nil"/>
              <w:right w:val="nil"/>
            </w:tcBorders>
            <w:shd w:val="clear" w:color="auto" w:fill="auto"/>
            <w:tcMar>
              <w:top w:w="15" w:type="dxa"/>
              <w:left w:w="106" w:type="dxa"/>
              <w:bottom w:w="0" w:type="dxa"/>
              <w:right w:w="106" w:type="dxa"/>
            </w:tcMar>
            <w:hideMark/>
          </w:tcPr>
          <w:p w14:paraId="5E8BC1AE"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0.81</w:t>
            </w:r>
          </w:p>
        </w:tc>
      </w:tr>
      <w:tr w:rsidR="00A16EBC" w:rsidRPr="00A16EBC" w14:paraId="554516D9" w14:textId="77777777" w:rsidTr="00B4260A">
        <w:trPr>
          <w:trHeight w:val="465"/>
        </w:trPr>
        <w:tc>
          <w:tcPr>
            <w:tcW w:w="1101" w:type="pct"/>
            <w:tcBorders>
              <w:top w:val="nil"/>
              <w:left w:val="nil"/>
              <w:bottom w:val="nil"/>
              <w:right w:val="nil"/>
            </w:tcBorders>
            <w:shd w:val="clear" w:color="auto" w:fill="auto"/>
            <w:tcMar>
              <w:top w:w="15" w:type="dxa"/>
              <w:left w:w="106" w:type="dxa"/>
              <w:bottom w:w="0" w:type="dxa"/>
              <w:right w:w="106" w:type="dxa"/>
            </w:tcMar>
            <w:hideMark/>
          </w:tcPr>
          <w:p w14:paraId="2AD16148"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ResNet-50</w:t>
            </w:r>
          </w:p>
        </w:tc>
        <w:tc>
          <w:tcPr>
            <w:tcW w:w="940" w:type="pct"/>
            <w:tcBorders>
              <w:top w:val="nil"/>
              <w:left w:val="nil"/>
              <w:bottom w:val="nil"/>
              <w:right w:val="nil"/>
            </w:tcBorders>
            <w:shd w:val="clear" w:color="auto" w:fill="auto"/>
            <w:tcMar>
              <w:top w:w="15" w:type="dxa"/>
              <w:left w:w="106" w:type="dxa"/>
              <w:bottom w:w="0" w:type="dxa"/>
              <w:right w:w="106" w:type="dxa"/>
            </w:tcMar>
            <w:hideMark/>
          </w:tcPr>
          <w:p w14:paraId="3D8DC0B4"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0.85</w:t>
            </w:r>
          </w:p>
        </w:tc>
        <w:tc>
          <w:tcPr>
            <w:tcW w:w="960" w:type="pct"/>
            <w:tcBorders>
              <w:top w:val="nil"/>
              <w:left w:val="nil"/>
              <w:bottom w:val="nil"/>
              <w:right w:val="nil"/>
            </w:tcBorders>
            <w:shd w:val="clear" w:color="auto" w:fill="auto"/>
            <w:tcMar>
              <w:top w:w="15" w:type="dxa"/>
              <w:left w:w="106" w:type="dxa"/>
              <w:bottom w:w="0" w:type="dxa"/>
              <w:right w:w="106" w:type="dxa"/>
            </w:tcMar>
            <w:hideMark/>
          </w:tcPr>
          <w:p w14:paraId="0226800D"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0.87</w:t>
            </w:r>
          </w:p>
        </w:tc>
        <w:tc>
          <w:tcPr>
            <w:tcW w:w="1000" w:type="pct"/>
            <w:tcBorders>
              <w:top w:val="nil"/>
              <w:left w:val="nil"/>
              <w:bottom w:val="nil"/>
              <w:right w:val="nil"/>
            </w:tcBorders>
            <w:shd w:val="clear" w:color="auto" w:fill="auto"/>
            <w:tcMar>
              <w:top w:w="15" w:type="dxa"/>
              <w:left w:w="106" w:type="dxa"/>
              <w:bottom w:w="0" w:type="dxa"/>
              <w:right w:w="106" w:type="dxa"/>
            </w:tcMar>
            <w:hideMark/>
          </w:tcPr>
          <w:p w14:paraId="1A0B3137"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0.86</w:t>
            </w:r>
          </w:p>
        </w:tc>
        <w:tc>
          <w:tcPr>
            <w:tcW w:w="999" w:type="pct"/>
            <w:tcBorders>
              <w:top w:val="nil"/>
              <w:left w:val="nil"/>
              <w:bottom w:val="nil"/>
              <w:right w:val="nil"/>
            </w:tcBorders>
            <w:shd w:val="clear" w:color="auto" w:fill="auto"/>
            <w:tcMar>
              <w:top w:w="15" w:type="dxa"/>
              <w:left w:w="106" w:type="dxa"/>
              <w:bottom w:w="0" w:type="dxa"/>
              <w:right w:w="106" w:type="dxa"/>
            </w:tcMar>
            <w:hideMark/>
          </w:tcPr>
          <w:p w14:paraId="3A6BD131"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0.86</w:t>
            </w:r>
          </w:p>
        </w:tc>
      </w:tr>
      <w:tr w:rsidR="00A16EBC" w:rsidRPr="00A16EBC" w14:paraId="433E3633" w14:textId="77777777" w:rsidTr="00B4260A">
        <w:trPr>
          <w:trHeight w:val="465"/>
        </w:trPr>
        <w:tc>
          <w:tcPr>
            <w:tcW w:w="1101" w:type="pct"/>
            <w:tcBorders>
              <w:top w:val="nil"/>
              <w:left w:val="nil"/>
              <w:bottom w:val="nil"/>
              <w:right w:val="nil"/>
            </w:tcBorders>
            <w:shd w:val="clear" w:color="auto" w:fill="auto"/>
            <w:tcMar>
              <w:top w:w="15" w:type="dxa"/>
              <w:left w:w="106" w:type="dxa"/>
              <w:bottom w:w="0" w:type="dxa"/>
              <w:right w:w="106" w:type="dxa"/>
            </w:tcMar>
            <w:hideMark/>
          </w:tcPr>
          <w:p w14:paraId="568A58B3"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EfficientNet-B0</w:t>
            </w:r>
          </w:p>
        </w:tc>
        <w:tc>
          <w:tcPr>
            <w:tcW w:w="940" w:type="pct"/>
            <w:tcBorders>
              <w:top w:val="nil"/>
              <w:left w:val="nil"/>
              <w:bottom w:val="nil"/>
              <w:right w:val="nil"/>
            </w:tcBorders>
            <w:shd w:val="clear" w:color="auto" w:fill="auto"/>
            <w:tcMar>
              <w:top w:w="15" w:type="dxa"/>
              <w:left w:w="106" w:type="dxa"/>
              <w:bottom w:w="0" w:type="dxa"/>
              <w:right w:w="106" w:type="dxa"/>
            </w:tcMar>
            <w:hideMark/>
          </w:tcPr>
          <w:p w14:paraId="1479AB03"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0.93</w:t>
            </w:r>
          </w:p>
        </w:tc>
        <w:tc>
          <w:tcPr>
            <w:tcW w:w="960" w:type="pct"/>
            <w:tcBorders>
              <w:top w:val="nil"/>
              <w:left w:val="nil"/>
              <w:bottom w:val="nil"/>
              <w:right w:val="nil"/>
            </w:tcBorders>
            <w:shd w:val="clear" w:color="auto" w:fill="auto"/>
            <w:tcMar>
              <w:top w:w="15" w:type="dxa"/>
              <w:left w:w="106" w:type="dxa"/>
              <w:bottom w:w="0" w:type="dxa"/>
              <w:right w:w="106" w:type="dxa"/>
            </w:tcMar>
            <w:hideMark/>
          </w:tcPr>
          <w:p w14:paraId="1AA25FB8"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0.82</w:t>
            </w:r>
          </w:p>
        </w:tc>
        <w:tc>
          <w:tcPr>
            <w:tcW w:w="1000" w:type="pct"/>
            <w:tcBorders>
              <w:top w:val="nil"/>
              <w:left w:val="nil"/>
              <w:bottom w:val="nil"/>
              <w:right w:val="nil"/>
            </w:tcBorders>
            <w:shd w:val="clear" w:color="auto" w:fill="auto"/>
            <w:tcMar>
              <w:top w:w="15" w:type="dxa"/>
              <w:left w:w="106" w:type="dxa"/>
              <w:bottom w:w="0" w:type="dxa"/>
              <w:right w:w="106" w:type="dxa"/>
            </w:tcMar>
            <w:hideMark/>
          </w:tcPr>
          <w:p w14:paraId="623ED036"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0.87</w:t>
            </w:r>
          </w:p>
        </w:tc>
        <w:tc>
          <w:tcPr>
            <w:tcW w:w="999" w:type="pct"/>
            <w:tcBorders>
              <w:top w:val="nil"/>
              <w:left w:val="nil"/>
              <w:bottom w:val="nil"/>
              <w:right w:val="nil"/>
            </w:tcBorders>
            <w:shd w:val="clear" w:color="auto" w:fill="auto"/>
            <w:tcMar>
              <w:top w:w="15" w:type="dxa"/>
              <w:left w:w="106" w:type="dxa"/>
              <w:bottom w:w="0" w:type="dxa"/>
              <w:right w:w="106" w:type="dxa"/>
            </w:tcMar>
            <w:hideMark/>
          </w:tcPr>
          <w:p w14:paraId="1EC69491"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0.87</w:t>
            </w:r>
          </w:p>
        </w:tc>
      </w:tr>
      <w:tr w:rsidR="00A16EBC" w:rsidRPr="00A16EBC" w14:paraId="3AD5FA54" w14:textId="77777777" w:rsidTr="00B4260A">
        <w:trPr>
          <w:trHeight w:val="600"/>
        </w:trPr>
        <w:tc>
          <w:tcPr>
            <w:tcW w:w="1101" w:type="pct"/>
            <w:tcBorders>
              <w:top w:val="nil"/>
              <w:left w:val="nil"/>
              <w:bottom w:val="single" w:sz="8" w:space="0" w:color="000000"/>
              <w:right w:val="nil"/>
            </w:tcBorders>
            <w:shd w:val="clear" w:color="auto" w:fill="auto"/>
            <w:tcMar>
              <w:top w:w="15" w:type="dxa"/>
              <w:left w:w="106" w:type="dxa"/>
              <w:bottom w:w="0" w:type="dxa"/>
              <w:right w:w="106" w:type="dxa"/>
            </w:tcMar>
            <w:hideMark/>
          </w:tcPr>
          <w:p w14:paraId="44B20CDB"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EfficientNet-B3</w:t>
            </w:r>
          </w:p>
        </w:tc>
        <w:tc>
          <w:tcPr>
            <w:tcW w:w="940" w:type="pct"/>
            <w:tcBorders>
              <w:top w:val="nil"/>
              <w:left w:val="nil"/>
              <w:bottom w:val="single" w:sz="8" w:space="0" w:color="000000"/>
              <w:right w:val="nil"/>
            </w:tcBorders>
            <w:shd w:val="clear" w:color="auto" w:fill="auto"/>
            <w:tcMar>
              <w:top w:w="15" w:type="dxa"/>
              <w:left w:w="106" w:type="dxa"/>
              <w:bottom w:w="0" w:type="dxa"/>
              <w:right w:w="106" w:type="dxa"/>
            </w:tcMar>
            <w:hideMark/>
          </w:tcPr>
          <w:p w14:paraId="7DA40E96"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0.88</w:t>
            </w:r>
          </w:p>
        </w:tc>
        <w:tc>
          <w:tcPr>
            <w:tcW w:w="960" w:type="pct"/>
            <w:tcBorders>
              <w:top w:val="nil"/>
              <w:left w:val="nil"/>
              <w:bottom w:val="single" w:sz="8" w:space="0" w:color="000000"/>
              <w:right w:val="nil"/>
            </w:tcBorders>
            <w:shd w:val="clear" w:color="auto" w:fill="auto"/>
            <w:tcMar>
              <w:top w:w="15" w:type="dxa"/>
              <w:left w:w="106" w:type="dxa"/>
              <w:bottom w:w="0" w:type="dxa"/>
              <w:right w:w="106" w:type="dxa"/>
            </w:tcMar>
            <w:hideMark/>
          </w:tcPr>
          <w:p w14:paraId="19D09950"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0.76</w:t>
            </w:r>
          </w:p>
        </w:tc>
        <w:tc>
          <w:tcPr>
            <w:tcW w:w="1000" w:type="pct"/>
            <w:tcBorders>
              <w:top w:val="nil"/>
              <w:left w:val="nil"/>
              <w:bottom w:val="single" w:sz="8" w:space="0" w:color="000000"/>
              <w:right w:val="nil"/>
            </w:tcBorders>
            <w:shd w:val="clear" w:color="auto" w:fill="auto"/>
            <w:tcMar>
              <w:top w:w="15" w:type="dxa"/>
              <w:left w:w="106" w:type="dxa"/>
              <w:bottom w:w="0" w:type="dxa"/>
              <w:right w:w="106" w:type="dxa"/>
            </w:tcMar>
            <w:hideMark/>
          </w:tcPr>
          <w:p w14:paraId="72965F9C"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0.81</w:t>
            </w:r>
          </w:p>
        </w:tc>
        <w:tc>
          <w:tcPr>
            <w:tcW w:w="999" w:type="pct"/>
            <w:tcBorders>
              <w:top w:val="nil"/>
              <w:left w:val="nil"/>
              <w:bottom w:val="single" w:sz="8" w:space="0" w:color="000000"/>
              <w:right w:val="nil"/>
            </w:tcBorders>
            <w:shd w:val="clear" w:color="auto" w:fill="auto"/>
            <w:tcMar>
              <w:top w:w="15" w:type="dxa"/>
              <w:left w:w="106" w:type="dxa"/>
              <w:bottom w:w="0" w:type="dxa"/>
              <w:right w:w="106" w:type="dxa"/>
            </w:tcMar>
            <w:hideMark/>
          </w:tcPr>
          <w:p w14:paraId="0DDEE3CD"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0.81</w:t>
            </w:r>
          </w:p>
        </w:tc>
      </w:tr>
      <w:tr w:rsidR="00A16EBC" w:rsidRPr="00A16EBC" w14:paraId="686F328D" w14:textId="77777777" w:rsidTr="00A16EBC">
        <w:trPr>
          <w:trHeight w:val="465"/>
        </w:trPr>
        <w:tc>
          <w:tcPr>
            <w:tcW w:w="5000" w:type="pct"/>
            <w:gridSpan w:val="5"/>
            <w:tcBorders>
              <w:top w:val="single" w:sz="8" w:space="0" w:color="000000"/>
              <w:left w:val="nil"/>
              <w:bottom w:val="single" w:sz="8" w:space="0" w:color="000000"/>
              <w:right w:val="nil"/>
            </w:tcBorders>
            <w:shd w:val="clear" w:color="auto" w:fill="5B9BD5" w:themeFill="accent5"/>
            <w:tcMar>
              <w:top w:w="15" w:type="dxa"/>
              <w:left w:w="106" w:type="dxa"/>
              <w:bottom w:w="0" w:type="dxa"/>
              <w:right w:w="106" w:type="dxa"/>
            </w:tcMar>
            <w:hideMark/>
          </w:tcPr>
          <w:p w14:paraId="3DF12D9A" w14:textId="77777777" w:rsidR="00A16EBC" w:rsidRPr="00A16EBC" w:rsidRDefault="00A16EBC">
            <w:pPr>
              <w:spacing w:before="100" w:beforeAutospacing="1" w:after="100" w:afterAutospacing="1" w:line="360" w:lineRule="auto"/>
              <w:jc w:val="both"/>
              <w:rPr>
                <w:rFonts w:ascii="Arial" w:eastAsia="Arial" w:hAnsi="Arial" w:cs="Arial"/>
                <w:color w:val="000000"/>
              </w:rPr>
            </w:pPr>
            <w:proofErr w:type="spellStart"/>
            <w:r w:rsidRPr="00A16EBC">
              <w:rPr>
                <w:rFonts w:ascii="Arial" w:eastAsia="Arial" w:hAnsi="Arial" w:cs="Arial"/>
                <w:b/>
                <w:bCs/>
                <w:i/>
                <w:iCs/>
                <w:color w:val="000000"/>
                <w:lang w:val="fr-FR"/>
              </w:rPr>
              <w:t>Malignant</w:t>
            </w:r>
            <w:proofErr w:type="spellEnd"/>
            <w:r w:rsidRPr="00A16EBC">
              <w:rPr>
                <w:rFonts w:ascii="Arial" w:eastAsia="Arial" w:hAnsi="Arial" w:cs="Arial"/>
                <w:b/>
                <w:bCs/>
                <w:i/>
                <w:iCs/>
                <w:color w:val="000000"/>
                <w:lang w:val="fr-FR"/>
              </w:rPr>
              <w:t xml:space="preserve"> </w:t>
            </w:r>
            <w:proofErr w:type="spellStart"/>
            <w:r w:rsidRPr="00A16EBC">
              <w:rPr>
                <w:rFonts w:ascii="Arial" w:eastAsia="Arial" w:hAnsi="Arial" w:cs="Arial"/>
                <w:b/>
                <w:bCs/>
                <w:i/>
                <w:iCs/>
                <w:color w:val="000000"/>
                <w:lang w:val="fr-FR"/>
              </w:rPr>
              <w:t>subtyping</w:t>
            </w:r>
            <w:proofErr w:type="spellEnd"/>
            <w:r w:rsidRPr="00A16EBC">
              <w:rPr>
                <w:rFonts w:ascii="Arial" w:eastAsia="Arial" w:hAnsi="Arial" w:cs="Arial"/>
                <w:b/>
                <w:bCs/>
                <w:i/>
                <w:iCs/>
                <w:color w:val="000000"/>
                <w:lang w:val="fr-FR"/>
              </w:rPr>
              <w:t xml:space="preserve"> (MST)</w:t>
            </w:r>
          </w:p>
        </w:tc>
      </w:tr>
      <w:tr w:rsidR="00A16EBC" w:rsidRPr="00A16EBC" w14:paraId="474B6BF4" w14:textId="77777777" w:rsidTr="00B4260A">
        <w:trPr>
          <w:trHeight w:val="465"/>
        </w:trPr>
        <w:tc>
          <w:tcPr>
            <w:tcW w:w="1101" w:type="pct"/>
            <w:tcBorders>
              <w:top w:val="single" w:sz="8" w:space="0" w:color="000000"/>
              <w:left w:val="nil"/>
              <w:bottom w:val="nil"/>
              <w:right w:val="nil"/>
            </w:tcBorders>
            <w:shd w:val="clear" w:color="auto" w:fill="auto"/>
            <w:tcMar>
              <w:top w:w="15" w:type="dxa"/>
              <w:left w:w="106" w:type="dxa"/>
              <w:bottom w:w="0" w:type="dxa"/>
              <w:right w:w="106" w:type="dxa"/>
            </w:tcMar>
            <w:hideMark/>
          </w:tcPr>
          <w:p w14:paraId="0CF3419D" w14:textId="77777777" w:rsidR="00A16EBC" w:rsidRPr="00A16EBC" w:rsidRDefault="00A16EBC">
            <w:pPr>
              <w:spacing w:before="100" w:beforeAutospacing="1" w:after="100" w:afterAutospacing="1" w:line="360" w:lineRule="auto"/>
              <w:jc w:val="both"/>
              <w:rPr>
                <w:rFonts w:ascii="Arial" w:eastAsia="Arial" w:hAnsi="Arial" w:cs="Arial"/>
                <w:color w:val="000000"/>
              </w:rPr>
            </w:pPr>
            <w:proofErr w:type="spellStart"/>
            <w:r w:rsidRPr="00A16EBC">
              <w:rPr>
                <w:rFonts w:ascii="Arial" w:eastAsia="Arial" w:hAnsi="Arial" w:cs="Arial"/>
                <w:b/>
                <w:bCs/>
                <w:color w:val="000000"/>
              </w:rPr>
              <w:t>QuPath</w:t>
            </w:r>
            <w:proofErr w:type="spellEnd"/>
            <w:r w:rsidRPr="00A16EBC">
              <w:rPr>
                <w:rFonts w:ascii="Arial" w:eastAsia="Arial" w:hAnsi="Arial" w:cs="Arial"/>
                <w:b/>
                <w:bCs/>
                <w:color w:val="000000"/>
              </w:rPr>
              <w:t xml:space="preserve"> RF</w:t>
            </w:r>
          </w:p>
        </w:tc>
        <w:tc>
          <w:tcPr>
            <w:tcW w:w="940" w:type="pct"/>
            <w:tcBorders>
              <w:top w:val="single" w:sz="8" w:space="0" w:color="000000"/>
              <w:left w:val="nil"/>
              <w:bottom w:val="nil"/>
              <w:right w:val="nil"/>
            </w:tcBorders>
            <w:shd w:val="clear" w:color="auto" w:fill="auto"/>
            <w:tcMar>
              <w:top w:w="15" w:type="dxa"/>
              <w:left w:w="106" w:type="dxa"/>
              <w:bottom w:w="0" w:type="dxa"/>
              <w:right w:w="106" w:type="dxa"/>
            </w:tcMar>
            <w:hideMark/>
          </w:tcPr>
          <w:p w14:paraId="6B28D735"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0.94</w:t>
            </w:r>
          </w:p>
        </w:tc>
        <w:tc>
          <w:tcPr>
            <w:tcW w:w="960" w:type="pct"/>
            <w:tcBorders>
              <w:top w:val="single" w:sz="8" w:space="0" w:color="000000"/>
              <w:left w:val="nil"/>
              <w:bottom w:val="nil"/>
              <w:right w:val="nil"/>
            </w:tcBorders>
            <w:shd w:val="clear" w:color="auto" w:fill="auto"/>
            <w:tcMar>
              <w:top w:w="15" w:type="dxa"/>
              <w:left w:w="106" w:type="dxa"/>
              <w:bottom w:w="0" w:type="dxa"/>
              <w:right w:w="106" w:type="dxa"/>
            </w:tcMar>
            <w:hideMark/>
          </w:tcPr>
          <w:p w14:paraId="18D50EC8"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0.93</w:t>
            </w:r>
          </w:p>
        </w:tc>
        <w:tc>
          <w:tcPr>
            <w:tcW w:w="1000" w:type="pct"/>
            <w:tcBorders>
              <w:top w:val="single" w:sz="8" w:space="0" w:color="000000"/>
              <w:left w:val="nil"/>
              <w:bottom w:val="nil"/>
              <w:right w:val="nil"/>
            </w:tcBorders>
            <w:shd w:val="clear" w:color="auto" w:fill="auto"/>
            <w:tcMar>
              <w:top w:w="15" w:type="dxa"/>
              <w:left w:w="106" w:type="dxa"/>
              <w:bottom w:w="0" w:type="dxa"/>
              <w:right w:w="106" w:type="dxa"/>
            </w:tcMar>
            <w:hideMark/>
          </w:tcPr>
          <w:p w14:paraId="40A4D251"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0.92</w:t>
            </w:r>
          </w:p>
        </w:tc>
        <w:tc>
          <w:tcPr>
            <w:tcW w:w="999" w:type="pct"/>
            <w:tcBorders>
              <w:top w:val="single" w:sz="8" w:space="0" w:color="000000"/>
              <w:left w:val="nil"/>
              <w:bottom w:val="nil"/>
              <w:right w:val="nil"/>
            </w:tcBorders>
            <w:shd w:val="clear" w:color="auto" w:fill="auto"/>
            <w:tcMar>
              <w:top w:w="15" w:type="dxa"/>
              <w:left w:w="106" w:type="dxa"/>
              <w:bottom w:w="0" w:type="dxa"/>
              <w:right w:w="106" w:type="dxa"/>
            </w:tcMar>
            <w:hideMark/>
          </w:tcPr>
          <w:p w14:paraId="0E254818"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0.95</w:t>
            </w:r>
          </w:p>
        </w:tc>
      </w:tr>
      <w:tr w:rsidR="00A16EBC" w:rsidRPr="00A16EBC" w14:paraId="43A97023" w14:textId="77777777" w:rsidTr="00B4260A">
        <w:trPr>
          <w:trHeight w:val="461"/>
        </w:trPr>
        <w:tc>
          <w:tcPr>
            <w:tcW w:w="1101" w:type="pct"/>
            <w:tcBorders>
              <w:top w:val="nil"/>
              <w:left w:val="nil"/>
              <w:bottom w:val="nil"/>
              <w:right w:val="nil"/>
            </w:tcBorders>
            <w:shd w:val="clear" w:color="auto" w:fill="auto"/>
            <w:tcMar>
              <w:top w:w="15" w:type="dxa"/>
              <w:left w:w="106" w:type="dxa"/>
              <w:bottom w:w="0" w:type="dxa"/>
              <w:right w:w="106" w:type="dxa"/>
            </w:tcMar>
            <w:hideMark/>
          </w:tcPr>
          <w:p w14:paraId="33794210" w14:textId="18DD87CB" w:rsidR="00A16EBC" w:rsidRPr="00A16EBC" w:rsidRDefault="00A16EBC">
            <w:pPr>
              <w:spacing w:before="100" w:beforeAutospacing="1" w:after="100" w:afterAutospacing="1" w:line="360" w:lineRule="auto"/>
              <w:jc w:val="both"/>
              <w:rPr>
                <w:rFonts w:ascii="Arial" w:eastAsia="Arial" w:hAnsi="Arial" w:cs="Arial"/>
                <w:color w:val="000000"/>
              </w:rPr>
            </w:pPr>
            <w:r w:rsidRPr="003C40FE">
              <w:rPr>
                <w:rFonts w:ascii="Arial" w:eastAsia="Arial" w:hAnsi="Arial" w:cs="Arial"/>
                <w:b/>
                <w:bCs/>
                <w:color w:val="000000"/>
              </w:rPr>
              <w:t>Customi</w:t>
            </w:r>
            <w:r w:rsidR="00BB7BF9" w:rsidRPr="003C40FE">
              <w:rPr>
                <w:rFonts w:ascii="Arial" w:eastAsia="Arial" w:hAnsi="Arial" w:cs="Arial"/>
                <w:b/>
                <w:bCs/>
                <w:color w:val="000000"/>
              </w:rPr>
              <w:t>s</w:t>
            </w:r>
            <w:r w:rsidRPr="003C40FE">
              <w:rPr>
                <w:rFonts w:ascii="Arial" w:eastAsia="Arial" w:hAnsi="Arial" w:cs="Arial"/>
                <w:b/>
                <w:bCs/>
                <w:color w:val="000000"/>
              </w:rPr>
              <w:t>ed</w:t>
            </w:r>
            <w:r w:rsidRPr="00A16EBC">
              <w:rPr>
                <w:rFonts w:ascii="Arial" w:eastAsia="Arial" w:hAnsi="Arial" w:cs="Arial"/>
                <w:b/>
                <w:bCs/>
                <w:color w:val="000000"/>
              </w:rPr>
              <w:t xml:space="preserve"> RF</w:t>
            </w:r>
          </w:p>
        </w:tc>
        <w:tc>
          <w:tcPr>
            <w:tcW w:w="940" w:type="pct"/>
            <w:tcBorders>
              <w:top w:val="nil"/>
              <w:left w:val="nil"/>
              <w:bottom w:val="nil"/>
              <w:right w:val="nil"/>
            </w:tcBorders>
            <w:shd w:val="clear" w:color="auto" w:fill="auto"/>
            <w:tcMar>
              <w:top w:w="15" w:type="dxa"/>
              <w:left w:w="106" w:type="dxa"/>
              <w:bottom w:w="0" w:type="dxa"/>
              <w:right w:w="106" w:type="dxa"/>
            </w:tcMar>
            <w:hideMark/>
          </w:tcPr>
          <w:p w14:paraId="4DE83228"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0.95</w:t>
            </w:r>
          </w:p>
        </w:tc>
        <w:tc>
          <w:tcPr>
            <w:tcW w:w="960" w:type="pct"/>
            <w:tcBorders>
              <w:top w:val="nil"/>
              <w:left w:val="nil"/>
              <w:bottom w:val="nil"/>
              <w:right w:val="nil"/>
            </w:tcBorders>
            <w:shd w:val="clear" w:color="auto" w:fill="auto"/>
            <w:tcMar>
              <w:top w:w="15" w:type="dxa"/>
              <w:left w:w="106" w:type="dxa"/>
              <w:bottom w:w="0" w:type="dxa"/>
              <w:right w:w="106" w:type="dxa"/>
            </w:tcMar>
            <w:hideMark/>
          </w:tcPr>
          <w:p w14:paraId="5FD91A45"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0.95</w:t>
            </w:r>
          </w:p>
        </w:tc>
        <w:tc>
          <w:tcPr>
            <w:tcW w:w="1000" w:type="pct"/>
            <w:tcBorders>
              <w:top w:val="nil"/>
              <w:left w:val="nil"/>
              <w:bottom w:val="nil"/>
              <w:right w:val="nil"/>
            </w:tcBorders>
            <w:shd w:val="clear" w:color="auto" w:fill="auto"/>
            <w:tcMar>
              <w:top w:w="15" w:type="dxa"/>
              <w:left w:w="106" w:type="dxa"/>
              <w:bottom w:w="0" w:type="dxa"/>
              <w:right w:w="106" w:type="dxa"/>
            </w:tcMar>
            <w:hideMark/>
          </w:tcPr>
          <w:p w14:paraId="26D1BEEE"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0.95</w:t>
            </w:r>
          </w:p>
        </w:tc>
        <w:tc>
          <w:tcPr>
            <w:tcW w:w="999" w:type="pct"/>
            <w:tcBorders>
              <w:top w:val="nil"/>
              <w:left w:val="nil"/>
              <w:bottom w:val="nil"/>
              <w:right w:val="nil"/>
            </w:tcBorders>
            <w:shd w:val="clear" w:color="auto" w:fill="auto"/>
            <w:tcMar>
              <w:top w:w="15" w:type="dxa"/>
              <w:left w:w="106" w:type="dxa"/>
              <w:bottom w:w="0" w:type="dxa"/>
              <w:right w:w="106" w:type="dxa"/>
            </w:tcMar>
            <w:hideMark/>
          </w:tcPr>
          <w:p w14:paraId="57967F96"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0.97</w:t>
            </w:r>
          </w:p>
        </w:tc>
      </w:tr>
      <w:tr w:rsidR="00A16EBC" w:rsidRPr="00A16EBC" w14:paraId="0BB5B0B9" w14:textId="77777777" w:rsidTr="00B4260A">
        <w:trPr>
          <w:trHeight w:val="465"/>
        </w:trPr>
        <w:tc>
          <w:tcPr>
            <w:tcW w:w="1101" w:type="pct"/>
            <w:tcBorders>
              <w:top w:val="nil"/>
              <w:left w:val="nil"/>
              <w:bottom w:val="nil"/>
              <w:right w:val="nil"/>
            </w:tcBorders>
            <w:shd w:val="clear" w:color="auto" w:fill="auto"/>
            <w:tcMar>
              <w:top w:w="15" w:type="dxa"/>
              <w:left w:w="106" w:type="dxa"/>
              <w:bottom w:w="0" w:type="dxa"/>
              <w:right w:w="106" w:type="dxa"/>
            </w:tcMar>
            <w:hideMark/>
          </w:tcPr>
          <w:p w14:paraId="563FD5F7"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ResNet-18</w:t>
            </w:r>
          </w:p>
        </w:tc>
        <w:tc>
          <w:tcPr>
            <w:tcW w:w="940" w:type="pct"/>
            <w:tcBorders>
              <w:top w:val="nil"/>
              <w:left w:val="nil"/>
              <w:bottom w:val="nil"/>
              <w:right w:val="nil"/>
            </w:tcBorders>
            <w:shd w:val="clear" w:color="auto" w:fill="auto"/>
            <w:tcMar>
              <w:top w:w="15" w:type="dxa"/>
              <w:left w:w="106" w:type="dxa"/>
              <w:bottom w:w="0" w:type="dxa"/>
              <w:right w:w="106" w:type="dxa"/>
            </w:tcMar>
            <w:hideMark/>
          </w:tcPr>
          <w:p w14:paraId="6A004A1B"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0.60</w:t>
            </w:r>
          </w:p>
        </w:tc>
        <w:tc>
          <w:tcPr>
            <w:tcW w:w="960" w:type="pct"/>
            <w:tcBorders>
              <w:top w:val="nil"/>
              <w:left w:val="nil"/>
              <w:bottom w:val="nil"/>
              <w:right w:val="nil"/>
            </w:tcBorders>
            <w:shd w:val="clear" w:color="auto" w:fill="auto"/>
            <w:tcMar>
              <w:top w:w="15" w:type="dxa"/>
              <w:left w:w="106" w:type="dxa"/>
              <w:bottom w:w="0" w:type="dxa"/>
              <w:right w:w="106" w:type="dxa"/>
            </w:tcMar>
            <w:hideMark/>
          </w:tcPr>
          <w:p w14:paraId="2827E4CC"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0.60</w:t>
            </w:r>
          </w:p>
        </w:tc>
        <w:tc>
          <w:tcPr>
            <w:tcW w:w="1000" w:type="pct"/>
            <w:tcBorders>
              <w:top w:val="nil"/>
              <w:left w:val="nil"/>
              <w:bottom w:val="nil"/>
              <w:right w:val="nil"/>
            </w:tcBorders>
            <w:shd w:val="clear" w:color="auto" w:fill="auto"/>
            <w:tcMar>
              <w:top w:w="15" w:type="dxa"/>
              <w:left w:w="106" w:type="dxa"/>
              <w:bottom w:w="0" w:type="dxa"/>
              <w:right w:w="106" w:type="dxa"/>
            </w:tcMar>
            <w:hideMark/>
          </w:tcPr>
          <w:p w14:paraId="1D812AAC"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0.60</w:t>
            </w:r>
          </w:p>
        </w:tc>
        <w:tc>
          <w:tcPr>
            <w:tcW w:w="999" w:type="pct"/>
            <w:tcBorders>
              <w:top w:val="nil"/>
              <w:left w:val="nil"/>
              <w:bottom w:val="nil"/>
              <w:right w:val="nil"/>
            </w:tcBorders>
            <w:shd w:val="clear" w:color="auto" w:fill="auto"/>
            <w:tcMar>
              <w:top w:w="15" w:type="dxa"/>
              <w:left w:w="106" w:type="dxa"/>
              <w:bottom w:w="0" w:type="dxa"/>
              <w:right w:w="106" w:type="dxa"/>
            </w:tcMar>
            <w:hideMark/>
          </w:tcPr>
          <w:p w14:paraId="7F4EC3AD"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0.73</w:t>
            </w:r>
          </w:p>
        </w:tc>
      </w:tr>
      <w:tr w:rsidR="00A16EBC" w:rsidRPr="00A16EBC" w14:paraId="741B5892" w14:textId="77777777" w:rsidTr="00B4260A">
        <w:trPr>
          <w:trHeight w:val="465"/>
        </w:trPr>
        <w:tc>
          <w:tcPr>
            <w:tcW w:w="1101" w:type="pct"/>
            <w:tcBorders>
              <w:top w:val="nil"/>
              <w:left w:val="nil"/>
              <w:bottom w:val="nil"/>
              <w:right w:val="nil"/>
            </w:tcBorders>
            <w:shd w:val="clear" w:color="auto" w:fill="auto"/>
            <w:tcMar>
              <w:top w:w="15" w:type="dxa"/>
              <w:left w:w="106" w:type="dxa"/>
              <w:bottom w:w="0" w:type="dxa"/>
              <w:right w:w="106" w:type="dxa"/>
            </w:tcMar>
            <w:hideMark/>
          </w:tcPr>
          <w:p w14:paraId="544959D6"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ResNet-50</w:t>
            </w:r>
          </w:p>
        </w:tc>
        <w:tc>
          <w:tcPr>
            <w:tcW w:w="940" w:type="pct"/>
            <w:tcBorders>
              <w:top w:val="nil"/>
              <w:left w:val="nil"/>
              <w:bottom w:val="nil"/>
              <w:right w:val="nil"/>
            </w:tcBorders>
            <w:shd w:val="clear" w:color="auto" w:fill="auto"/>
            <w:tcMar>
              <w:top w:w="15" w:type="dxa"/>
              <w:left w:w="106" w:type="dxa"/>
              <w:bottom w:w="0" w:type="dxa"/>
              <w:right w:w="106" w:type="dxa"/>
            </w:tcMar>
            <w:hideMark/>
          </w:tcPr>
          <w:p w14:paraId="1D083C2A"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0.63</w:t>
            </w:r>
          </w:p>
        </w:tc>
        <w:tc>
          <w:tcPr>
            <w:tcW w:w="960" w:type="pct"/>
            <w:tcBorders>
              <w:top w:val="nil"/>
              <w:left w:val="nil"/>
              <w:bottom w:val="nil"/>
              <w:right w:val="nil"/>
            </w:tcBorders>
            <w:shd w:val="clear" w:color="auto" w:fill="auto"/>
            <w:tcMar>
              <w:top w:w="15" w:type="dxa"/>
              <w:left w:w="106" w:type="dxa"/>
              <w:bottom w:w="0" w:type="dxa"/>
              <w:right w:w="106" w:type="dxa"/>
            </w:tcMar>
            <w:hideMark/>
          </w:tcPr>
          <w:p w14:paraId="5FF8CD6E"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0.61</w:t>
            </w:r>
          </w:p>
        </w:tc>
        <w:tc>
          <w:tcPr>
            <w:tcW w:w="1000" w:type="pct"/>
            <w:tcBorders>
              <w:top w:val="nil"/>
              <w:left w:val="nil"/>
              <w:bottom w:val="nil"/>
              <w:right w:val="nil"/>
            </w:tcBorders>
            <w:shd w:val="clear" w:color="auto" w:fill="auto"/>
            <w:tcMar>
              <w:top w:w="15" w:type="dxa"/>
              <w:left w:w="106" w:type="dxa"/>
              <w:bottom w:w="0" w:type="dxa"/>
              <w:right w:w="106" w:type="dxa"/>
            </w:tcMar>
            <w:hideMark/>
          </w:tcPr>
          <w:p w14:paraId="66EDDB50"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0.60</w:t>
            </w:r>
          </w:p>
        </w:tc>
        <w:tc>
          <w:tcPr>
            <w:tcW w:w="999" w:type="pct"/>
            <w:tcBorders>
              <w:top w:val="nil"/>
              <w:left w:val="nil"/>
              <w:bottom w:val="nil"/>
              <w:right w:val="nil"/>
            </w:tcBorders>
            <w:shd w:val="clear" w:color="auto" w:fill="auto"/>
            <w:tcMar>
              <w:top w:w="15" w:type="dxa"/>
              <w:left w:w="106" w:type="dxa"/>
              <w:bottom w:w="0" w:type="dxa"/>
              <w:right w:w="106" w:type="dxa"/>
            </w:tcMar>
            <w:hideMark/>
          </w:tcPr>
          <w:p w14:paraId="4E036A8C"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b/>
                <w:bCs/>
                <w:color w:val="000000"/>
              </w:rPr>
              <w:t>0.74</w:t>
            </w:r>
          </w:p>
        </w:tc>
      </w:tr>
      <w:tr w:rsidR="00A16EBC" w:rsidRPr="00A16EBC" w14:paraId="73968AF4" w14:textId="77777777" w:rsidTr="00B4260A">
        <w:trPr>
          <w:trHeight w:val="465"/>
        </w:trPr>
        <w:tc>
          <w:tcPr>
            <w:tcW w:w="1101" w:type="pct"/>
            <w:tcBorders>
              <w:top w:val="nil"/>
              <w:left w:val="nil"/>
              <w:bottom w:val="nil"/>
              <w:right w:val="nil"/>
            </w:tcBorders>
            <w:shd w:val="clear" w:color="auto" w:fill="auto"/>
            <w:tcMar>
              <w:top w:w="15" w:type="dxa"/>
              <w:left w:w="106" w:type="dxa"/>
              <w:bottom w:w="0" w:type="dxa"/>
              <w:right w:w="106" w:type="dxa"/>
            </w:tcMar>
            <w:hideMark/>
          </w:tcPr>
          <w:p w14:paraId="5821BF77"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EfficientNet-B0</w:t>
            </w:r>
          </w:p>
        </w:tc>
        <w:tc>
          <w:tcPr>
            <w:tcW w:w="940" w:type="pct"/>
            <w:tcBorders>
              <w:top w:val="nil"/>
              <w:left w:val="nil"/>
              <w:bottom w:val="nil"/>
              <w:right w:val="nil"/>
            </w:tcBorders>
            <w:shd w:val="clear" w:color="auto" w:fill="auto"/>
            <w:tcMar>
              <w:top w:w="15" w:type="dxa"/>
              <w:left w:w="106" w:type="dxa"/>
              <w:bottom w:w="0" w:type="dxa"/>
              <w:right w:w="106" w:type="dxa"/>
            </w:tcMar>
            <w:hideMark/>
          </w:tcPr>
          <w:p w14:paraId="21BB1DC3"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0.58</w:t>
            </w:r>
          </w:p>
        </w:tc>
        <w:tc>
          <w:tcPr>
            <w:tcW w:w="960" w:type="pct"/>
            <w:tcBorders>
              <w:top w:val="nil"/>
              <w:left w:val="nil"/>
              <w:bottom w:val="nil"/>
              <w:right w:val="nil"/>
            </w:tcBorders>
            <w:shd w:val="clear" w:color="auto" w:fill="auto"/>
            <w:tcMar>
              <w:top w:w="15" w:type="dxa"/>
              <w:left w:w="106" w:type="dxa"/>
              <w:bottom w:w="0" w:type="dxa"/>
              <w:right w:w="106" w:type="dxa"/>
            </w:tcMar>
            <w:hideMark/>
          </w:tcPr>
          <w:p w14:paraId="22717A0A"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0.60</w:t>
            </w:r>
          </w:p>
        </w:tc>
        <w:tc>
          <w:tcPr>
            <w:tcW w:w="1000" w:type="pct"/>
            <w:tcBorders>
              <w:top w:val="nil"/>
              <w:left w:val="nil"/>
              <w:bottom w:val="nil"/>
              <w:right w:val="nil"/>
            </w:tcBorders>
            <w:shd w:val="clear" w:color="auto" w:fill="auto"/>
            <w:tcMar>
              <w:top w:w="15" w:type="dxa"/>
              <w:left w:w="106" w:type="dxa"/>
              <w:bottom w:w="0" w:type="dxa"/>
              <w:right w:w="106" w:type="dxa"/>
            </w:tcMar>
            <w:hideMark/>
          </w:tcPr>
          <w:p w14:paraId="76638DF2"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0.56</w:t>
            </w:r>
          </w:p>
        </w:tc>
        <w:tc>
          <w:tcPr>
            <w:tcW w:w="999" w:type="pct"/>
            <w:tcBorders>
              <w:top w:val="nil"/>
              <w:left w:val="nil"/>
              <w:bottom w:val="nil"/>
              <w:right w:val="nil"/>
            </w:tcBorders>
            <w:shd w:val="clear" w:color="auto" w:fill="auto"/>
            <w:tcMar>
              <w:top w:w="15" w:type="dxa"/>
              <w:left w:w="106" w:type="dxa"/>
              <w:bottom w:w="0" w:type="dxa"/>
              <w:right w:w="106" w:type="dxa"/>
            </w:tcMar>
            <w:hideMark/>
          </w:tcPr>
          <w:p w14:paraId="64498595"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0.73</w:t>
            </w:r>
          </w:p>
        </w:tc>
      </w:tr>
      <w:tr w:rsidR="00A16EBC" w:rsidRPr="00A16EBC" w14:paraId="510D119E" w14:textId="77777777" w:rsidTr="00B4260A">
        <w:trPr>
          <w:trHeight w:val="465"/>
        </w:trPr>
        <w:tc>
          <w:tcPr>
            <w:tcW w:w="1101" w:type="pct"/>
            <w:tcBorders>
              <w:top w:val="nil"/>
              <w:left w:val="nil"/>
              <w:bottom w:val="single" w:sz="8" w:space="0" w:color="000000"/>
              <w:right w:val="nil"/>
            </w:tcBorders>
            <w:shd w:val="clear" w:color="auto" w:fill="auto"/>
            <w:tcMar>
              <w:top w:w="15" w:type="dxa"/>
              <w:left w:w="106" w:type="dxa"/>
              <w:bottom w:w="0" w:type="dxa"/>
              <w:right w:w="106" w:type="dxa"/>
            </w:tcMar>
            <w:hideMark/>
          </w:tcPr>
          <w:p w14:paraId="715DAD12"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EfficientNet-B3</w:t>
            </w:r>
          </w:p>
        </w:tc>
        <w:tc>
          <w:tcPr>
            <w:tcW w:w="940" w:type="pct"/>
            <w:tcBorders>
              <w:top w:val="nil"/>
              <w:left w:val="nil"/>
              <w:bottom w:val="single" w:sz="8" w:space="0" w:color="000000"/>
              <w:right w:val="nil"/>
            </w:tcBorders>
            <w:shd w:val="clear" w:color="auto" w:fill="auto"/>
            <w:tcMar>
              <w:top w:w="15" w:type="dxa"/>
              <w:left w:w="106" w:type="dxa"/>
              <w:bottom w:w="0" w:type="dxa"/>
              <w:right w:w="106" w:type="dxa"/>
            </w:tcMar>
            <w:hideMark/>
          </w:tcPr>
          <w:p w14:paraId="31C58440"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0.55</w:t>
            </w:r>
          </w:p>
        </w:tc>
        <w:tc>
          <w:tcPr>
            <w:tcW w:w="960" w:type="pct"/>
            <w:tcBorders>
              <w:top w:val="nil"/>
              <w:left w:val="nil"/>
              <w:bottom w:val="single" w:sz="8" w:space="0" w:color="000000"/>
              <w:right w:val="nil"/>
            </w:tcBorders>
            <w:shd w:val="clear" w:color="auto" w:fill="auto"/>
            <w:tcMar>
              <w:top w:w="15" w:type="dxa"/>
              <w:left w:w="106" w:type="dxa"/>
              <w:bottom w:w="0" w:type="dxa"/>
              <w:right w:w="106" w:type="dxa"/>
            </w:tcMar>
            <w:hideMark/>
          </w:tcPr>
          <w:p w14:paraId="016F56B5"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0.60</w:t>
            </w:r>
          </w:p>
        </w:tc>
        <w:tc>
          <w:tcPr>
            <w:tcW w:w="1000" w:type="pct"/>
            <w:tcBorders>
              <w:top w:val="nil"/>
              <w:left w:val="nil"/>
              <w:bottom w:val="single" w:sz="8" w:space="0" w:color="000000"/>
              <w:right w:val="nil"/>
            </w:tcBorders>
            <w:shd w:val="clear" w:color="auto" w:fill="auto"/>
            <w:tcMar>
              <w:top w:w="15" w:type="dxa"/>
              <w:left w:w="106" w:type="dxa"/>
              <w:bottom w:w="0" w:type="dxa"/>
              <w:right w:w="106" w:type="dxa"/>
            </w:tcMar>
            <w:hideMark/>
          </w:tcPr>
          <w:p w14:paraId="275E0DDC"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0.54</w:t>
            </w:r>
          </w:p>
        </w:tc>
        <w:tc>
          <w:tcPr>
            <w:tcW w:w="999" w:type="pct"/>
            <w:tcBorders>
              <w:top w:val="nil"/>
              <w:left w:val="nil"/>
              <w:bottom w:val="single" w:sz="8" w:space="0" w:color="000000"/>
              <w:right w:val="nil"/>
            </w:tcBorders>
            <w:shd w:val="clear" w:color="auto" w:fill="auto"/>
            <w:tcMar>
              <w:top w:w="15" w:type="dxa"/>
              <w:left w:w="106" w:type="dxa"/>
              <w:bottom w:w="0" w:type="dxa"/>
              <w:right w:w="106" w:type="dxa"/>
            </w:tcMar>
            <w:hideMark/>
          </w:tcPr>
          <w:p w14:paraId="5E467BED" w14:textId="77777777"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0.73</w:t>
            </w:r>
          </w:p>
        </w:tc>
      </w:tr>
      <w:tr w:rsidR="00A16EBC" w:rsidRPr="00A16EBC" w14:paraId="5EE04F8A" w14:textId="77777777" w:rsidTr="00B4260A">
        <w:trPr>
          <w:trHeight w:val="1050"/>
        </w:trPr>
        <w:tc>
          <w:tcPr>
            <w:tcW w:w="5000" w:type="pct"/>
            <w:gridSpan w:val="5"/>
            <w:tcBorders>
              <w:top w:val="single" w:sz="8" w:space="0" w:color="000000"/>
              <w:left w:val="nil"/>
              <w:bottom w:val="nil"/>
              <w:right w:val="nil"/>
            </w:tcBorders>
            <w:shd w:val="clear" w:color="auto" w:fill="auto"/>
            <w:tcMar>
              <w:top w:w="15" w:type="dxa"/>
              <w:left w:w="106" w:type="dxa"/>
              <w:bottom w:w="0" w:type="dxa"/>
              <w:right w:w="106" w:type="dxa"/>
            </w:tcMar>
            <w:hideMark/>
          </w:tcPr>
          <w:p w14:paraId="7D69CCBC" w14:textId="446110FC" w:rsidR="00A16EBC" w:rsidRPr="00A16EBC" w:rsidRDefault="00A16EBC">
            <w:pPr>
              <w:spacing w:before="100" w:beforeAutospacing="1" w:after="100" w:afterAutospacing="1" w:line="360" w:lineRule="auto"/>
              <w:jc w:val="both"/>
              <w:rPr>
                <w:rFonts w:ascii="Arial" w:eastAsia="Arial" w:hAnsi="Arial" w:cs="Arial"/>
                <w:color w:val="000000"/>
                <w:sz w:val="20"/>
                <w:szCs w:val="20"/>
              </w:rPr>
            </w:pPr>
            <w:r w:rsidRPr="00A16EBC">
              <w:rPr>
                <w:rFonts w:ascii="Arial" w:eastAsia="Arial" w:hAnsi="Arial" w:cs="Arial"/>
                <w:i/>
                <w:iCs/>
                <w:color w:val="000000"/>
                <w:sz w:val="20"/>
                <w:szCs w:val="20"/>
              </w:rPr>
              <w:t xml:space="preserve">Note. RF = Random Forest. Both the </w:t>
            </w:r>
            <w:proofErr w:type="spellStart"/>
            <w:r w:rsidRPr="00A16EBC">
              <w:rPr>
                <w:rFonts w:ascii="Arial" w:eastAsia="Arial" w:hAnsi="Arial" w:cs="Arial"/>
                <w:i/>
                <w:iCs/>
                <w:color w:val="000000"/>
                <w:sz w:val="20"/>
                <w:szCs w:val="20"/>
              </w:rPr>
              <w:t>QuPath</w:t>
            </w:r>
            <w:proofErr w:type="spellEnd"/>
            <w:r w:rsidRPr="00A16EBC">
              <w:rPr>
                <w:rFonts w:ascii="Arial" w:eastAsia="Arial" w:hAnsi="Arial" w:cs="Arial"/>
                <w:i/>
                <w:iCs/>
                <w:color w:val="000000"/>
                <w:sz w:val="20"/>
                <w:szCs w:val="20"/>
              </w:rPr>
              <w:t xml:space="preserve"> (in built) RF classifier and the customi</w:t>
            </w:r>
            <w:r w:rsidR="003A4F04">
              <w:rPr>
                <w:rFonts w:ascii="Arial" w:eastAsia="Arial" w:hAnsi="Arial" w:cs="Arial"/>
                <w:i/>
                <w:iCs/>
                <w:color w:val="000000"/>
                <w:sz w:val="20"/>
                <w:szCs w:val="20"/>
              </w:rPr>
              <w:t>s</w:t>
            </w:r>
            <w:r w:rsidRPr="00A16EBC">
              <w:rPr>
                <w:rFonts w:ascii="Arial" w:eastAsia="Arial" w:hAnsi="Arial" w:cs="Arial"/>
                <w:i/>
                <w:iCs/>
                <w:color w:val="000000"/>
                <w:sz w:val="20"/>
                <w:szCs w:val="20"/>
              </w:rPr>
              <w:t xml:space="preserve">ed RF classifiers use nuclear features generated with </w:t>
            </w:r>
            <w:proofErr w:type="spellStart"/>
            <w:r w:rsidRPr="00A16EBC">
              <w:rPr>
                <w:rFonts w:ascii="Arial" w:eastAsia="Arial" w:hAnsi="Arial" w:cs="Arial"/>
                <w:i/>
                <w:iCs/>
                <w:color w:val="000000"/>
                <w:sz w:val="20"/>
                <w:szCs w:val="20"/>
              </w:rPr>
              <w:t>QuPath</w:t>
            </w:r>
            <w:proofErr w:type="spellEnd"/>
            <w:r w:rsidRPr="00A16EBC">
              <w:rPr>
                <w:rFonts w:ascii="Arial" w:eastAsia="Arial" w:hAnsi="Arial" w:cs="Arial"/>
                <w:i/>
                <w:iCs/>
                <w:color w:val="000000"/>
                <w:sz w:val="20"/>
                <w:szCs w:val="20"/>
              </w:rPr>
              <w:t xml:space="preserve">; the latter was produced outside of </w:t>
            </w:r>
            <w:proofErr w:type="spellStart"/>
            <w:r w:rsidRPr="00A16EBC">
              <w:rPr>
                <w:rFonts w:ascii="Arial" w:eastAsia="Arial" w:hAnsi="Arial" w:cs="Arial"/>
                <w:i/>
                <w:iCs/>
                <w:color w:val="000000"/>
                <w:sz w:val="20"/>
                <w:szCs w:val="20"/>
              </w:rPr>
              <w:t>QuPath</w:t>
            </w:r>
            <w:proofErr w:type="spellEnd"/>
            <w:r w:rsidRPr="00A16EBC">
              <w:rPr>
                <w:rFonts w:ascii="Arial" w:eastAsia="Arial" w:hAnsi="Arial" w:cs="Arial"/>
                <w:i/>
                <w:iCs/>
                <w:color w:val="000000"/>
                <w:sz w:val="20"/>
                <w:szCs w:val="20"/>
              </w:rPr>
              <w:t xml:space="preserve"> using the scikit-learn Python toolbox.</w:t>
            </w:r>
            <w:r w:rsidR="004B3A07">
              <w:rPr>
                <w:rFonts w:ascii="Arial" w:eastAsia="Arial" w:hAnsi="Arial" w:cs="Arial"/>
                <w:i/>
                <w:iCs/>
                <w:color w:val="000000"/>
                <w:sz w:val="20"/>
                <w:szCs w:val="20"/>
              </w:rPr>
              <w:t xml:space="preserve"> </w:t>
            </w:r>
          </w:p>
        </w:tc>
      </w:tr>
    </w:tbl>
    <w:p w14:paraId="7ED1BAF7" w14:textId="6F0A71C4"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The predominant detection/class was accurate for all cases, although some false positive detections for both benign and malignant</w:t>
      </w:r>
      <w:r w:rsidR="00C66B72">
        <w:rPr>
          <w:rFonts w:ascii="Arial" w:eastAsia="Arial" w:hAnsi="Arial" w:cs="Arial"/>
          <w:color w:val="000000"/>
        </w:rPr>
        <w:t xml:space="preserve"> cells were </w:t>
      </w:r>
      <w:r w:rsidR="00C66B72" w:rsidRPr="00C66B72">
        <w:rPr>
          <w:rFonts w:ascii="Arial" w:eastAsia="Arial" w:hAnsi="Arial" w:cs="Arial"/>
          <w:color w:val="000000" w:themeColor="text1"/>
        </w:rPr>
        <w:t>identified (</w:t>
      </w:r>
      <w:r w:rsidR="00C66B72" w:rsidRPr="00C66B72">
        <w:rPr>
          <w:rFonts w:ascii="Arial" w:eastAsia="Arial" w:hAnsi="Arial" w:cs="Arial"/>
          <w:color w:val="000000" w:themeColor="text1"/>
        </w:rPr>
        <w:fldChar w:fldCharType="begin"/>
      </w:r>
      <w:r w:rsidR="00C66B72" w:rsidRPr="00C66B72">
        <w:rPr>
          <w:rFonts w:ascii="Arial" w:eastAsia="Arial" w:hAnsi="Arial" w:cs="Arial"/>
          <w:color w:val="000000" w:themeColor="text1"/>
        </w:rPr>
        <w:instrText xml:space="preserve"> REF _Ref116834926 \h  \* MERGEFORMAT </w:instrText>
      </w:r>
      <w:r w:rsidR="00C66B72" w:rsidRPr="00C66B72">
        <w:rPr>
          <w:rFonts w:ascii="Arial" w:eastAsia="Arial" w:hAnsi="Arial" w:cs="Arial"/>
          <w:color w:val="000000" w:themeColor="text1"/>
        </w:rPr>
      </w:r>
      <w:r w:rsidR="00C66B72" w:rsidRPr="00C66B72">
        <w:rPr>
          <w:rFonts w:ascii="Arial" w:eastAsia="Arial" w:hAnsi="Arial" w:cs="Arial"/>
          <w:color w:val="000000" w:themeColor="text1"/>
        </w:rPr>
        <w:fldChar w:fldCharType="separate"/>
      </w:r>
      <w:r w:rsidR="006732BB" w:rsidRPr="006732BB">
        <w:rPr>
          <w:rFonts w:ascii="Arial" w:hAnsi="Arial" w:cs="Arial"/>
          <w:color w:val="000000" w:themeColor="text1"/>
        </w:rPr>
        <w:t xml:space="preserve">Figure </w:t>
      </w:r>
      <w:r w:rsidR="006732BB" w:rsidRPr="006732BB">
        <w:rPr>
          <w:rFonts w:ascii="Arial" w:hAnsi="Arial" w:cs="Arial"/>
          <w:noProof/>
          <w:color w:val="000000" w:themeColor="text1"/>
          <w:cs/>
        </w:rPr>
        <w:t>‎</w:t>
      </w:r>
      <w:r w:rsidR="006732BB" w:rsidRPr="006732BB">
        <w:rPr>
          <w:rFonts w:ascii="Arial" w:hAnsi="Arial" w:cs="Arial"/>
          <w:noProof/>
          <w:color w:val="000000" w:themeColor="text1"/>
        </w:rPr>
        <w:t>3.3</w:t>
      </w:r>
      <w:r w:rsidR="00C66B72" w:rsidRPr="00C66B72">
        <w:rPr>
          <w:rFonts w:ascii="Arial" w:eastAsia="Arial" w:hAnsi="Arial" w:cs="Arial"/>
          <w:color w:val="000000" w:themeColor="text1"/>
        </w:rPr>
        <w:fldChar w:fldCharType="end"/>
      </w:r>
      <w:r w:rsidRPr="00C66B72">
        <w:rPr>
          <w:rFonts w:ascii="Arial" w:eastAsia="Arial" w:hAnsi="Arial" w:cs="Arial"/>
          <w:color w:val="000000" w:themeColor="text1"/>
        </w:rPr>
        <w:t>).</w:t>
      </w:r>
      <w:r w:rsidRPr="00C66B72">
        <w:rPr>
          <w:rFonts w:ascii="Arial" w:eastAsia="Arial" w:hAnsi="Arial" w:cs="Arial"/>
          <w:color w:val="000000"/>
        </w:rPr>
        <w:t xml:space="preserve"> </w:t>
      </w:r>
    </w:p>
    <w:p w14:paraId="4EFE830D" w14:textId="77777777" w:rsidR="00A16EBC" w:rsidRPr="00A16EBC" w:rsidRDefault="00A16EBC">
      <w:pPr>
        <w:keepNext/>
        <w:spacing w:before="100" w:beforeAutospacing="1" w:after="100" w:afterAutospacing="1" w:line="360" w:lineRule="auto"/>
        <w:jc w:val="both"/>
        <w:rPr>
          <w:rFonts w:eastAsia="DengXian"/>
        </w:rPr>
      </w:pPr>
      <w:r w:rsidRPr="00A16EBC">
        <w:rPr>
          <w:rFonts w:eastAsia="DengXian"/>
          <w:noProof/>
          <w:lang w:eastAsia="en-GB"/>
        </w:rPr>
        <w:lastRenderedPageBreak/>
        <w:drawing>
          <wp:inline distT="0" distB="0" distL="0" distR="0" wp14:anchorId="079A934F" wp14:editId="5012045B">
            <wp:extent cx="5731510" cy="4943475"/>
            <wp:effectExtent l="0" t="0" r="254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5731510" cy="4943475"/>
                    </a:xfrm>
                    <a:prstGeom prst="rect">
                      <a:avLst/>
                    </a:prstGeom>
                  </pic:spPr>
                </pic:pic>
              </a:graphicData>
            </a:graphic>
          </wp:inline>
        </w:drawing>
      </w:r>
    </w:p>
    <w:p w14:paraId="14F6642A" w14:textId="0C1EF56A" w:rsidR="00A16EBC" w:rsidRPr="00A16EBC" w:rsidRDefault="00A16EBC">
      <w:pPr>
        <w:spacing w:after="200" w:line="360" w:lineRule="auto"/>
        <w:jc w:val="both"/>
        <w:rPr>
          <w:rFonts w:ascii="Arial" w:hAnsi="Arial" w:cs="Arial"/>
          <w:i/>
          <w:iCs/>
          <w:color w:val="44546A"/>
          <w:sz w:val="20"/>
          <w:szCs w:val="20"/>
        </w:rPr>
      </w:pPr>
      <w:bookmarkStart w:id="163" w:name="_Ref116834926"/>
      <w:bookmarkStart w:id="164" w:name="_Toc136586163"/>
      <w:r w:rsidRPr="00A16EBC">
        <w:rPr>
          <w:rFonts w:ascii="Arial" w:hAnsi="Arial" w:cs="Arial"/>
          <w:i/>
          <w:iCs/>
          <w:color w:val="44546A"/>
          <w:sz w:val="20"/>
          <w:szCs w:val="20"/>
        </w:rPr>
        <w:t xml:space="preserve">Figure </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STYLEREF 1 \s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cs/>
        </w:rPr>
        <w:t>‎</w:t>
      </w:r>
      <w:r w:rsidR="00212A50">
        <w:rPr>
          <w:rFonts w:ascii="Arial" w:hAnsi="Arial" w:cs="Arial"/>
          <w:i/>
          <w:iCs/>
          <w:noProof/>
          <w:color w:val="44546A"/>
          <w:sz w:val="20"/>
          <w:szCs w:val="20"/>
        </w:rPr>
        <w:t>3</w:t>
      </w:r>
      <w:r w:rsidR="00212A50">
        <w:rPr>
          <w:rFonts w:ascii="Arial" w:hAnsi="Arial" w:cs="Arial"/>
          <w:i/>
          <w:iCs/>
          <w:color w:val="44546A"/>
          <w:sz w:val="20"/>
          <w:szCs w:val="20"/>
        </w:rPr>
        <w:fldChar w:fldCharType="end"/>
      </w:r>
      <w:r w:rsidR="00212A50">
        <w:rPr>
          <w:rFonts w:ascii="Arial" w:hAnsi="Arial" w:cs="Arial"/>
          <w:i/>
          <w:iCs/>
          <w:color w:val="44546A"/>
          <w:sz w:val="20"/>
          <w:szCs w:val="20"/>
        </w:rPr>
        <w:t>.</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SEQ Figure \* ARABIC \s 1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rPr>
        <w:t>3</w:t>
      </w:r>
      <w:r w:rsidR="00212A50">
        <w:rPr>
          <w:rFonts w:ascii="Arial" w:hAnsi="Arial" w:cs="Arial"/>
          <w:i/>
          <w:iCs/>
          <w:color w:val="44546A"/>
          <w:sz w:val="20"/>
          <w:szCs w:val="20"/>
        </w:rPr>
        <w:fldChar w:fldCharType="end"/>
      </w:r>
      <w:bookmarkEnd w:id="163"/>
      <w:r w:rsidRPr="00A16EBC">
        <w:rPr>
          <w:rFonts w:ascii="Arial" w:hAnsi="Arial" w:cs="Arial"/>
          <w:i/>
          <w:iCs/>
          <w:color w:val="44546A"/>
          <w:sz w:val="20"/>
          <w:szCs w:val="20"/>
        </w:rPr>
        <w:t>:</w:t>
      </w:r>
      <w:r w:rsidRPr="00A16EBC">
        <w:rPr>
          <w:rFonts w:ascii="Arial" w:hAnsi="Arial" w:cs="Arial"/>
          <w:color w:val="000000"/>
          <w:kern w:val="24"/>
          <w:sz w:val="20"/>
          <w:szCs w:val="20"/>
        </w:rPr>
        <w:t xml:space="preserve"> </w:t>
      </w:r>
      <w:r w:rsidRPr="00A16EBC">
        <w:rPr>
          <w:rFonts w:ascii="Arial" w:hAnsi="Arial" w:cs="Arial"/>
          <w:i/>
          <w:iCs/>
          <w:color w:val="44546A"/>
          <w:sz w:val="20"/>
          <w:szCs w:val="20"/>
        </w:rPr>
        <w:t xml:space="preserve">Automatic cell segmentation and classification in ROIs using trained classifiers. (BVM, test n=80) predictions were largely correct with </w:t>
      </w:r>
      <w:r w:rsidR="004E39E4">
        <w:rPr>
          <w:rFonts w:ascii="Arial" w:hAnsi="Arial" w:cs="Arial"/>
          <w:i/>
          <w:iCs/>
          <w:color w:val="44546A"/>
          <w:sz w:val="20"/>
          <w:szCs w:val="20"/>
        </w:rPr>
        <w:t>occasional</w:t>
      </w:r>
      <w:r w:rsidR="004E39E4" w:rsidRPr="00A16EBC">
        <w:rPr>
          <w:rFonts w:ascii="Arial" w:hAnsi="Arial" w:cs="Arial"/>
          <w:i/>
          <w:iCs/>
          <w:color w:val="44546A"/>
          <w:sz w:val="20"/>
          <w:szCs w:val="20"/>
        </w:rPr>
        <w:t xml:space="preserve"> </w:t>
      </w:r>
      <w:r w:rsidRPr="00A16EBC">
        <w:rPr>
          <w:rFonts w:ascii="Arial" w:hAnsi="Arial" w:cs="Arial"/>
          <w:i/>
          <w:iCs/>
          <w:color w:val="44546A"/>
          <w:sz w:val="20"/>
          <w:szCs w:val="20"/>
        </w:rPr>
        <w:t>false positive cells. A- Pleomorphic adenoma (benign), B- Basal cell adenoma (benign), C- Mucoepidermoid carcinoma (malignant), D- Acinic cell carcinoma (malignant). (Magnification 20X).</w:t>
      </w:r>
      <w:bookmarkEnd w:id="164"/>
    </w:p>
    <w:p w14:paraId="0FF48953" w14:textId="77777777" w:rsidR="000A1C01" w:rsidRDefault="000A1C01">
      <w:pPr>
        <w:spacing w:before="100" w:beforeAutospacing="1" w:after="100" w:afterAutospacing="1" w:line="360" w:lineRule="auto"/>
        <w:jc w:val="both"/>
        <w:rPr>
          <w:rFonts w:ascii="Arial" w:eastAsia="Arial" w:hAnsi="Arial" w:cs="Arial"/>
          <w:color w:val="000000"/>
        </w:rPr>
      </w:pPr>
    </w:p>
    <w:p w14:paraId="4B6D5BF3" w14:textId="6ABEA6EF" w:rsidR="00A16EBC" w:rsidRPr="00C66B72" w:rsidRDefault="00B348AE">
      <w:pPr>
        <w:spacing w:before="100" w:beforeAutospacing="1" w:after="100" w:afterAutospacing="1" w:line="360" w:lineRule="auto"/>
        <w:jc w:val="both"/>
        <w:rPr>
          <w:rFonts w:ascii="Arial" w:eastAsia="Arial" w:hAnsi="Arial" w:cs="Arial"/>
          <w:color w:val="000000" w:themeColor="text1"/>
        </w:rPr>
      </w:pPr>
      <w:r>
        <w:rPr>
          <w:rFonts w:ascii="Arial" w:eastAsia="Arial" w:hAnsi="Arial" w:cs="Arial"/>
          <w:color w:val="000000"/>
        </w:rPr>
        <w:t xml:space="preserve">To </w:t>
      </w:r>
      <w:r w:rsidR="001F5639">
        <w:rPr>
          <w:rFonts w:ascii="Arial" w:eastAsia="Arial" w:hAnsi="Arial" w:cs="Arial"/>
          <w:color w:val="000000"/>
        </w:rPr>
        <w:t>visualise</w:t>
      </w:r>
      <w:r>
        <w:rPr>
          <w:rFonts w:ascii="Arial" w:eastAsia="Arial" w:hAnsi="Arial" w:cs="Arial"/>
          <w:color w:val="000000"/>
        </w:rPr>
        <w:t xml:space="preserve"> the algorithm performance</w:t>
      </w:r>
      <w:r w:rsidR="001B1F13">
        <w:rPr>
          <w:rFonts w:ascii="Arial" w:eastAsia="Arial" w:hAnsi="Arial" w:cs="Arial"/>
          <w:color w:val="000000"/>
        </w:rPr>
        <w:t xml:space="preserve">, classification and segmentation were performed on five benign and malignant cases each. </w:t>
      </w:r>
      <w:r w:rsidR="00A16EBC" w:rsidRPr="00A16EBC">
        <w:rPr>
          <w:rFonts w:ascii="Arial" w:eastAsia="Arial" w:hAnsi="Arial" w:cs="Arial"/>
          <w:color w:val="000000"/>
        </w:rPr>
        <w:t>t the whole slide level, the algorithm showed an excellent performance for identification of benign and malignant tumours as shown in (green heat</w:t>
      </w:r>
      <w:r w:rsidR="00C66B72">
        <w:rPr>
          <w:rFonts w:ascii="Arial" w:eastAsia="Arial" w:hAnsi="Arial" w:cs="Arial"/>
          <w:color w:val="000000"/>
        </w:rPr>
        <w:t>map</w:t>
      </w:r>
      <w:r w:rsidR="000A1C01">
        <w:rPr>
          <w:rFonts w:ascii="Arial" w:eastAsia="Arial" w:hAnsi="Arial" w:cs="Arial"/>
          <w:color w:val="000000"/>
        </w:rPr>
        <w:t>/</w:t>
      </w:r>
      <w:r w:rsidR="00C66B72">
        <w:rPr>
          <w:rFonts w:ascii="Arial" w:eastAsia="Arial" w:hAnsi="Arial" w:cs="Arial"/>
          <w:color w:val="000000"/>
        </w:rPr>
        <w:t>benign) (</w:t>
      </w:r>
      <w:r w:rsidR="00C66B72" w:rsidRPr="00C66B72">
        <w:rPr>
          <w:rFonts w:ascii="Arial" w:eastAsia="Arial" w:hAnsi="Arial" w:cs="Arial"/>
          <w:color w:val="000000" w:themeColor="text1"/>
        </w:rPr>
        <w:fldChar w:fldCharType="begin"/>
      </w:r>
      <w:r w:rsidR="00C66B72" w:rsidRPr="00C66B72">
        <w:rPr>
          <w:rFonts w:ascii="Arial" w:eastAsia="Arial" w:hAnsi="Arial" w:cs="Arial"/>
          <w:color w:val="000000" w:themeColor="text1"/>
        </w:rPr>
        <w:instrText xml:space="preserve"> REF _Ref116834974 \h  \* MERGEFORMAT </w:instrText>
      </w:r>
      <w:r w:rsidR="00C66B72" w:rsidRPr="00C66B72">
        <w:rPr>
          <w:rFonts w:ascii="Arial" w:eastAsia="Arial" w:hAnsi="Arial" w:cs="Arial"/>
          <w:color w:val="000000" w:themeColor="text1"/>
        </w:rPr>
      </w:r>
      <w:r w:rsidR="00C66B72" w:rsidRPr="00C66B72">
        <w:rPr>
          <w:rFonts w:ascii="Arial" w:eastAsia="Arial" w:hAnsi="Arial" w:cs="Arial"/>
          <w:color w:val="000000" w:themeColor="text1"/>
        </w:rPr>
        <w:fldChar w:fldCharType="separate"/>
      </w:r>
      <w:r w:rsidR="006732BB" w:rsidRPr="009B6C45">
        <w:rPr>
          <w:rFonts w:ascii="Arial" w:hAnsi="Arial" w:cs="Arial"/>
          <w:color w:val="000000" w:themeColor="text1"/>
        </w:rPr>
        <w:t xml:space="preserve">Figure </w:t>
      </w:r>
      <w:r w:rsidR="006732BB" w:rsidRPr="009B6C45">
        <w:rPr>
          <w:rFonts w:ascii="Arial" w:hAnsi="Arial" w:cs="Arial"/>
          <w:noProof/>
          <w:color w:val="000000" w:themeColor="text1"/>
          <w:cs/>
        </w:rPr>
        <w:t>‎</w:t>
      </w:r>
      <w:r w:rsidR="006732BB" w:rsidRPr="009B6C45">
        <w:rPr>
          <w:rFonts w:ascii="Arial" w:hAnsi="Arial" w:cs="Arial"/>
          <w:noProof/>
          <w:color w:val="000000" w:themeColor="text1"/>
        </w:rPr>
        <w:t>3.4</w:t>
      </w:r>
      <w:r w:rsidR="00C66B72" w:rsidRPr="00C66B72">
        <w:rPr>
          <w:rFonts w:ascii="Arial" w:eastAsia="Arial" w:hAnsi="Arial" w:cs="Arial"/>
          <w:color w:val="000000" w:themeColor="text1"/>
        </w:rPr>
        <w:fldChar w:fldCharType="end"/>
      </w:r>
      <w:r w:rsidR="00A16EBC" w:rsidRPr="00C66B72">
        <w:rPr>
          <w:rFonts w:ascii="Arial" w:eastAsia="Arial" w:hAnsi="Arial" w:cs="Arial"/>
          <w:color w:val="000000" w:themeColor="text1"/>
        </w:rPr>
        <w:t>) a</w:t>
      </w:r>
      <w:r w:rsidR="00C66B72" w:rsidRPr="00C66B72">
        <w:rPr>
          <w:rFonts w:ascii="Arial" w:eastAsia="Arial" w:hAnsi="Arial" w:cs="Arial"/>
          <w:color w:val="000000" w:themeColor="text1"/>
        </w:rPr>
        <w:t>nd (red heatmap</w:t>
      </w:r>
      <w:r w:rsidR="000A1C01">
        <w:rPr>
          <w:rFonts w:ascii="Arial" w:eastAsia="Arial" w:hAnsi="Arial" w:cs="Arial"/>
          <w:color w:val="000000" w:themeColor="text1"/>
        </w:rPr>
        <w:t>/</w:t>
      </w:r>
      <w:r w:rsidR="00C66B72" w:rsidRPr="00C66B72">
        <w:rPr>
          <w:rFonts w:ascii="Arial" w:eastAsia="Arial" w:hAnsi="Arial" w:cs="Arial"/>
          <w:color w:val="000000" w:themeColor="text1"/>
        </w:rPr>
        <w:t>malignant) (</w:t>
      </w:r>
      <w:r w:rsidR="00C66B72" w:rsidRPr="00C66B72">
        <w:rPr>
          <w:rFonts w:ascii="Arial" w:eastAsia="Arial" w:hAnsi="Arial" w:cs="Arial"/>
          <w:color w:val="000000" w:themeColor="text1"/>
        </w:rPr>
        <w:fldChar w:fldCharType="begin"/>
      </w:r>
      <w:r w:rsidR="00C66B72" w:rsidRPr="00C66B72">
        <w:rPr>
          <w:rFonts w:ascii="Arial" w:eastAsia="Arial" w:hAnsi="Arial" w:cs="Arial"/>
          <w:color w:val="000000" w:themeColor="text1"/>
        </w:rPr>
        <w:instrText xml:space="preserve"> REF _Ref116834994 \h  \* MERGEFORMAT </w:instrText>
      </w:r>
      <w:r w:rsidR="00C66B72" w:rsidRPr="00C66B72">
        <w:rPr>
          <w:rFonts w:ascii="Arial" w:eastAsia="Arial" w:hAnsi="Arial" w:cs="Arial"/>
          <w:color w:val="000000" w:themeColor="text1"/>
        </w:rPr>
      </w:r>
      <w:r w:rsidR="00C66B72" w:rsidRPr="00C66B72">
        <w:rPr>
          <w:rFonts w:ascii="Arial" w:eastAsia="Arial" w:hAnsi="Arial" w:cs="Arial"/>
          <w:color w:val="000000" w:themeColor="text1"/>
        </w:rPr>
        <w:fldChar w:fldCharType="separate"/>
      </w:r>
      <w:r w:rsidR="006732BB" w:rsidRPr="009B6C45">
        <w:rPr>
          <w:rFonts w:ascii="Arial" w:hAnsi="Arial" w:cs="Arial"/>
          <w:color w:val="000000" w:themeColor="text1"/>
        </w:rPr>
        <w:t xml:space="preserve">Figure </w:t>
      </w:r>
      <w:r w:rsidR="006732BB" w:rsidRPr="009B6C45">
        <w:rPr>
          <w:rFonts w:ascii="Arial" w:hAnsi="Arial" w:cs="Arial"/>
          <w:noProof/>
          <w:color w:val="000000" w:themeColor="text1"/>
          <w:cs/>
        </w:rPr>
        <w:t>‎</w:t>
      </w:r>
      <w:r w:rsidR="006732BB" w:rsidRPr="009B6C45">
        <w:rPr>
          <w:rFonts w:ascii="Arial" w:hAnsi="Arial" w:cs="Arial"/>
          <w:noProof/>
          <w:color w:val="000000" w:themeColor="text1"/>
        </w:rPr>
        <w:t>3.5</w:t>
      </w:r>
      <w:r w:rsidR="00C66B72" w:rsidRPr="00C66B72">
        <w:rPr>
          <w:rFonts w:ascii="Arial" w:eastAsia="Arial" w:hAnsi="Arial" w:cs="Arial"/>
          <w:color w:val="000000" w:themeColor="text1"/>
        </w:rPr>
        <w:fldChar w:fldCharType="end"/>
      </w:r>
      <w:r w:rsidR="00A16EBC" w:rsidRPr="00C66B72">
        <w:rPr>
          <w:rFonts w:ascii="Arial" w:eastAsia="Arial" w:hAnsi="Arial" w:cs="Arial"/>
          <w:color w:val="000000" w:themeColor="text1"/>
        </w:rPr>
        <w:t xml:space="preserve">). </w:t>
      </w:r>
      <w:r w:rsidR="00362182">
        <w:rPr>
          <w:rFonts w:ascii="Arial" w:eastAsia="Arial" w:hAnsi="Arial" w:cs="Arial"/>
          <w:color w:val="000000" w:themeColor="text1"/>
        </w:rPr>
        <w:t xml:space="preserve">However, these are only visual results, and no downstream analysis was performed at the WSI level due to the demanding computational nature of the task which is beyond the capability of </w:t>
      </w:r>
      <w:proofErr w:type="spellStart"/>
      <w:r w:rsidR="00362182">
        <w:rPr>
          <w:rFonts w:ascii="Arial" w:eastAsia="Arial" w:hAnsi="Arial" w:cs="Arial"/>
          <w:color w:val="000000" w:themeColor="text1"/>
        </w:rPr>
        <w:t>QuPath</w:t>
      </w:r>
      <w:proofErr w:type="spellEnd"/>
      <w:r w:rsidR="00362182">
        <w:rPr>
          <w:rFonts w:ascii="Arial" w:eastAsia="Arial" w:hAnsi="Arial" w:cs="Arial"/>
          <w:color w:val="000000" w:themeColor="text1"/>
        </w:rPr>
        <w:t>.</w:t>
      </w:r>
    </w:p>
    <w:p w14:paraId="3D6D5810" w14:textId="77777777" w:rsidR="00A16EBC" w:rsidRPr="00C66B72" w:rsidRDefault="00A16EBC">
      <w:pPr>
        <w:spacing w:before="100" w:beforeAutospacing="1" w:after="100" w:afterAutospacing="1" w:line="360" w:lineRule="auto"/>
        <w:jc w:val="both"/>
        <w:rPr>
          <w:rFonts w:ascii="Arial" w:eastAsia="Arial" w:hAnsi="Arial" w:cs="Arial"/>
          <w:color w:val="000000" w:themeColor="text1"/>
        </w:rPr>
      </w:pPr>
    </w:p>
    <w:p w14:paraId="26D82F09" w14:textId="77777777" w:rsidR="00A16EBC" w:rsidRPr="00A16EBC" w:rsidRDefault="00A16EBC">
      <w:pPr>
        <w:spacing w:line="360" w:lineRule="auto"/>
        <w:jc w:val="both"/>
        <w:rPr>
          <w:rFonts w:ascii="Arial" w:eastAsia="Arial" w:hAnsi="Arial" w:cs="Arial"/>
          <w:color w:val="000000"/>
        </w:rPr>
        <w:sectPr w:rsidR="00A16EBC" w:rsidRPr="00A16EBC" w:rsidSect="00084F19">
          <w:pgSz w:w="11906" w:h="16838"/>
          <w:pgMar w:top="1440" w:right="1440" w:bottom="1440" w:left="1440" w:header="708" w:footer="708" w:gutter="0"/>
          <w:cols w:space="720"/>
        </w:sectPr>
      </w:pPr>
    </w:p>
    <w:p w14:paraId="4E914236" w14:textId="77777777" w:rsidR="00A16EBC" w:rsidRPr="00A16EBC" w:rsidRDefault="00A16EBC" w:rsidP="009B6C45">
      <w:pPr>
        <w:keepNext/>
        <w:spacing w:line="360" w:lineRule="auto"/>
        <w:jc w:val="center"/>
        <w:rPr>
          <w:rFonts w:eastAsia="DengXian"/>
        </w:rPr>
      </w:pPr>
      <w:r w:rsidRPr="00A16EBC">
        <w:rPr>
          <w:rFonts w:eastAsia="DengXian"/>
          <w:noProof/>
          <w:lang w:eastAsia="en-GB"/>
        </w:rPr>
        <w:lastRenderedPageBreak/>
        <w:drawing>
          <wp:inline distT="0" distB="0" distL="0" distR="0" wp14:anchorId="5E3DFBE9" wp14:editId="78873EAE">
            <wp:extent cx="8555182" cy="485128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BEBA8EAE-BF5A-486C-A8C5-ECC9F3942E4B}">
                          <a14:imgProps xmlns:a14="http://schemas.microsoft.com/office/drawing/2010/main">
                            <a14:imgLayer r:embed="rId36">
                              <a14:imgEffect>
                                <a14:sharpenSoften amount="6000"/>
                              </a14:imgEffect>
                              <a14:imgEffect>
                                <a14:brightnessContrast bright="6000"/>
                              </a14:imgEffect>
                            </a14:imgLayer>
                          </a14:imgProps>
                        </a:ext>
                        <a:ext uri="{28A0092B-C50C-407E-A947-70E740481C1C}">
                          <a14:useLocalDpi xmlns:a14="http://schemas.microsoft.com/office/drawing/2010/main"/>
                        </a:ext>
                      </a:extLst>
                    </a:blip>
                    <a:stretch>
                      <a:fillRect/>
                    </a:stretch>
                  </pic:blipFill>
                  <pic:spPr>
                    <a:xfrm>
                      <a:off x="0" y="0"/>
                      <a:ext cx="8566016" cy="4857431"/>
                    </a:xfrm>
                    <a:prstGeom prst="rect">
                      <a:avLst/>
                    </a:prstGeom>
                  </pic:spPr>
                </pic:pic>
              </a:graphicData>
            </a:graphic>
          </wp:inline>
        </w:drawing>
      </w:r>
    </w:p>
    <w:p w14:paraId="35A5F892" w14:textId="4265226B" w:rsidR="00A16EBC" w:rsidRPr="00A16EBC" w:rsidRDefault="00A16EBC" w:rsidP="00362182">
      <w:pPr>
        <w:spacing w:after="200" w:line="360" w:lineRule="auto"/>
        <w:jc w:val="both"/>
        <w:rPr>
          <w:rFonts w:ascii="Arial" w:hAnsi="Arial" w:cs="Arial"/>
          <w:i/>
          <w:iCs/>
          <w:color w:val="44546A"/>
          <w:sz w:val="20"/>
          <w:szCs w:val="20"/>
        </w:rPr>
      </w:pPr>
      <w:bookmarkStart w:id="165" w:name="_Ref116834974"/>
      <w:bookmarkStart w:id="166" w:name="_Toc136586164"/>
      <w:r w:rsidRPr="00A16EBC">
        <w:rPr>
          <w:rFonts w:ascii="Arial" w:hAnsi="Arial" w:cs="Arial"/>
          <w:i/>
          <w:iCs/>
          <w:color w:val="44546A"/>
          <w:sz w:val="20"/>
          <w:szCs w:val="20"/>
        </w:rPr>
        <w:t xml:space="preserve">Figure </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STYLEREF 1 \s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cs/>
        </w:rPr>
        <w:t>‎</w:t>
      </w:r>
      <w:r w:rsidR="00212A50">
        <w:rPr>
          <w:rFonts w:ascii="Arial" w:hAnsi="Arial" w:cs="Arial"/>
          <w:i/>
          <w:iCs/>
          <w:noProof/>
          <w:color w:val="44546A"/>
          <w:sz w:val="20"/>
          <w:szCs w:val="20"/>
        </w:rPr>
        <w:t>3</w:t>
      </w:r>
      <w:r w:rsidR="00212A50">
        <w:rPr>
          <w:rFonts w:ascii="Arial" w:hAnsi="Arial" w:cs="Arial"/>
          <w:i/>
          <w:iCs/>
          <w:color w:val="44546A"/>
          <w:sz w:val="20"/>
          <w:szCs w:val="20"/>
        </w:rPr>
        <w:fldChar w:fldCharType="end"/>
      </w:r>
      <w:r w:rsidR="00212A50">
        <w:rPr>
          <w:rFonts w:ascii="Arial" w:hAnsi="Arial" w:cs="Arial"/>
          <w:i/>
          <w:iCs/>
          <w:color w:val="44546A"/>
          <w:sz w:val="20"/>
          <w:szCs w:val="20"/>
        </w:rPr>
        <w:t>.</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SEQ Figure \* ARABIC \s 1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rPr>
        <w:t>4</w:t>
      </w:r>
      <w:r w:rsidR="00212A50">
        <w:rPr>
          <w:rFonts w:ascii="Arial" w:hAnsi="Arial" w:cs="Arial"/>
          <w:i/>
          <w:iCs/>
          <w:color w:val="44546A"/>
          <w:sz w:val="20"/>
          <w:szCs w:val="20"/>
        </w:rPr>
        <w:fldChar w:fldCharType="end"/>
      </w:r>
      <w:bookmarkEnd w:id="165"/>
      <w:r w:rsidRPr="00A16EBC">
        <w:rPr>
          <w:rFonts w:ascii="Arial" w:hAnsi="Arial" w:cs="Arial"/>
          <w:i/>
          <w:iCs/>
          <w:color w:val="44546A"/>
          <w:sz w:val="20"/>
          <w:szCs w:val="20"/>
        </w:rPr>
        <w:t>: Automatic cell segmentation and classification of pleomorphic adenoma (benign case) at WSI level using trained classifiers. A- H&amp;E WSI, B- Green</w:t>
      </w:r>
      <w:r w:rsidR="00226903">
        <w:rPr>
          <w:rFonts w:ascii="Arial" w:hAnsi="Arial" w:cs="Arial"/>
          <w:i/>
          <w:iCs/>
          <w:color w:val="44546A"/>
          <w:sz w:val="20"/>
          <w:szCs w:val="20"/>
        </w:rPr>
        <w:t xml:space="preserve"> is</w:t>
      </w:r>
      <w:r w:rsidRPr="00A16EBC">
        <w:rPr>
          <w:rFonts w:ascii="Arial" w:hAnsi="Arial" w:cs="Arial"/>
          <w:i/>
          <w:iCs/>
          <w:color w:val="44546A"/>
          <w:sz w:val="20"/>
          <w:szCs w:val="20"/>
        </w:rPr>
        <w:t xml:space="preserve"> </w:t>
      </w:r>
      <w:r w:rsidR="004E39E4">
        <w:rPr>
          <w:rFonts w:ascii="Arial" w:hAnsi="Arial" w:cs="Arial"/>
          <w:i/>
          <w:iCs/>
          <w:color w:val="44546A"/>
          <w:sz w:val="20"/>
          <w:szCs w:val="20"/>
        </w:rPr>
        <w:t>benign</w:t>
      </w:r>
      <w:r w:rsidR="004E39E4" w:rsidRPr="00A16EBC">
        <w:rPr>
          <w:rFonts w:ascii="Arial" w:hAnsi="Arial" w:cs="Arial"/>
          <w:i/>
          <w:iCs/>
          <w:color w:val="44546A"/>
          <w:sz w:val="20"/>
          <w:szCs w:val="20"/>
        </w:rPr>
        <w:t xml:space="preserve"> </w:t>
      </w:r>
      <w:r w:rsidRPr="00A16EBC">
        <w:rPr>
          <w:rFonts w:ascii="Arial" w:hAnsi="Arial" w:cs="Arial"/>
          <w:i/>
          <w:iCs/>
          <w:color w:val="44546A"/>
          <w:sz w:val="20"/>
          <w:szCs w:val="20"/>
        </w:rPr>
        <w:t>prediction</w:t>
      </w:r>
      <w:r w:rsidR="00433F0F">
        <w:rPr>
          <w:rFonts w:ascii="Arial" w:hAnsi="Arial" w:cs="Arial"/>
          <w:i/>
          <w:iCs/>
          <w:color w:val="44546A"/>
          <w:sz w:val="20"/>
          <w:szCs w:val="20"/>
        </w:rPr>
        <w:t>, red=malignant</w:t>
      </w:r>
      <w:r w:rsidRPr="00A16EBC">
        <w:rPr>
          <w:rFonts w:ascii="Arial" w:hAnsi="Arial" w:cs="Arial"/>
          <w:i/>
          <w:iCs/>
          <w:color w:val="44546A"/>
          <w:sz w:val="20"/>
          <w:szCs w:val="20"/>
        </w:rPr>
        <w:t>.  (Magnification 1X).</w:t>
      </w:r>
      <w:r w:rsidR="00362182">
        <w:rPr>
          <w:rFonts w:ascii="Arial" w:hAnsi="Arial" w:cs="Arial"/>
          <w:i/>
          <w:iCs/>
          <w:color w:val="44546A"/>
          <w:sz w:val="20"/>
          <w:szCs w:val="20"/>
        </w:rPr>
        <w:t xml:space="preserve"> Although occasional false positives are seen for malignant cells, the overwhelming majority show an accurate prediction.</w:t>
      </w:r>
      <w:bookmarkEnd w:id="166"/>
    </w:p>
    <w:p w14:paraId="4B5D2F9A" w14:textId="77777777" w:rsidR="00A16EBC" w:rsidRPr="00A16EBC" w:rsidRDefault="00A16EBC">
      <w:pPr>
        <w:spacing w:before="100" w:beforeAutospacing="1" w:after="100" w:afterAutospacing="1" w:line="360" w:lineRule="auto"/>
        <w:jc w:val="both"/>
        <w:rPr>
          <w:rFonts w:ascii="Arial" w:eastAsia="Arial" w:hAnsi="Arial" w:cs="Arial"/>
          <w:color w:val="000000"/>
        </w:rPr>
        <w:sectPr w:rsidR="00A16EBC" w:rsidRPr="00A16EBC" w:rsidSect="00084F19">
          <w:pgSz w:w="16838" w:h="11906" w:orient="landscape"/>
          <w:pgMar w:top="1440" w:right="1440" w:bottom="1440" w:left="1440" w:header="709" w:footer="709" w:gutter="0"/>
          <w:cols w:space="720"/>
        </w:sectPr>
      </w:pPr>
    </w:p>
    <w:p w14:paraId="50F8105E" w14:textId="77777777" w:rsidR="00A16EBC" w:rsidRPr="00A16EBC" w:rsidRDefault="00A16EBC">
      <w:pPr>
        <w:keepNext/>
        <w:spacing w:line="360" w:lineRule="auto"/>
        <w:jc w:val="both"/>
        <w:rPr>
          <w:rFonts w:eastAsia="DengXian"/>
        </w:rPr>
      </w:pPr>
      <w:r w:rsidRPr="00A16EBC">
        <w:rPr>
          <w:rFonts w:eastAsia="DengXian"/>
          <w:noProof/>
          <w:lang w:eastAsia="en-GB"/>
        </w:rPr>
        <w:lastRenderedPageBreak/>
        <w:drawing>
          <wp:inline distT="0" distB="0" distL="0" distR="0" wp14:anchorId="1B594D64" wp14:editId="587058EC">
            <wp:extent cx="8863330" cy="50736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email">
                      <a:extLst>
                        <a:ext uri="{BEBA8EAE-BF5A-486C-A8C5-ECC9F3942E4B}">
                          <a14:imgProps xmlns:a14="http://schemas.microsoft.com/office/drawing/2010/main">
                            <a14:imgLayer r:embed="rId38">
                              <a14:imgEffect>
                                <a14:sharpenSoften amount="6000"/>
                              </a14:imgEffect>
                              <a14:imgEffect>
                                <a14:brightnessContrast bright="8000"/>
                              </a14:imgEffect>
                            </a14:imgLayer>
                          </a14:imgProps>
                        </a:ext>
                        <a:ext uri="{28A0092B-C50C-407E-A947-70E740481C1C}">
                          <a14:useLocalDpi xmlns:a14="http://schemas.microsoft.com/office/drawing/2010/main"/>
                        </a:ext>
                      </a:extLst>
                    </a:blip>
                    <a:stretch>
                      <a:fillRect/>
                    </a:stretch>
                  </pic:blipFill>
                  <pic:spPr>
                    <a:xfrm>
                      <a:off x="0" y="0"/>
                      <a:ext cx="8863330" cy="5073650"/>
                    </a:xfrm>
                    <a:prstGeom prst="rect">
                      <a:avLst/>
                    </a:prstGeom>
                  </pic:spPr>
                </pic:pic>
              </a:graphicData>
            </a:graphic>
          </wp:inline>
        </w:drawing>
      </w:r>
    </w:p>
    <w:p w14:paraId="5798D5CA" w14:textId="212243D9" w:rsidR="00A16EBC" w:rsidRPr="00FF7915" w:rsidRDefault="00A16EBC">
      <w:pPr>
        <w:spacing w:after="200" w:line="360" w:lineRule="auto"/>
        <w:jc w:val="both"/>
        <w:rPr>
          <w:rFonts w:ascii="Arial" w:eastAsia="Arial" w:hAnsi="Arial" w:cs="Arial"/>
          <w:color w:val="000000"/>
          <w:lang w:val="fr-FR"/>
        </w:rPr>
      </w:pPr>
      <w:bookmarkStart w:id="167" w:name="_Ref116834994"/>
      <w:bookmarkStart w:id="168" w:name="_Toc136586165"/>
      <w:r w:rsidRPr="00A16EBC">
        <w:rPr>
          <w:rFonts w:ascii="Arial" w:hAnsi="Arial" w:cs="Arial"/>
          <w:i/>
          <w:iCs/>
          <w:color w:val="44546A"/>
          <w:sz w:val="20"/>
          <w:szCs w:val="20"/>
        </w:rPr>
        <w:t xml:space="preserve">Figure </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STYLEREF 1 \s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cs/>
        </w:rPr>
        <w:t>‎</w:t>
      </w:r>
      <w:r w:rsidR="00212A50">
        <w:rPr>
          <w:rFonts w:ascii="Arial" w:hAnsi="Arial" w:cs="Arial"/>
          <w:i/>
          <w:iCs/>
          <w:noProof/>
          <w:color w:val="44546A"/>
          <w:sz w:val="20"/>
          <w:szCs w:val="20"/>
        </w:rPr>
        <w:t>3</w:t>
      </w:r>
      <w:r w:rsidR="00212A50">
        <w:rPr>
          <w:rFonts w:ascii="Arial" w:hAnsi="Arial" w:cs="Arial"/>
          <w:i/>
          <w:iCs/>
          <w:color w:val="44546A"/>
          <w:sz w:val="20"/>
          <w:szCs w:val="20"/>
        </w:rPr>
        <w:fldChar w:fldCharType="end"/>
      </w:r>
      <w:r w:rsidR="00212A50">
        <w:rPr>
          <w:rFonts w:ascii="Arial" w:hAnsi="Arial" w:cs="Arial"/>
          <w:i/>
          <w:iCs/>
          <w:color w:val="44546A"/>
          <w:sz w:val="20"/>
          <w:szCs w:val="20"/>
        </w:rPr>
        <w:t>.</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SEQ Figure \* ARABIC \s 1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rPr>
        <w:t>5</w:t>
      </w:r>
      <w:r w:rsidR="00212A50">
        <w:rPr>
          <w:rFonts w:ascii="Arial" w:hAnsi="Arial" w:cs="Arial"/>
          <w:i/>
          <w:iCs/>
          <w:color w:val="44546A"/>
          <w:sz w:val="20"/>
          <w:szCs w:val="20"/>
        </w:rPr>
        <w:fldChar w:fldCharType="end"/>
      </w:r>
      <w:bookmarkEnd w:id="167"/>
      <w:r w:rsidRPr="00A16EBC">
        <w:rPr>
          <w:rFonts w:ascii="Arial" w:hAnsi="Arial" w:cs="Arial"/>
          <w:i/>
          <w:iCs/>
          <w:color w:val="44546A"/>
          <w:sz w:val="20"/>
          <w:szCs w:val="20"/>
        </w:rPr>
        <w:t xml:space="preserve">: Automatic cell segmentation and classification of acinic cell carcinoma (malignant case) at WSI level using trained classifiers. </w:t>
      </w:r>
      <w:r w:rsidRPr="00FF7915">
        <w:rPr>
          <w:rFonts w:ascii="Arial" w:hAnsi="Arial" w:cs="Arial"/>
          <w:i/>
          <w:iCs/>
          <w:color w:val="44546A"/>
          <w:sz w:val="20"/>
          <w:szCs w:val="20"/>
          <w:lang w:val="fr-FR"/>
        </w:rPr>
        <w:t>A- H&amp;E WSI, B- Red</w:t>
      </w:r>
      <w:r w:rsidR="00226903">
        <w:rPr>
          <w:rFonts w:ascii="Arial" w:hAnsi="Arial" w:cs="Arial"/>
          <w:i/>
          <w:iCs/>
          <w:color w:val="44546A"/>
          <w:sz w:val="20"/>
          <w:szCs w:val="20"/>
          <w:lang w:val="fr-FR"/>
        </w:rPr>
        <w:t xml:space="preserve"> </w:t>
      </w:r>
      <w:proofErr w:type="spellStart"/>
      <w:r w:rsidR="00226903">
        <w:rPr>
          <w:rFonts w:ascii="Arial" w:hAnsi="Arial" w:cs="Arial"/>
          <w:i/>
          <w:iCs/>
          <w:color w:val="44546A"/>
          <w:sz w:val="20"/>
          <w:szCs w:val="20"/>
          <w:lang w:val="fr-FR"/>
        </w:rPr>
        <w:t>is</w:t>
      </w:r>
      <w:proofErr w:type="spellEnd"/>
      <w:r w:rsidRPr="00FF7915">
        <w:rPr>
          <w:rFonts w:ascii="Arial" w:hAnsi="Arial" w:cs="Arial"/>
          <w:i/>
          <w:iCs/>
          <w:color w:val="44546A"/>
          <w:sz w:val="20"/>
          <w:szCs w:val="20"/>
          <w:lang w:val="fr-FR"/>
        </w:rPr>
        <w:t xml:space="preserve"> </w:t>
      </w:r>
      <w:proofErr w:type="spellStart"/>
      <w:r w:rsidR="004E39E4" w:rsidRPr="00FF7915">
        <w:rPr>
          <w:rFonts w:ascii="Arial" w:hAnsi="Arial" w:cs="Arial"/>
          <w:i/>
          <w:iCs/>
          <w:color w:val="44546A"/>
          <w:sz w:val="20"/>
          <w:szCs w:val="20"/>
          <w:lang w:val="fr-FR"/>
        </w:rPr>
        <w:t>malignant</w:t>
      </w:r>
      <w:proofErr w:type="spellEnd"/>
      <w:r w:rsidR="004E39E4" w:rsidRPr="00FF7915">
        <w:rPr>
          <w:rFonts w:ascii="Arial" w:hAnsi="Arial" w:cs="Arial"/>
          <w:i/>
          <w:iCs/>
          <w:color w:val="44546A"/>
          <w:sz w:val="20"/>
          <w:szCs w:val="20"/>
          <w:lang w:val="fr-FR"/>
        </w:rPr>
        <w:t xml:space="preserve"> </w:t>
      </w:r>
      <w:proofErr w:type="spellStart"/>
      <w:r w:rsidRPr="00FF7915">
        <w:rPr>
          <w:rFonts w:ascii="Arial" w:hAnsi="Arial" w:cs="Arial"/>
          <w:i/>
          <w:iCs/>
          <w:color w:val="44546A"/>
          <w:sz w:val="20"/>
          <w:szCs w:val="20"/>
          <w:lang w:val="fr-FR"/>
        </w:rPr>
        <w:t>prediction</w:t>
      </w:r>
      <w:proofErr w:type="spellEnd"/>
      <w:r w:rsidRPr="00FF7915">
        <w:rPr>
          <w:rFonts w:ascii="Arial" w:hAnsi="Arial" w:cs="Arial"/>
          <w:i/>
          <w:iCs/>
          <w:color w:val="44546A"/>
          <w:sz w:val="20"/>
          <w:szCs w:val="20"/>
          <w:lang w:val="fr-FR"/>
        </w:rPr>
        <w:t>. (Magnification 1X).</w:t>
      </w:r>
      <w:bookmarkEnd w:id="168"/>
      <w:r w:rsidRPr="00FF7915">
        <w:rPr>
          <w:rFonts w:ascii="Arial" w:eastAsia="Arial" w:hAnsi="Arial" w:cs="Arial"/>
          <w:color w:val="000000"/>
          <w:lang w:val="fr-FR"/>
        </w:rPr>
        <w:br w:type="page"/>
      </w:r>
    </w:p>
    <w:p w14:paraId="1D4E98F3" w14:textId="77777777" w:rsidR="00A16EBC" w:rsidRPr="00FF7915" w:rsidRDefault="00A16EBC">
      <w:pPr>
        <w:spacing w:before="100" w:beforeAutospacing="1" w:after="100" w:afterAutospacing="1" w:line="360" w:lineRule="auto"/>
        <w:jc w:val="both"/>
        <w:rPr>
          <w:rFonts w:ascii="Arial" w:eastAsia="Arial" w:hAnsi="Arial" w:cs="Arial"/>
          <w:color w:val="000000"/>
          <w:lang w:val="fr-FR"/>
        </w:rPr>
        <w:sectPr w:rsidR="00A16EBC" w:rsidRPr="00FF7915" w:rsidSect="00084F19">
          <w:pgSz w:w="16838" w:h="11906" w:orient="landscape"/>
          <w:pgMar w:top="1440" w:right="1440" w:bottom="1440" w:left="1440" w:header="709" w:footer="709" w:gutter="0"/>
          <w:cols w:space="720"/>
        </w:sectPr>
      </w:pPr>
    </w:p>
    <w:p w14:paraId="6B4E71B3" w14:textId="25749505" w:rsidR="00A16EBC" w:rsidRPr="001B16C3" w:rsidRDefault="00A16EBC">
      <w:pPr>
        <w:spacing w:before="100" w:beforeAutospacing="1" w:after="100" w:afterAutospacing="1" w:line="360" w:lineRule="auto"/>
        <w:jc w:val="both"/>
        <w:rPr>
          <w:rFonts w:ascii="Arial" w:eastAsia="Arial" w:hAnsi="Arial" w:cs="Arial"/>
          <w:color w:val="000000" w:themeColor="text1"/>
        </w:rPr>
      </w:pPr>
      <w:r w:rsidRPr="00A16EBC">
        <w:rPr>
          <w:rFonts w:ascii="Arial" w:eastAsia="Arial" w:hAnsi="Arial" w:cs="Arial"/>
        </w:rPr>
        <w:lastRenderedPageBreak/>
        <w:t xml:space="preserve">The </w:t>
      </w:r>
      <w:r w:rsidRPr="003C40FE">
        <w:rPr>
          <w:rFonts w:ascii="Arial" w:eastAsia="Arial" w:hAnsi="Arial" w:cs="Arial"/>
        </w:rPr>
        <w:t>customi</w:t>
      </w:r>
      <w:r w:rsidR="00A13274" w:rsidRPr="003C40FE">
        <w:rPr>
          <w:rFonts w:ascii="Arial" w:eastAsia="Arial" w:hAnsi="Arial" w:cs="Arial"/>
        </w:rPr>
        <w:t>s</w:t>
      </w:r>
      <w:r w:rsidRPr="003C40FE">
        <w:rPr>
          <w:rFonts w:ascii="Arial" w:eastAsia="Arial" w:hAnsi="Arial" w:cs="Arial"/>
        </w:rPr>
        <w:t>ed</w:t>
      </w:r>
      <w:r w:rsidRPr="00A16EBC">
        <w:rPr>
          <w:rFonts w:ascii="Arial" w:eastAsia="Arial" w:hAnsi="Arial" w:cs="Arial"/>
        </w:rPr>
        <w:t xml:space="preserve"> RF classifier built outside </w:t>
      </w:r>
      <w:proofErr w:type="spellStart"/>
      <w:r w:rsidRPr="001B16C3">
        <w:rPr>
          <w:rFonts w:ascii="Arial" w:eastAsia="Arial" w:hAnsi="Arial" w:cs="Arial"/>
          <w:color w:val="000000" w:themeColor="text1"/>
        </w:rPr>
        <w:t>QuPath</w:t>
      </w:r>
      <w:proofErr w:type="spellEnd"/>
      <w:r w:rsidRPr="001B16C3">
        <w:rPr>
          <w:rFonts w:ascii="Arial" w:eastAsia="Arial" w:hAnsi="Arial" w:cs="Arial"/>
          <w:color w:val="000000" w:themeColor="text1"/>
        </w:rPr>
        <w:t xml:space="preserve"> (using different tree depths and parameters) gave a superior performance (</w:t>
      </w:r>
      <w:sdt>
        <w:sdtPr>
          <w:rPr>
            <w:rFonts w:ascii="Arial" w:eastAsia="DengXian" w:hAnsi="Arial" w:cs="Arial"/>
            <w:color w:val="000000" w:themeColor="text1"/>
          </w:rPr>
          <w:tag w:val="goog_rdk_3"/>
          <w:id w:val="1070843502"/>
        </w:sdtPr>
        <w:sdtContent/>
      </w:sdt>
      <w:r w:rsidR="001B16C3" w:rsidRPr="001B16C3">
        <w:rPr>
          <w:rFonts w:ascii="Arial" w:eastAsia="Arial" w:hAnsi="Arial" w:cs="Arial"/>
          <w:color w:val="000000" w:themeColor="text1"/>
        </w:rPr>
        <w:t xml:space="preserve">F1 = 0.95, AUROC - 0.95, </w:t>
      </w:r>
      <w:r w:rsidR="001B16C3" w:rsidRPr="001B16C3">
        <w:rPr>
          <w:rFonts w:ascii="Arial" w:eastAsia="Arial" w:hAnsi="Arial" w:cs="Arial"/>
          <w:color w:val="000000" w:themeColor="text1"/>
        </w:rPr>
        <w:fldChar w:fldCharType="begin"/>
      </w:r>
      <w:r w:rsidR="001B16C3" w:rsidRPr="001B16C3">
        <w:rPr>
          <w:rFonts w:ascii="Arial" w:eastAsia="Arial" w:hAnsi="Arial" w:cs="Arial"/>
          <w:color w:val="000000" w:themeColor="text1"/>
        </w:rPr>
        <w:instrText xml:space="preserve"> REF _Ref116834873 \h  \* MERGEFORMAT </w:instrText>
      </w:r>
      <w:r w:rsidR="001B16C3" w:rsidRPr="001B16C3">
        <w:rPr>
          <w:rFonts w:ascii="Arial" w:eastAsia="Arial" w:hAnsi="Arial" w:cs="Arial"/>
          <w:color w:val="000000" w:themeColor="text1"/>
        </w:rPr>
      </w:r>
      <w:r w:rsidR="001B16C3" w:rsidRPr="001B16C3">
        <w:rPr>
          <w:rFonts w:ascii="Arial" w:eastAsia="Arial" w:hAnsi="Arial" w:cs="Arial"/>
          <w:color w:val="000000" w:themeColor="text1"/>
        </w:rPr>
        <w:fldChar w:fldCharType="separate"/>
      </w:r>
      <w:r w:rsidR="001B16C3" w:rsidRPr="001B16C3">
        <w:rPr>
          <w:rFonts w:ascii="Arial" w:hAnsi="Arial" w:cs="Arial"/>
          <w:color w:val="000000" w:themeColor="text1"/>
        </w:rPr>
        <w:t xml:space="preserve">Table </w:t>
      </w:r>
      <w:r w:rsidR="001B16C3" w:rsidRPr="001B16C3">
        <w:rPr>
          <w:rFonts w:ascii="Arial" w:hAnsi="Arial" w:cs="Arial"/>
          <w:noProof/>
          <w:color w:val="000000" w:themeColor="text1"/>
          <w:cs/>
        </w:rPr>
        <w:t>‎</w:t>
      </w:r>
      <w:r w:rsidR="001B16C3" w:rsidRPr="001B16C3">
        <w:rPr>
          <w:rFonts w:ascii="Arial" w:hAnsi="Arial" w:cs="Arial"/>
          <w:noProof/>
          <w:color w:val="000000" w:themeColor="text1"/>
        </w:rPr>
        <w:t>3</w:t>
      </w:r>
      <w:r w:rsidR="001B16C3" w:rsidRPr="001B16C3">
        <w:rPr>
          <w:rFonts w:ascii="Arial" w:hAnsi="Arial" w:cs="Arial"/>
          <w:color w:val="000000" w:themeColor="text1"/>
        </w:rPr>
        <w:t>.</w:t>
      </w:r>
      <w:r w:rsidR="001B16C3" w:rsidRPr="001B16C3">
        <w:rPr>
          <w:rFonts w:ascii="Arial" w:hAnsi="Arial" w:cs="Arial"/>
          <w:noProof/>
          <w:color w:val="000000" w:themeColor="text1"/>
        </w:rPr>
        <w:t>2</w:t>
      </w:r>
      <w:r w:rsidR="001B16C3" w:rsidRPr="001B16C3">
        <w:rPr>
          <w:rFonts w:ascii="Arial" w:eastAsia="Arial" w:hAnsi="Arial" w:cs="Arial"/>
          <w:color w:val="000000" w:themeColor="text1"/>
        </w:rPr>
        <w:fldChar w:fldCharType="end"/>
      </w:r>
      <w:r w:rsidRPr="001B16C3">
        <w:rPr>
          <w:rFonts w:ascii="Arial" w:eastAsia="Arial" w:hAnsi="Arial" w:cs="Arial"/>
          <w:color w:val="000000" w:themeColor="text1"/>
        </w:rPr>
        <w:t>). Results from DL were similar, with all CNNs showing high F1-scores (&gt;0.80,</w:t>
      </w:r>
      <w:r w:rsidR="001B16C3" w:rsidRPr="001B16C3">
        <w:rPr>
          <w:rFonts w:ascii="Arial" w:eastAsia="Arial" w:hAnsi="Arial" w:cs="Arial"/>
          <w:color w:val="000000" w:themeColor="text1"/>
        </w:rPr>
        <w:t xml:space="preserve"> </w:t>
      </w:r>
      <w:r w:rsidR="001B16C3" w:rsidRPr="001B16C3">
        <w:rPr>
          <w:rFonts w:ascii="Arial" w:eastAsia="Arial" w:hAnsi="Arial" w:cs="Arial"/>
          <w:color w:val="000000" w:themeColor="text1"/>
        </w:rPr>
        <w:fldChar w:fldCharType="begin"/>
      </w:r>
      <w:r w:rsidR="001B16C3" w:rsidRPr="001B16C3">
        <w:rPr>
          <w:rFonts w:ascii="Arial" w:eastAsia="Arial" w:hAnsi="Arial" w:cs="Arial"/>
          <w:color w:val="000000" w:themeColor="text1"/>
        </w:rPr>
        <w:instrText xml:space="preserve"> REF _Ref116834873 \h  \* MERGEFORMAT </w:instrText>
      </w:r>
      <w:r w:rsidR="001B16C3" w:rsidRPr="001B16C3">
        <w:rPr>
          <w:rFonts w:ascii="Arial" w:eastAsia="Arial" w:hAnsi="Arial" w:cs="Arial"/>
          <w:color w:val="000000" w:themeColor="text1"/>
        </w:rPr>
      </w:r>
      <w:r w:rsidR="001B16C3" w:rsidRPr="001B16C3">
        <w:rPr>
          <w:rFonts w:ascii="Arial" w:eastAsia="Arial" w:hAnsi="Arial" w:cs="Arial"/>
          <w:color w:val="000000" w:themeColor="text1"/>
        </w:rPr>
        <w:fldChar w:fldCharType="separate"/>
      </w:r>
      <w:r w:rsidR="001B16C3" w:rsidRPr="001B16C3">
        <w:rPr>
          <w:rFonts w:ascii="Arial" w:hAnsi="Arial" w:cs="Arial"/>
          <w:color w:val="000000" w:themeColor="text1"/>
        </w:rPr>
        <w:t xml:space="preserve">Table </w:t>
      </w:r>
      <w:r w:rsidR="001B16C3" w:rsidRPr="001B16C3">
        <w:rPr>
          <w:rFonts w:ascii="Arial" w:hAnsi="Arial" w:cs="Arial"/>
          <w:noProof/>
          <w:color w:val="000000" w:themeColor="text1"/>
          <w:cs/>
        </w:rPr>
        <w:t>‎</w:t>
      </w:r>
      <w:r w:rsidR="001B16C3" w:rsidRPr="001B16C3">
        <w:rPr>
          <w:rFonts w:ascii="Arial" w:hAnsi="Arial" w:cs="Arial"/>
          <w:noProof/>
          <w:color w:val="000000" w:themeColor="text1"/>
        </w:rPr>
        <w:t>3</w:t>
      </w:r>
      <w:r w:rsidR="001B16C3" w:rsidRPr="001B16C3">
        <w:rPr>
          <w:rFonts w:ascii="Arial" w:hAnsi="Arial" w:cs="Arial"/>
          <w:color w:val="000000" w:themeColor="text1"/>
        </w:rPr>
        <w:t>.</w:t>
      </w:r>
      <w:r w:rsidR="001B16C3" w:rsidRPr="001B16C3">
        <w:rPr>
          <w:rFonts w:ascii="Arial" w:hAnsi="Arial" w:cs="Arial"/>
          <w:noProof/>
          <w:color w:val="000000" w:themeColor="text1"/>
        </w:rPr>
        <w:t>2</w:t>
      </w:r>
      <w:r w:rsidR="001B16C3" w:rsidRPr="001B16C3">
        <w:rPr>
          <w:rFonts w:ascii="Arial" w:eastAsia="Arial" w:hAnsi="Arial" w:cs="Arial"/>
          <w:color w:val="000000" w:themeColor="text1"/>
        </w:rPr>
        <w:fldChar w:fldCharType="end"/>
      </w:r>
      <w:r w:rsidRPr="001B16C3">
        <w:rPr>
          <w:rFonts w:ascii="Arial" w:eastAsia="Arial" w:hAnsi="Arial" w:cs="Arial"/>
          <w:color w:val="000000" w:themeColor="text1"/>
        </w:rPr>
        <w:t xml:space="preserve">), with EfficientNet-B0 giving the best performance (F1= 0.87). However, none of the DL CNNs surpassed the performance achieved using the </w:t>
      </w:r>
      <w:r w:rsidRPr="003C40FE">
        <w:rPr>
          <w:rFonts w:ascii="Arial" w:eastAsia="Arial" w:hAnsi="Arial" w:cs="Arial"/>
          <w:color w:val="000000" w:themeColor="text1"/>
        </w:rPr>
        <w:t>customi</w:t>
      </w:r>
      <w:r w:rsidR="00A13274" w:rsidRPr="003C40FE">
        <w:rPr>
          <w:rFonts w:ascii="Arial" w:eastAsia="Arial" w:hAnsi="Arial" w:cs="Arial"/>
          <w:color w:val="000000" w:themeColor="text1"/>
        </w:rPr>
        <w:t>s</w:t>
      </w:r>
      <w:r w:rsidRPr="003C40FE">
        <w:rPr>
          <w:rFonts w:ascii="Arial" w:eastAsia="Arial" w:hAnsi="Arial" w:cs="Arial"/>
          <w:color w:val="000000" w:themeColor="text1"/>
        </w:rPr>
        <w:t>ed</w:t>
      </w:r>
      <w:r w:rsidRPr="001B16C3">
        <w:rPr>
          <w:rFonts w:ascii="Arial" w:eastAsia="Arial" w:hAnsi="Arial" w:cs="Arial"/>
          <w:color w:val="000000" w:themeColor="text1"/>
        </w:rPr>
        <w:t xml:space="preserve"> RF </w:t>
      </w:r>
      <w:r w:rsidR="001B16C3" w:rsidRPr="001B16C3">
        <w:rPr>
          <w:rFonts w:ascii="Arial" w:eastAsia="Arial" w:hAnsi="Arial" w:cs="Arial"/>
          <w:color w:val="000000" w:themeColor="text1"/>
        </w:rPr>
        <w:t>ML classifier (F1=0.95) (</w:t>
      </w:r>
      <w:r w:rsidR="001B16C3" w:rsidRPr="001B16C3">
        <w:rPr>
          <w:rFonts w:ascii="Arial" w:eastAsia="Arial" w:hAnsi="Arial" w:cs="Arial"/>
          <w:color w:val="000000" w:themeColor="text1"/>
        </w:rPr>
        <w:fldChar w:fldCharType="begin"/>
      </w:r>
      <w:r w:rsidR="001B16C3" w:rsidRPr="001B16C3">
        <w:rPr>
          <w:rFonts w:ascii="Arial" w:eastAsia="Arial" w:hAnsi="Arial" w:cs="Arial"/>
          <w:color w:val="000000" w:themeColor="text1"/>
        </w:rPr>
        <w:instrText xml:space="preserve"> REF _Ref116834873 \h  \* MERGEFORMAT </w:instrText>
      </w:r>
      <w:r w:rsidR="001B16C3" w:rsidRPr="001B16C3">
        <w:rPr>
          <w:rFonts w:ascii="Arial" w:eastAsia="Arial" w:hAnsi="Arial" w:cs="Arial"/>
          <w:color w:val="000000" w:themeColor="text1"/>
        </w:rPr>
      </w:r>
      <w:r w:rsidR="001B16C3" w:rsidRPr="001B16C3">
        <w:rPr>
          <w:rFonts w:ascii="Arial" w:eastAsia="Arial" w:hAnsi="Arial" w:cs="Arial"/>
          <w:color w:val="000000" w:themeColor="text1"/>
        </w:rPr>
        <w:fldChar w:fldCharType="separate"/>
      </w:r>
      <w:r w:rsidR="001B16C3" w:rsidRPr="001B16C3">
        <w:rPr>
          <w:rFonts w:ascii="Arial" w:hAnsi="Arial" w:cs="Arial"/>
          <w:color w:val="000000" w:themeColor="text1"/>
        </w:rPr>
        <w:t xml:space="preserve">Table </w:t>
      </w:r>
      <w:r w:rsidR="001B16C3" w:rsidRPr="001B16C3">
        <w:rPr>
          <w:rFonts w:ascii="Arial" w:hAnsi="Arial" w:cs="Arial"/>
          <w:noProof/>
          <w:color w:val="000000" w:themeColor="text1"/>
          <w:cs/>
        </w:rPr>
        <w:t>‎</w:t>
      </w:r>
      <w:r w:rsidR="001B16C3" w:rsidRPr="001B16C3">
        <w:rPr>
          <w:rFonts w:ascii="Arial" w:hAnsi="Arial" w:cs="Arial"/>
          <w:noProof/>
          <w:color w:val="000000" w:themeColor="text1"/>
        </w:rPr>
        <w:t>3</w:t>
      </w:r>
      <w:r w:rsidR="001B16C3" w:rsidRPr="001B16C3">
        <w:rPr>
          <w:rFonts w:ascii="Arial" w:hAnsi="Arial" w:cs="Arial"/>
          <w:color w:val="000000" w:themeColor="text1"/>
        </w:rPr>
        <w:t>.</w:t>
      </w:r>
      <w:r w:rsidR="001B16C3" w:rsidRPr="001B16C3">
        <w:rPr>
          <w:rFonts w:ascii="Arial" w:hAnsi="Arial" w:cs="Arial"/>
          <w:noProof/>
          <w:color w:val="000000" w:themeColor="text1"/>
        </w:rPr>
        <w:t>2</w:t>
      </w:r>
      <w:r w:rsidR="001B16C3" w:rsidRPr="001B16C3">
        <w:rPr>
          <w:rFonts w:ascii="Arial" w:eastAsia="Arial" w:hAnsi="Arial" w:cs="Arial"/>
          <w:color w:val="000000" w:themeColor="text1"/>
        </w:rPr>
        <w:fldChar w:fldCharType="end"/>
      </w:r>
      <w:r w:rsidRPr="001B16C3">
        <w:rPr>
          <w:rFonts w:ascii="Arial" w:eastAsia="Arial" w:hAnsi="Arial" w:cs="Arial"/>
          <w:color w:val="000000" w:themeColor="text1"/>
        </w:rPr>
        <w:t xml:space="preserve">). </w:t>
      </w:r>
    </w:p>
    <w:p w14:paraId="3B6CCE8C" w14:textId="1916EDB8" w:rsidR="00A16EBC" w:rsidRPr="001B16C3" w:rsidRDefault="00A16EBC">
      <w:pPr>
        <w:spacing w:before="100" w:beforeAutospacing="1" w:after="100" w:afterAutospacing="1" w:line="360" w:lineRule="auto"/>
        <w:jc w:val="both"/>
        <w:rPr>
          <w:rFonts w:ascii="Arial" w:eastAsia="Arial" w:hAnsi="Arial" w:cs="Arial"/>
          <w:color w:val="000000" w:themeColor="text1"/>
        </w:rPr>
      </w:pPr>
      <w:r w:rsidRPr="001B16C3">
        <w:rPr>
          <w:rFonts w:ascii="Arial" w:eastAsia="Arial" w:hAnsi="Arial" w:cs="Arial"/>
          <w:color w:val="000000" w:themeColor="text1"/>
        </w:rPr>
        <w:t xml:space="preserve">The malignant subtyping </w:t>
      </w:r>
      <w:proofErr w:type="spellStart"/>
      <w:r w:rsidRPr="001B16C3">
        <w:rPr>
          <w:rFonts w:ascii="Arial" w:eastAsia="Arial" w:hAnsi="Arial" w:cs="Arial"/>
          <w:color w:val="000000" w:themeColor="text1"/>
        </w:rPr>
        <w:t>QuPath</w:t>
      </w:r>
      <w:proofErr w:type="spellEnd"/>
      <w:r w:rsidRPr="001B16C3">
        <w:rPr>
          <w:rFonts w:ascii="Arial" w:eastAsia="Arial" w:hAnsi="Arial" w:cs="Arial"/>
          <w:color w:val="000000" w:themeColor="text1"/>
        </w:rPr>
        <w:t xml:space="preserve"> classifier (MST) also showed excellent performance for classification and automatic differentiation between SGT subtypes (including MEC, </w:t>
      </w:r>
      <w:proofErr w:type="spellStart"/>
      <w:r w:rsidRPr="001B16C3">
        <w:rPr>
          <w:rFonts w:ascii="Arial" w:eastAsia="Arial" w:hAnsi="Arial" w:cs="Arial"/>
          <w:color w:val="000000" w:themeColor="text1"/>
        </w:rPr>
        <w:t>AdCC</w:t>
      </w:r>
      <w:proofErr w:type="spellEnd"/>
      <w:r w:rsidRPr="001B16C3">
        <w:rPr>
          <w:rFonts w:ascii="Arial" w:eastAsia="Arial" w:hAnsi="Arial" w:cs="Arial"/>
          <w:color w:val="000000" w:themeColor="text1"/>
        </w:rPr>
        <w:t>, ACC and Ca-ex-PA), with the predominant automated detection correct in a</w:t>
      </w:r>
      <w:r w:rsidR="001B16C3" w:rsidRPr="001B16C3">
        <w:rPr>
          <w:rFonts w:ascii="Arial" w:eastAsia="Arial" w:hAnsi="Arial" w:cs="Arial"/>
          <w:color w:val="000000" w:themeColor="text1"/>
        </w:rPr>
        <w:t xml:space="preserve">ll instances (F1 = 0.92, </w:t>
      </w:r>
      <w:r w:rsidR="001B16C3" w:rsidRPr="001B16C3">
        <w:rPr>
          <w:rFonts w:ascii="Arial" w:eastAsia="Arial" w:hAnsi="Arial" w:cs="Arial"/>
          <w:color w:val="000000" w:themeColor="text1"/>
        </w:rPr>
        <w:fldChar w:fldCharType="begin"/>
      </w:r>
      <w:r w:rsidR="001B16C3" w:rsidRPr="001B16C3">
        <w:rPr>
          <w:rFonts w:ascii="Arial" w:eastAsia="Arial" w:hAnsi="Arial" w:cs="Arial"/>
          <w:color w:val="000000" w:themeColor="text1"/>
        </w:rPr>
        <w:instrText xml:space="preserve"> REF _Ref116834873 \h  \* MERGEFORMAT </w:instrText>
      </w:r>
      <w:r w:rsidR="001B16C3" w:rsidRPr="001B16C3">
        <w:rPr>
          <w:rFonts w:ascii="Arial" w:eastAsia="Arial" w:hAnsi="Arial" w:cs="Arial"/>
          <w:color w:val="000000" w:themeColor="text1"/>
        </w:rPr>
      </w:r>
      <w:r w:rsidR="001B16C3" w:rsidRPr="001B16C3">
        <w:rPr>
          <w:rFonts w:ascii="Arial" w:eastAsia="Arial" w:hAnsi="Arial" w:cs="Arial"/>
          <w:color w:val="000000" w:themeColor="text1"/>
        </w:rPr>
        <w:fldChar w:fldCharType="separate"/>
      </w:r>
      <w:r w:rsidR="001B16C3" w:rsidRPr="001B16C3">
        <w:rPr>
          <w:rFonts w:ascii="Arial" w:hAnsi="Arial" w:cs="Arial"/>
          <w:color w:val="000000" w:themeColor="text1"/>
        </w:rPr>
        <w:t xml:space="preserve">Table </w:t>
      </w:r>
      <w:r w:rsidR="001B16C3" w:rsidRPr="001B16C3">
        <w:rPr>
          <w:rFonts w:ascii="Arial" w:hAnsi="Arial" w:cs="Arial"/>
          <w:noProof/>
          <w:color w:val="000000" w:themeColor="text1"/>
          <w:cs/>
        </w:rPr>
        <w:t>‎</w:t>
      </w:r>
      <w:r w:rsidR="001B16C3" w:rsidRPr="001B16C3">
        <w:rPr>
          <w:rFonts w:ascii="Arial" w:hAnsi="Arial" w:cs="Arial"/>
          <w:noProof/>
          <w:color w:val="000000" w:themeColor="text1"/>
        </w:rPr>
        <w:t>3</w:t>
      </w:r>
      <w:r w:rsidR="001B16C3" w:rsidRPr="001B16C3">
        <w:rPr>
          <w:rFonts w:ascii="Arial" w:hAnsi="Arial" w:cs="Arial"/>
          <w:color w:val="000000" w:themeColor="text1"/>
        </w:rPr>
        <w:t>.</w:t>
      </w:r>
      <w:r w:rsidR="001B16C3" w:rsidRPr="001B16C3">
        <w:rPr>
          <w:rFonts w:ascii="Arial" w:hAnsi="Arial" w:cs="Arial"/>
          <w:noProof/>
          <w:color w:val="000000" w:themeColor="text1"/>
        </w:rPr>
        <w:t>2</w:t>
      </w:r>
      <w:r w:rsidR="001B16C3" w:rsidRPr="001B16C3">
        <w:rPr>
          <w:rFonts w:ascii="Arial" w:eastAsia="Arial" w:hAnsi="Arial" w:cs="Arial"/>
          <w:color w:val="000000" w:themeColor="text1"/>
        </w:rPr>
        <w:fldChar w:fldCharType="end"/>
      </w:r>
      <w:r w:rsidRPr="001B16C3">
        <w:rPr>
          <w:rFonts w:ascii="Arial" w:eastAsia="Arial" w:hAnsi="Arial" w:cs="Arial"/>
          <w:color w:val="000000" w:themeColor="text1"/>
        </w:rPr>
        <w:t>). However, there were some false-positive</w:t>
      </w:r>
      <w:r w:rsidR="001B16C3" w:rsidRPr="001B16C3">
        <w:rPr>
          <w:rFonts w:ascii="Arial" w:eastAsia="Arial" w:hAnsi="Arial" w:cs="Arial"/>
          <w:color w:val="000000" w:themeColor="text1"/>
        </w:rPr>
        <w:t xml:space="preserve"> detections as shown in </w:t>
      </w:r>
      <w:r w:rsidR="001B16C3" w:rsidRPr="001B16C3">
        <w:rPr>
          <w:rFonts w:ascii="Arial" w:eastAsia="Arial" w:hAnsi="Arial" w:cs="Arial"/>
          <w:color w:val="000000" w:themeColor="text1"/>
        </w:rPr>
        <w:fldChar w:fldCharType="begin"/>
      </w:r>
      <w:r w:rsidR="001B16C3" w:rsidRPr="001B16C3">
        <w:rPr>
          <w:rFonts w:ascii="Arial" w:eastAsia="Arial" w:hAnsi="Arial" w:cs="Arial"/>
          <w:color w:val="000000" w:themeColor="text1"/>
        </w:rPr>
        <w:instrText xml:space="preserve"> REF _Ref116835163 \h  \* MERGEFORMAT </w:instrText>
      </w:r>
      <w:r w:rsidR="001B16C3" w:rsidRPr="001B16C3">
        <w:rPr>
          <w:rFonts w:ascii="Arial" w:eastAsia="Arial" w:hAnsi="Arial" w:cs="Arial"/>
          <w:color w:val="000000" w:themeColor="text1"/>
        </w:rPr>
      </w:r>
      <w:r w:rsidR="001B16C3" w:rsidRPr="001B16C3">
        <w:rPr>
          <w:rFonts w:ascii="Arial" w:eastAsia="Arial" w:hAnsi="Arial" w:cs="Arial"/>
          <w:color w:val="000000" w:themeColor="text1"/>
        </w:rPr>
        <w:fldChar w:fldCharType="separate"/>
      </w:r>
      <w:r w:rsidR="006732BB" w:rsidRPr="009B6C45">
        <w:rPr>
          <w:rFonts w:ascii="Arial" w:hAnsi="Arial" w:cs="Arial"/>
          <w:color w:val="000000" w:themeColor="text1"/>
        </w:rPr>
        <w:t xml:space="preserve">Figure </w:t>
      </w:r>
      <w:r w:rsidR="006732BB" w:rsidRPr="009B6C45">
        <w:rPr>
          <w:rFonts w:ascii="Arial" w:hAnsi="Arial" w:cs="Arial"/>
          <w:noProof/>
          <w:color w:val="000000" w:themeColor="text1"/>
          <w:cs/>
        </w:rPr>
        <w:t>‎</w:t>
      </w:r>
      <w:r w:rsidR="006732BB" w:rsidRPr="009B6C45">
        <w:rPr>
          <w:rFonts w:ascii="Arial" w:hAnsi="Arial" w:cs="Arial"/>
          <w:noProof/>
          <w:color w:val="000000" w:themeColor="text1"/>
        </w:rPr>
        <w:t>3.6</w:t>
      </w:r>
      <w:r w:rsidR="001B16C3" w:rsidRPr="001B16C3">
        <w:rPr>
          <w:rFonts w:ascii="Arial" w:eastAsia="Arial" w:hAnsi="Arial" w:cs="Arial"/>
          <w:color w:val="000000" w:themeColor="text1"/>
        </w:rPr>
        <w:fldChar w:fldCharType="end"/>
      </w:r>
      <w:r w:rsidRPr="001B16C3">
        <w:rPr>
          <w:rFonts w:ascii="Arial" w:eastAsia="Arial" w:hAnsi="Arial" w:cs="Arial"/>
          <w:color w:val="000000" w:themeColor="text1"/>
        </w:rPr>
        <w:t xml:space="preserve">. </w:t>
      </w:r>
    </w:p>
    <w:p w14:paraId="583CA7B3" w14:textId="77777777" w:rsidR="00A16EBC" w:rsidRPr="00A16EBC" w:rsidRDefault="00A16EBC" w:rsidP="00DF181F">
      <w:pPr>
        <w:keepNext/>
        <w:spacing w:before="100" w:beforeAutospacing="1" w:after="100" w:afterAutospacing="1" w:line="360" w:lineRule="auto"/>
        <w:jc w:val="center"/>
        <w:rPr>
          <w:rFonts w:eastAsia="DengXian"/>
        </w:rPr>
      </w:pPr>
      <w:r w:rsidRPr="00A16EBC">
        <w:rPr>
          <w:rFonts w:eastAsia="DengXian"/>
          <w:noProof/>
          <w:lang w:eastAsia="en-GB"/>
        </w:rPr>
        <w:drawing>
          <wp:inline distT="0" distB="0" distL="0" distR="0" wp14:anchorId="6AEE2FB6" wp14:editId="4EA94D2E">
            <wp:extent cx="5438821" cy="4660900"/>
            <wp:effectExtent l="0" t="0" r="952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5491167" cy="4705759"/>
                    </a:xfrm>
                    <a:prstGeom prst="rect">
                      <a:avLst/>
                    </a:prstGeom>
                  </pic:spPr>
                </pic:pic>
              </a:graphicData>
            </a:graphic>
          </wp:inline>
        </w:drawing>
      </w:r>
    </w:p>
    <w:p w14:paraId="29FA6BE0" w14:textId="17ACA99E" w:rsidR="00A16EBC" w:rsidRPr="00A16EBC" w:rsidRDefault="00A16EBC">
      <w:pPr>
        <w:spacing w:after="200" w:line="360" w:lineRule="auto"/>
        <w:jc w:val="both"/>
        <w:rPr>
          <w:rFonts w:ascii="Arial" w:hAnsi="Arial" w:cs="Arial"/>
          <w:i/>
          <w:iCs/>
          <w:color w:val="44546A"/>
          <w:sz w:val="20"/>
          <w:szCs w:val="20"/>
        </w:rPr>
      </w:pPr>
      <w:bookmarkStart w:id="169" w:name="_Ref116835163"/>
      <w:bookmarkStart w:id="170" w:name="_Toc136586166"/>
      <w:r w:rsidRPr="00A16EBC">
        <w:rPr>
          <w:rFonts w:ascii="Arial" w:hAnsi="Arial" w:cs="Arial"/>
          <w:i/>
          <w:iCs/>
          <w:color w:val="44546A"/>
          <w:sz w:val="20"/>
          <w:szCs w:val="20"/>
        </w:rPr>
        <w:t xml:space="preserve">Figure </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STYLEREF 1 \s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cs/>
        </w:rPr>
        <w:t>‎</w:t>
      </w:r>
      <w:r w:rsidR="00212A50">
        <w:rPr>
          <w:rFonts w:ascii="Arial" w:hAnsi="Arial" w:cs="Arial"/>
          <w:i/>
          <w:iCs/>
          <w:noProof/>
          <w:color w:val="44546A"/>
          <w:sz w:val="20"/>
          <w:szCs w:val="20"/>
        </w:rPr>
        <w:t>3</w:t>
      </w:r>
      <w:r w:rsidR="00212A50">
        <w:rPr>
          <w:rFonts w:ascii="Arial" w:hAnsi="Arial" w:cs="Arial"/>
          <w:i/>
          <w:iCs/>
          <w:color w:val="44546A"/>
          <w:sz w:val="20"/>
          <w:szCs w:val="20"/>
        </w:rPr>
        <w:fldChar w:fldCharType="end"/>
      </w:r>
      <w:r w:rsidR="00212A50">
        <w:rPr>
          <w:rFonts w:ascii="Arial" w:hAnsi="Arial" w:cs="Arial"/>
          <w:i/>
          <w:iCs/>
          <w:color w:val="44546A"/>
          <w:sz w:val="20"/>
          <w:szCs w:val="20"/>
        </w:rPr>
        <w:t>.</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SEQ Figure \* ARABIC \s 1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rPr>
        <w:t>6</w:t>
      </w:r>
      <w:r w:rsidR="00212A50">
        <w:rPr>
          <w:rFonts w:ascii="Arial" w:hAnsi="Arial" w:cs="Arial"/>
          <w:i/>
          <w:iCs/>
          <w:color w:val="44546A"/>
          <w:sz w:val="20"/>
          <w:szCs w:val="20"/>
        </w:rPr>
        <w:fldChar w:fldCharType="end"/>
      </w:r>
      <w:bookmarkEnd w:id="169"/>
      <w:r w:rsidRPr="00A16EBC">
        <w:rPr>
          <w:rFonts w:ascii="Arial" w:hAnsi="Arial" w:cs="Arial"/>
          <w:i/>
          <w:iCs/>
          <w:color w:val="44546A"/>
          <w:sz w:val="20"/>
          <w:szCs w:val="20"/>
        </w:rPr>
        <w:t>:</w:t>
      </w:r>
      <w:r w:rsidRPr="00A16EBC">
        <w:rPr>
          <w:rFonts w:ascii="Arial" w:hAnsi="Arial" w:cs="Arial"/>
          <w:color w:val="000000"/>
          <w:kern w:val="24"/>
          <w:sz w:val="20"/>
          <w:szCs w:val="20"/>
        </w:rPr>
        <w:t xml:space="preserve"> </w:t>
      </w:r>
      <w:r w:rsidRPr="00A16EBC">
        <w:rPr>
          <w:rFonts w:ascii="Arial" w:hAnsi="Arial" w:cs="Arial"/>
          <w:i/>
          <w:iCs/>
          <w:color w:val="44546A"/>
          <w:sz w:val="20"/>
          <w:szCs w:val="20"/>
        </w:rPr>
        <w:t>Automatic cell segmentation and classification in ROIs using trained classifiers. (MST, test n=40), most of the predicted classes were correct with some false positive detections. E- Mucoepidermoid carcinoma (red), B- Acinic cell carcinoma (yellow), C- Adenoid cystic carcinoma (purple), D-Carcinoma ex pleomorphic adenoma (cyan). (Magnification 20X).</w:t>
      </w:r>
      <w:bookmarkEnd w:id="170"/>
    </w:p>
    <w:p w14:paraId="07092ECB" w14:textId="77777777" w:rsidR="00A16EBC" w:rsidRPr="00A16EBC" w:rsidRDefault="00A16EBC">
      <w:pPr>
        <w:spacing w:line="360" w:lineRule="auto"/>
        <w:jc w:val="both"/>
        <w:rPr>
          <w:rFonts w:ascii="Arial" w:eastAsia="Arial" w:hAnsi="Arial" w:cs="Arial"/>
          <w:color w:val="000000"/>
        </w:rPr>
      </w:pPr>
      <w:r w:rsidRPr="00A16EBC">
        <w:rPr>
          <w:rFonts w:ascii="Arial" w:eastAsia="Arial" w:hAnsi="Arial" w:cs="Arial"/>
          <w:color w:val="000000"/>
        </w:rPr>
        <w:br w:type="page"/>
      </w:r>
    </w:p>
    <w:p w14:paraId="0654E0FD" w14:textId="22B7E26A" w:rsidR="00A16EBC" w:rsidRPr="001B16C3" w:rsidRDefault="00A16EBC">
      <w:pPr>
        <w:spacing w:before="100" w:beforeAutospacing="1" w:after="100" w:afterAutospacing="1" w:line="360" w:lineRule="auto"/>
        <w:jc w:val="both"/>
        <w:rPr>
          <w:rFonts w:ascii="Arial" w:eastAsia="Arial" w:hAnsi="Arial" w:cs="Arial"/>
          <w:color w:val="000000" w:themeColor="text1"/>
        </w:rPr>
      </w:pPr>
      <w:proofErr w:type="gramStart"/>
      <w:r w:rsidRPr="00A16EBC">
        <w:rPr>
          <w:rFonts w:ascii="Arial" w:eastAsia="Arial" w:hAnsi="Arial" w:cs="Arial"/>
          <w:color w:val="000000"/>
        </w:rPr>
        <w:lastRenderedPageBreak/>
        <w:t>Similar to</w:t>
      </w:r>
      <w:proofErr w:type="gramEnd"/>
      <w:r w:rsidRPr="00A16EBC">
        <w:rPr>
          <w:rFonts w:ascii="Arial" w:eastAsia="Arial" w:hAnsi="Arial" w:cs="Arial"/>
          <w:color w:val="000000"/>
        </w:rPr>
        <w:t xml:space="preserve"> the previous task, the customi</w:t>
      </w:r>
      <w:r w:rsidR="00B52CDA">
        <w:rPr>
          <w:rFonts w:ascii="Arial" w:eastAsia="Arial" w:hAnsi="Arial" w:cs="Arial"/>
          <w:color w:val="000000"/>
        </w:rPr>
        <w:t>s</w:t>
      </w:r>
      <w:r w:rsidRPr="00A16EBC">
        <w:rPr>
          <w:rFonts w:ascii="Arial" w:eastAsia="Arial" w:hAnsi="Arial" w:cs="Arial"/>
          <w:color w:val="000000"/>
        </w:rPr>
        <w:t xml:space="preserve">ed RF classifier built outside </w:t>
      </w:r>
      <w:proofErr w:type="spellStart"/>
      <w:r w:rsidRPr="001B16C3">
        <w:rPr>
          <w:rFonts w:ascii="Arial" w:eastAsia="Arial" w:hAnsi="Arial" w:cs="Arial"/>
          <w:color w:val="000000" w:themeColor="text1"/>
        </w:rPr>
        <w:t>QuPath</w:t>
      </w:r>
      <w:proofErr w:type="spellEnd"/>
      <w:r w:rsidRPr="001B16C3">
        <w:rPr>
          <w:rFonts w:ascii="Arial" w:eastAsia="Arial" w:hAnsi="Arial" w:cs="Arial"/>
          <w:color w:val="000000" w:themeColor="text1"/>
        </w:rPr>
        <w:t xml:space="preserve"> (but using </w:t>
      </w:r>
      <w:proofErr w:type="spellStart"/>
      <w:r w:rsidRPr="001B16C3">
        <w:rPr>
          <w:rFonts w:ascii="Arial" w:eastAsia="Arial" w:hAnsi="Arial" w:cs="Arial"/>
          <w:color w:val="000000" w:themeColor="text1"/>
        </w:rPr>
        <w:t>QuPath</w:t>
      </w:r>
      <w:proofErr w:type="spellEnd"/>
      <w:r w:rsidRPr="001B16C3">
        <w:rPr>
          <w:rFonts w:ascii="Arial" w:eastAsia="Arial" w:hAnsi="Arial" w:cs="Arial"/>
          <w:color w:val="000000" w:themeColor="text1"/>
        </w:rPr>
        <w:t xml:space="preserve"> generated features), achieved the best</w:t>
      </w:r>
      <w:r w:rsidR="001B16C3" w:rsidRPr="001B16C3">
        <w:rPr>
          <w:rFonts w:ascii="Arial" w:eastAsia="Arial" w:hAnsi="Arial" w:cs="Arial"/>
          <w:color w:val="000000" w:themeColor="text1"/>
        </w:rPr>
        <w:t xml:space="preserve"> performance (F1 = 0.95, </w:t>
      </w:r>
      <w:r w:rsidR="001B16C3" w:rsidRPr="001B16C3">
        <w:rPr>
          <w:rFonts w:ascii="Arial" w:eastAsia="Arial" w:hAnsi="Arial" w:cs="Arial"/>
          <w:color w:val="000000" w:themeColor="text1"/>
        </w:rPr>
        <w:fldChar w:fldCharType="begin"/>
      </w:r>
      <w:r w:rsidR="001B16C3" w:rsidRPr="001B16C3">
        <w:rPr>
          <w:rFonts w:ascii="Arial" w:eastAsia="Arial" w:hAnsi="Arial" w:cs="Arial"/>
          <w:color w:val="000000" w:themeColor="text1"/>
        </w:rPr>
        <w:instrText xml:space="preserve"> REF _Ref116834873 \h  \* MERGEFORMAT </w:instrText>
      </w:r>
      <w:r w:rsidR="001B16C3" w:rsidRPr="001B16C3">
        <w:rPr>
          <w:rFonts w:ascii="Arial" w:eastAsia="Arial" w:hAnsi="Arial" w:cs="Arial"/>
          <w:color w:val="000000" w:themeColor="text1"/>
        </w:rPr>
      </w:r>
      <w:r w:rsidR="001B16C3" w:rsidRPr="001B16C3">
        <w:rPr>
          <w:rFonts w:ascii="Arial" w:eastAsia="Arial" w:hAnsi="Arial" w:cs="Arial"/>
          <w:color w:val="000000" w:themeColor="text1"/>
        </w:rPr>
        <w:fldChar w:fldCharType="separate"/>
      </w:r>
      <w:r w:rsidR="001B16C3" w:rsidRPr="001B16C3">
        <w:rPr>
          <w:rFonts w:ascii="Arial" w:hAnsi="Arial" w:cs="Arial"/>
          <w:color w:val="000000" w:themeColor="text1"/>
        </w:rPr>
        <w:t xml:space="preserve">Table </w:t>
      </w:r>
      <w:r w:rsidR="001B16C3" w:rsidRPr="001B16C3">
        <w:rPr>
          <w:rFonts w:ascii="Arial" w:hAnsi="Arial" w:cs="Arial"/>
          <w:noProof/>
          <w:color w:val="000000" w:themeColor="text1"/>
          <w:cs/>
        </w:rPr>
        <w:t>‎</w:t>
      </w:r>
      <w:r w:rsidR="001B16C3" w:rsidRPr="001B16C3">
        <w:rPr>
          <w:rFonts w:ascii="Arial" w:hAnsi="Arial" w:cs="Arial"/>
          <w:noProof/>
          <w:color w:val="000000" w:themeColor="text1"/>
        </w:rPr>
        <w:t>3</w:t>
      </w:r>
      <w:r w:rsidR="001B16C3" w:rsidRPr="001B16C3">
        <w:rPr>
          <w:rFonts w:ascii="Arial" w:hAnsi="Arial" w:cs="Arial"/>
          <w:color w:val="000000" w:themeColor="text1"/>
        </w:rPr>
        <w:t>.</w:t>
      </w:r>
      <w:r w:rsidR="001B16C3" w:rsidRPr="001B16C3">
        <w:rPr>
          <w:rFonts w:ascii="Arial" w:hAnsi="Arial" w:cs="Arial"/>
          <w:noProof/>
          <w:color w:val="000000" w:themeColor="text1"/>
        </w:rPr>
        <w:t>2</w:t>
      </w:r>
      <w:r w:rsidR="001B16C3" w:rsidRPr="001B16C3">
        <w:rPr>
          <w:rFonts w:ascii="Arial" w:eastAsia="Arial" w:hAnsi="Arial" w:cs="Arial"/>
          <w:color w:val="000000" w:themeColor="text1"/>
        </w:rPr>
        <w:fldChar w:fldCharType="end"/>
      </w:r>
      <w:r w:rsidRPr="001B16C3">
        <w:rPr>
          <w:rFonts w:ascii="Arial" w:eastAsia="Arial" w:hAnsi="Arial" w:cs="Arial"/>
          <w:color w:val="000000" w:themeColor="text1"/>
        </w:rPr>
        <w:t xml:space="preserve">). Interestingly, results for DL networks appeared inferior to both ML classifiers (highest F1 score=0.60 with ResNet-18 and ResNet-50). </w:t>
      </w:r>
    </w:p>
    <w:p w14:paraId="5914C4E3" w14:textId="3E81C7EB" w:rsidR="00B4260A" w:rsidRPr="00A16EBC" w:rsidRDefault="00B4260A" w:rsidP="003C40FE">
      <w:pPr>
        <w:pStyle w:val="Heading3"/>
        <w:spacing w:line="360" w:lineRule="auto"/>
      </w:pPr>
      <w:bookmarkStart w:id="171" w:name="_Toc124682777"/>
      <w:bookmarkStart w:id="172" w:name="_Toc124683749"/>
      <w:r w:rsidRPr="00B4260A">
        <w:t xml:space="preserve">Features contributing to the classifier </w:t>
      </w:r>
      <w:proofErr w:type="gramStart"/>
      <w:r w:rsidRPr="00B4260A">
        <w:t>performance</w:t>
      </w:r>
      <w:bookmarkEnd w:id="171"/>
      <w:bookmarkEnd w:id="172"/>
      <w:proofErr w:type="gramEnd"/>
    </w:p>
    <w:p w14:paraId="4390FC76" w14:textId="4804DC2F" w:rsidR="00A16EBC" w:rsidRPr="00A16EBC" w:rsidRDefault="00000000">
      <w:pPr>
        <w:pBdr>
          <w:top w:val="nil"/>
          <w:left w:val="nil"/>
          <w:bottom w:val="nil"/>
          <w:right w:val="nil"/>
          <w:between w:val="nil"/>
        </w:pBdr>
        <w:spacing w:before="100" w:beforeAutospacing="1" w:after="100" w:afterAutospacing="1" w:line="360" w:lineRule="auto"/>
        <w:jc w:val="both"/>
        <w:rPr>
          <w:rFonts w:ascii="Arial" w:eastAsia="Arial" w:hAnsi="Arial" w:cs="Arial"/>
          <w:color w:val="000000"/>
        </w:rPr>
      </w:pPr>
      <w:sdt>
        <w:sdtPr>
          <w:rPr>
            <w:rFonts w:ascii="Arial" w:eastAsia="DengXian" w:hAnsi="Arial" w:cs="Arial"/>
            <w:b/>
            <w:color w:val="000000" w:themeColor="text1"/>
            <w:sz w:val="28"/>
            <w:szCs w:val="24"/>
          </w:rPr>
          <w:tag w:val="goog_rdk_4"/>
          <w:id w:val="1698347902"/>
        </w:sdtPr>
        <w:sdtContent/>
      </w:sdt>
      <w:sdt>
        <w:sdtPr>
          <w:rPr>
            <w:rFonts w:ascii="Arial" w:eastAsia="DengXian" w:hAnsi="Arial" w:cs="Arial"/>
            <w:b/>
            <w:color w:val="000000" w:themeColor="text1"/>
            <w:sz w:val="28"/>
            <w:szCs w:val="24"/>
          </w:rPr>
          <w:tag w:val="goog_rdk_5"/>
          <w:id w:val="802352844"/>
        </w:sdtPr>
        <w:sdtContent/>
      </w:sdt>
      <w:r w:rsidR="00A16EBC" w:rsidRPr="00A16EBC">
        <w:rPr>
          <w:rFonts w:ascii="Arial" w:eastAsia="Arial" w:hAnsi="Arial" w:cs="Arial"/>
          <w:color w:val="000000"/>
        </w:rPr>
        <w:t xml:space="preserve">The geometrical and morphometrical feature analysis of the test set demonstrated </w:t>
      </w:r>
      <w:proofErr w:type="gramStart"/>
      <w:r w:rsidR="00A16EBC" w:rsidRPr="00A16EBC">
        <w:rPr>
          <w:rFonts w:ascii="Arial" w:eastAsia="Arial" w:hAnsi="Arial" w:cs="Arial"/>
          <w:color w:val="000000"/>
        </w:rPr>
        <w:t>a number of</w:t>
      </w:r>
      <w:proofErr w:type="gramEnd"/>
      <w:r w:rsidR="00A16EBC" w:rsidRPr="00A16EBC">
        <w:rPr>
          <w:rFonts w:ascii="Arial" w:eastAsia="Arial" w:hAnsi="Arial" w:cs="Arial"/>
          <w:color w:val="000000"/>
        </w:rPr>
        <w:t xml:space="preserve"> features that were being used by the </w:t>
      </w:r>
      <w:proofErr w:type="spellStart"/>
      <w:r w:rsidR="00A16EBC" w:rsidRPr="00A16EBC">
        <w:rPr>
          <w:rFonts w:ascii="Arial" w:eastAsia="Arial" w:hAnsi="Arial" w:cs="Arial"/>
          <w:color w:val="000000"/>
        </w:rPr>
        <w:t>B</w:t>
      </w:r>
      <w:r w:rsidR="00B52CDA">
        <w:rPr>
          <w:rFonts w:ascii="Arial" w:eastAsia="Arial" w:hAnsi="Arial" w:cs="Arial"/>
          <w:color w:val="000000"/>
        </w:rPr>
        <w:t>v</w:t>
      </w:r>
      <w:r w:rsidR="00A16EBC" w:rsidRPr="00A16EBC">
        <w:rPr>
          <w:rFonts w:ascii="Arial" w:eastAsia="Arial" w:hAnsi="Arial" w:cs="Arial"/>
          <w:color w:val="000000"/>
        </w:rPr>
        <w:t>M</w:t>
      </w:r>
      <w:proofErr w:type="spellEnd"/>
      <w:r w:rsidR="00A16EBC" w:rsidRPr="00A16EBC">
        <w:rPr>
          <w:rFonts w:ascii="Arial" w:eastAsia="Arial" w:hAnsi="Arial" w:cs="Arial"/>
          <w:color w:val="000000"/>
        </w:rPr>
        <w:t xml:space="preserve"> classifier for benign or malignant class prediction. Statistical analysis showed that there was a significant difference between nuclear circularity, nuclear </w:t>
      </w:r>
      <w:r w:rsidR="0075342C" w:rsidRPr="00A16EBC">
        <w:rPr>
          <w:rFonts w:ascii="Arial" w:eastAsia="Arial" w:hAnsi="Arial" w:cs="Arial"/>
          <w:color w:val="000000"/>
        </w:rPr>
        <w:t>haematoxylin</w:t>
      </w:r>
      <w:r w:rsidR="00A16EBC" w:rsidRPr="00A16EBC">
        <w:rPr>
          <w:rFonts w:ascii="Arial" w:eastAsia="Arial" w:hAnsi="Arial" w:cs="Arial"/>
          <w:color w:val="000000"/>
        </w:rPr>
        <w:t xml:space="preserve"> optical density (OD), and cytoplasmic eosin OD between benign and malignant tumours (p&lt;0.01). Furthermore, a significant difference in nucleus/cell ratio was also seen (p&lt;0.05</w:t>
      </w:r>
      <w:r w:rsidR="00A16EBC" w:rsidRPr="00C81421">
        <w:rPr>
          <w:rFonts w:ascii="Arial" w:eastAsia="Arial" w:hAnsi="Arial" w:cs="Arial"/>
          <w:color w:val="000000" w:themeColor="text1"/>
        </w:rPr>
        <w:t>). No difference was seen between benign and malignant SGT fo</w:t>
      </w:r>
      <w:r w:rsidR="00C81421" w:rsidRPr="00C81421">
        <w:rPr>
          <w:rFonts w:ascii="Arial" w:eastAsia="Arial" w:hAnsi="Arial" w:cs="Arial"/>
          <w:color w:val="000000" w:themeColor="text1"/>
        </w:rPr>
        <w:t>r nuclear eccentricity (</w:t>
      </w:r>
      <w:r w:rsidR="00C81421" w:rsidRPr="00C81421">
        <w:rPr>
          <w:rFonts w:ascii="Arial" w:eastAsia="Arial" w:hAnsi="Arial" w:cs="Arial"/>
          <w:color w:val="000000" w:themeColor="text1"/>
        </w:rPr>
        <w:fldChar w:fldCharType="begin"/>
      </w:r>
      <w:r w:rsidR="00C81421" w:rsidRPr="00C81421">
        <w:rPr>
          <w:rFonts w:ascii="Arial" w:eastAsia="Arial" w:hAnsi="Arial" w:cs="Arial"/>
          <w:color w:val="000000" w:themeColor="text1"/>
        </w:rPr>
        <w:instrText xml:space="preserve"> REF _Ref116835249 \h  \* MERGEFORMAT </w:instrText>
      </w:r>
      <w:r w:rsidR="00C81421" w:rsidRPr="00C81421">
        <w:rPr>
          <w:rFonts w:ascii="Arial" w:eastAsia="Arial" w:hAnsi="Arial" w:cs="Arial"/>
          <w:color w:val="000000" w:themeColor="text1"/>
        </w:rPr>
      </w:r>
      <w:r w:rsidR="00C81421" w:rsidRPr="00C81421">
        <w:rPr>
          <w:rFonts w:ascii="Arial" w:eastAsia="Arial" w:hAnsi="Arial" w:cs="Arial"/>
          <w:color w:val="000000" w:themeColor="text1"/>
        </w:rPr>
        <w:fldChar w:fldCharType="separate"/>
      </w:r>
      <w:r w:rsidR="006732BB" w:rsidRPr="009B6C45">
        <w:rPr>
          <w:rFonts w:ascii="Arial" w:hAnsi="Arial" w:cs="Arial"/>
          <w:color w:val="000000" w:themeColor="text1"/>
        </w:rPr>
        <w:t xml:space="preserve">Figure </w:t>
      </w:r>
      <w:r w:rsidR="006732BB" w:rsidRPr="009B6C45">
        <w:rPr>
          <w:rFonts w:ascii="Arial" w:hAnsi="Arial" w:cs="Arial"/>
          <w:noProof/>
          <w:color w:val="000000" w:themeColor="text1"/>
          <w:cs/>
        </w:rPr>
        <w:t>‎</w:t>
      </w:r>
      <w:r w:rsidR="006732BB" w:rsidRPr="009B6C45">
        <w:rPr>
          <w:rFonts w:ascii="Arial" w:hAnsi="Arial" w:cs="Arial"/>
          <w:noProof/>
          <w:color w:val="000000" w:themeColor="text1"/>
        </w:rPr>
        <w:t>3.7</w:t>
      </w:r>
      <w:r w:rsidR="00C81421" w:rsidRPr="00C81421">
        <w:rPr>
          <w:rFonts w:ascii="Arial" w:eastAsia="Arial" w:hAnsi="Arial" w:cs="Arial"/>
          <w:color w:val="000000" w:themeColor="text1"/>
        </w:rPr>
        <w:fldChar w:fldCharType="end"/>
      </w:r>
      <w:r w:rsidR="00A16EBC" w:rsidRPr="00C81421">
        <w:rPr>
          <w:rFonts w:ascii="Arial" w:eastAsia="Arial" w:hAnsi="Arial" w:cs="Arial"/>
          <w:color w:val="000000" w:themeColor="text1"/>
        </w:rPr>
        <w:t>).</w:t>
      </w:r>
    </w:p>
    <w:p w14:paraId="2C321D8D" w14:textId="77777777" w:rsidR="00A16EBC" w:rsidRPr="00A16EBC" w:rsidRDefault="000874A3">
      <w:pPr>
        <w:keepNext/>
        <w:spacing w:before="100" w:beforeAutospacing="1" w:after="100" w:afterAutospacing="1" w:line="360" w:lineRule="auto"/>
        <w:jc w:val="both"/>
        <w:rPr>
          <w:rFonts w:eastAsia="DengXian"/>
        </w:rPr>
      </w:pPr>
      <w:r w:rsidRPr="00A16EBC">
        <w:rPr>
          <w:rFonts w:ascii="Arial" w:eastAsia="Arial" w:hAnsi="Arial" w:cs="Arial"/>
          <w:noProof/>
          <w:color w:val="000000"/>
        </w:rPr>
        <w:object w:dxaOrig="9175" w:dyaOrig="5289" w14:anchorId="2886E7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5pt;height:257.25pt" o:ole="">
            <v:imagedata r:id="rId40" o:title=""/>
          </v:shape>
          <o:OLEObject Type="Embed" ProgID="Prism9.Document" ShapeID="_x0000_i1025" DrawAspect="Content" ObjectID="_1747557003" r:id="rId41"/>
        </w:object>
      </w:r>
    </w:p>
    <w:p w14:paraId="19A471A2" w14:textId="7C00B3DE" w:rsidR="00A16EBC" w:rsidRPr="00A16EBC" w:rsidRDefault="00A16EBC">
      <w:pPr>
        <w:spacing w:after="200" w:line="360" w:lineRule="auto"/>
        <w:jc w:val="both"/>
        <w:rPr>
          <w:rFonts w:ascii="Arial" w:eastAsia="Arial" w:hAnsi="Arial" w:cs="Arial"/>
          <w:i/>
          <w:iCs/>
          <w:color w:val="000000"/>
          <w:sz w:val="20"/>
          <w:szCs w:val="20"/>
        </w:rPr>
      </w:pPr>
      <w:bookmarkStart w:id="173" w:name="_Ref116835249"/>
      <w:bookmarkStart w:id="174" w:name="_Toc136586167"/>
      <w:r w:rsidRPr="00A16EBC">
        <w:rPr>
          <w:rFonts w:ascii="Arial" w:hAnsi="Arial" w:cs="Arial"/>
          <w:i/>
          <w:iCs/>
          <w:color w:val="44546A"/>
          <w:sz w:val="20"/>
          <w:szCs w:val="20"/>
        </w:rPr>
        <w:t xml:space="preserve">Figure </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STYLEREF 1 \s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cs/>
        </w:rPr>
        <w:t>‎</w:t>
      </w:r>
      <w:r w:rsidR="00212A50">
        <w:rPr>
          <w:rFonts w:ascii="Arial" w:hAnsi="Arial" w:cs="Arial"/>
          <w:i/>
          <w:iCs/>
          <w:noProof/>
          <w:color w:val="44546A"/>
          <w:sz w:val="20"/>
          <w:szCs w:val="20"/>
        </w:rPr>
        <w:t>3</w:t>
      </w:r>
      <w:r w:rsidR="00212A50">
        <w:rPr>
          <w:rFonts w:ascii="Arial" w:hAnsi="Arial" w:cs="Arial"/>
          <w:i/>
          <w:iCs/>
          <w:color w:val="44546A"/>
          <w:sz w:val="20"/>
          <w:szCs w:val="20"/>
        </w:rPr>
        <w:fldChar w:fldCharType="end"/>
      </w:r>
      <w:r w:rsidR="00212A50">
        <w:rPr>
          <w:rFonts w:ascii="Arial" w:hAnsi="Arial" w:cs="Arial"/>
          <w:i/>
          <w:iCs/>
          <w:color w:val="44546A"/>
          <w:sz w:val="20"/>
          <w:szCs w:val="20"/>
        </w:rPr>
        <w:t>.</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SEQ Figure \* ARABIC \s 1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rPr>
        <w:t>7</w:t>
      </w:r>
      <w:r w:rsidR="00212A50">
        <w:rPr>
          <w:rFonts w:ascii="Arial" w:hAnsi="Arial" w:cs="Arial"/>
          <w:i/>
          <w:iCs/>
          <w:color w:val="44546A"/>
          <w:sz w:val="20"/>
          <w:szCs w:val="20"/>
        </w:rPr>
        <w:fldChar w:fldCharType="end"/>
      </w:r>
      <w:bookmarkEnd w:id="173"/>
      <w:r w:rsidRPr="00A16EBC">
        <w:rPr>
          <w:rFonts w:ascii="Arial" w:hAnsi="Arial" w:cs="Arial"/>
          <w:i/>
          <w:iCs/>
          <w:color w:val="44546A"/>
          <w:sz w:val="20"/>
          <w:szCs w:val="20"/>
        </w:rPr>
        <w:t>: Average values for nuclear and cytoplasmic features in benign (green) and malignant (red) unseen test cases (test n=80</w:t>
      </w:r>
      <w:r w:rsidR="006336F7">
        <w:rPr>
          <w:rFonts w:ascii="Arial" w:hAnsi="Arial" w:cs="Arial"/>
          <w:i/>
          <w:iCs/>
          <w:color w:val="44546A"/>
          <w:sz w:val="20"/>
          <w:szCs w:val="20"/>
        </w:rPr>
        <w:t>)</w:t>
      </w:r>
      <w:r w:rsidRPr="00A16EBC">
        <w:rPr>
          <w:rFonts w:ascii="Arial" w:hAnsi="Arial" w:cs="Arial"/>
          <w:i/>
          <w:iCs/>
          <w:color w:val="44546A"/>
          <w:sz w:val="20"/>
          <w:szCs w:val="20"/>
        </w:rPr>
        <w:t>. Error bars = standard deviation. *p&lt;0.05, **p&lt;0.01</w:t>
      </w:r>
      <w:r w:rsidR="00101ECB">
        <w:rPr>
          <w:rFonts w:ascii="Arial" w:hAnsi="Arial" w:cs="Arial"/>
          <w:i/>
          <w:iCs/>
          <w:color w:val="44546A"/>
          <w:sz w:val="20"/>
          <w:szCs w:val="20"/>
        </w:rPr>
        <w:t xml:space="preserve"> (T-Test</w:t>
      </w:r>
      <w:r w:rsidR="001E05B3">
        <w:rPr>
          <w:rFonts w:ascii="Arial" w:hAnsi="Arial" w:cs="Arial"/>
          <w:i/>
          <w:iCs/>
          <w:color w:val="44546A"/>
          <w:sz w:val="20"/>
          <w:szCs w:val="20"/>
        </w:rPr>
        <w:t xml:space="preserve"> (two-tailed)</w:t>
      </w:r>
      <w:r w:rsidR="00101ECB">
        <w:rPr>
          <w:rFonts w:ascii="Arial" w:hAnsi="Arial" w:cs="Arial"/>
          <w:i/>
          <w:iCs/>
          <w:color w:val="44546A"/>
          <w:sz w:val="20"/>
          <w:szCs w:val="20"/>
        </w:rPr>
        <w:t>)</w:t>
      </w:r>
      <w:r w:rsidRPr="00A16EBC">
        <w:rPr>
          <w:rFonts w:ascii="Arial" w:hAnsi="Arial" w:cs="Arial"/>
          <w:i/>
          <w:iCs/>
          <w:color w:val="44546A"/>
          <w:sz w:val="20"/>
          <w:szCs w:val="20"/>
        </w:rPr>
        <w:t>.</w:t>
      </w:r>
      <w:bookmarkEnd w:id="174"/>
      <w:r w:rsidR="00A61712">
        <w:rPr>
          <w:rFonts w:ascii="Arial" w:hAnsi="Arial" w:cs="Arial"/>
          <w:i/>
          <w:iCs/>
          <w:color w:val="44546A"/>
          <w:sz w:val="20"/>
          <w:szCs w:val="20"/>
        </w:rPr>
        <w:t xml:space="preserve"> </w:t>
      </w:r>
    </w:p>
    <w:p w14:paraId="54A80B4C" w14:textId="79127C4C" w:rsidR="00A16EBC" w:rsidRPr="00A16EBC" w:rsidRDefault="00A16EBC">
      <w:pPr>
        <w:spacing w:before="100" w:beforeAutospacing="1" w:after="100" w:afterAutospacing="1" w:line="360" w:lineRule="auto"/>
        <w:jc w:val="both"/>
        <w:rPr>
          <w:rFonts w:ascii="Arial" w:eastAsia="Arial" w:hAnsi="Arial" w:cs="Arial"/>
          <w:color w:val="000000"/>
        </w:rPr>
      </w:pPr>
      <w:proofErr w:type="gramStart"/>
      <w:r w:rsidRPr="00A16EBC">
        <w:rPr>
          <w:rFonts w:ascii="Arial" w:eastAsia="Arial" w:hAnsi="Arial" w:cs="Arial"/>
          <w:color w:val="000000"/>
        </w:rPr>
        <w:t>Similar to</w:t>
      </w:r>
      <w:proofErr w:type="gramEnd"/>
      <w:r w:rsidRPr="00A16EBC">
        <w:rPr>
          <w:rFonts w:ascii="Arial" w:eastAsia="Arial" w:hAnsi="Arial" w:cs="Arial"/>
          <w:color w:val="000000"/>
        </w:rPr>
        <w:t xml:space="preserve"> the results seen for the </w:t>
      </w:r>
      <w:proofErr w:type="spellStart"/>
      <w:r w:rsidRPr="00A16EBC">
        <w:rPr>
          <w:rFonts w:ascii="Arial" w:eastAsia="Arial" w:hAnsi="Arial" w:cs="Arial"/>
          <w:color w:val="000000"/>
        </w:rPr>
        <w:t>B</w:t>
      </w:r>
      <w:r w:rsidR="00B52CDA">
        <w:rPr>
          <w:rFonts w:ascii="Arial" w:eastAsia="Arial" w:hAnsi="Arial" w:cs="Arial"/>
          <w:color w:val="000000"/>
        </w:rPr>
        <w:t>v</w:t>
      </w:r>
      <w:r w:rsidRPr="00A16EBC">
        <w:rPr>
          <w:rFonts w:ascii="Arial" w:eastAsia="Arial" w:hAnsi="Arial" w:cs="Arial"/>
          <w:color w:val="000000"/>
        </w:rPr>
        <w:t>M</w:t>
      </w:r>
      <w:proofErr w:type="spellEnd"/>
      <w:r w:rsidRPr="00A16EBC">
        <w:rPr>
          <w:rFonts w:ascii="Arial" w:eastAsia="Arial" w:hAnsi="Arial" w:cs="Arial"/>
          <w:color w:val="000000"/>
        </w:rPr>
        <w:t xml:space="preserve"> classifier, a detailed analysis </w:t>
      </w:r>
      <w:r w:rsidRPr="00A16EBC">
        <w:rPr>
          <w:rFonts w:ascii="Arial" w:eastAsia="Arial" w:hAnsi="Arial" w:cs="Arial"/>
        </w:rPr>
        <w:t>of features (listed in</w:t>
      </w:r>
      <w:r w:rsidR="00B348AE">
        <w:rPr>
          <w:rFonts w:ascii="Arial" w:eastAsia="Arial" w:hAnsi="Arial" w:cs="Arial"/>
        </w:rPr>
        <w:t xml:space="preserve"> </w:t>
      </w:r>
      <w:r w:rsidRPr="00A16EBC">
        <w:rPr>
          <w:rFonts w:ascii="Arial" w:eastAsia="Arial" w:hAnsi="Arial" w:cs="Arial"/>
        </w:rPr>
        <w:t xml:space="preserve"> </w:t>
      </w:r>
      <w:r w:rsidR="00B348AE" w:rsidRPr="00865E42">
        <w:rPr>
          <w:rFonts w:ascii="Arial" w:eastAsia="Arial" w:hAnsi="Arial" w:cs="Arial"/>
        </w:rPr>
        <w:fldChar w:fldCharType="begin"/>
      </w:r>
      <w:r w:rsidR="00B348AE" w:rsidRPr="00865E42">
        <w:rPr>
          <w:rFonts w:ascii="Arial" w:eastAsia="Arial" w:hAnsi="Arial" w:cs="Arial"/>
        </w:rPr>
        <w:instrText xml:space="preserve"> REF _Ref116834766 \h  \* MERGEFORMAT </w:instrText>
      </w:r>
      <w:r w:rsidR="00B348AE" w:rsidRPr="00865E42">
        <w:rPr>
          <w:rFonts w:ascii="Arial" w:eastAsia="Arial" w:hAnsi="Arial" w:cs="Arial"/>
        </w:rPr>
      </w:r>
      <w:r w:rsidR="00B348AE" w:rsidRPr="00865E42">
        <w:rPr>
          <w:rFonts w:ascii="Arial" w:eastAsia="Arial" w:hAnsi="Arial" w:cs="Arial"/>
        </w:rPr>
        <w:fldChar w:fldCharType="separate"/>
      </w:r>
      <w:r w:rsidR="00B348AE" w:rsidRPr="009B6C45">
        <w:rPr>
          <w:rFonts w:ascii="Arial" w:hAnsi="Arial" w:cs="Arial"/>
        </w:rPr>
        <w:t xml:space="preserve">Table </w:t>
      </w:r>
      <w:r w:rsidR="00B348AE" w:rsidRPr="009B6C45">
        <w:rPr>
          <w:rFonts w:ascii="Arial" w:hAnsi="Arial" w:cs="Arial"/>
          <w:noProof/>
          <w:cs/>
        </w:rPr>
        <w:t>‎</w:t>
      </w:r>
      <w:r w:rsidR="00B348AE" w:rsidRPr="009B6C45">
        <w:rPr>
          <w:rFonts w:ascii="Arial" w:hAnsi="Arial" w:cs="Arial"/>
          <w:noProof/>
        </w:rPr>
        <w:t>3</w:t>
      </w:r>
      <w:r w:rsidR="00B348AE" w:rsidRPr="009B6C45">
        <w:rPr>
          <w:rFonts w:ascii="Arial" w:hAnsi="Arial" w:cs="Arial"/>
        </w:rPr>
        <w:t>.</w:t>
      </w:r>
      <w:r w:rsidR="00B348AE" w:rsidRPr="009B6C45">
        <w:rPr>
          <w:rFonts w:ascii="Arial" w:hAnsi="Arial" w:cs="Arial"/>
          <w:noProof/>
        </w:rPr>
        <w:t>2</w:t>
      </w:r>
      <w:r w:rsidR="00B348AE" w:rsidRPr="00865E42">
        <w:rPr>
          <w:rFonts w:ascii="Arial" w:eastAsia="Arial" w:hAnsi="Arial" w:cs="Arial"/>
        </w:rPr>
        <w:fldChar w:fldCharType="end"/>
      </w:r>
      <w:r w:rsidR="00865E42" w:rsidRPr="00865E42">
        <w:rPr>
          <w:rFonts w:ascii="Arial" w:eastAsia="Arial" w:hAnsi="Arial" w:cs="Arial"/>
        </w:rPr>
        <w:t>)</w:t>
      </w:r>
      <w:r w:rsidRPr="00865E42">
        <w:rPr>
          <w:rFonts w:ascii="Arial" w:eastAsia="Arial" w:hAnsi="Arial" w:cs="Arial"/>
        </w:rPr>
        <w:t xml:space="preserve"> </w:t>
      </w:r>
      <w:r w:rsidRPr="00A16EBC">
        <w:rPr>
          <w:rFonts w:ascii="Arial" w:eastAsia="Arial" w:hAnsi="Arial" w:cs="Arial"/>
          <w:color w:val="000000"/>
        </w:rPr>
        <w:t xml:space="preserve">showed various geometrical and morphometrical features guiding the automated detection of malignant subtypes. There was a significant difference between nuclear </w:t>
      </w:r>
      <w:r w:rsidR="0075342C" w:rsidRPr="00A16EBC">
        <w:rPr>
          <w:rFonts w:ascii="Arial" w:eastAsia="Arial" w:hAnsi="Arial" w:cs="Arial"/>
          <w:color w:val="000000"/>
        </w:rPr>
        <w:t>haematoxylin</w:t>
      </w:r>
      <w:r w:rsidRPr="00A16EBC">
        <w:rPr>
          <w:rFonts w:ascii="Arial" w:eastAsia="Arial" w:hAnsi="Arial" w:cs="Arial"/>
          <w:color w:val="000000"/>
        </w:rPr>
        <w:t xml:space="preserve"> OD, cytoplasmic and eosin OD, and nucleus/cell ratio (p&lt;0.01) between </w:t>
      </w:r>
      <w:r w:rsidRPr="00A16EBC">
        <w:rPr>
          <w:rFonts w:ascii="Arial" w:eastAsia="Arial" w:hAnsi="Arial" w:cs="Arial"/>
        </w:rPr>
        <w:t xml:space="preserve">the different </w:t>
      </w:r>
      <w:r w:rsidRPr="00A16EBC">
        <w:rPr>
          <w:rFonts w:ascii="Arial" w:eastAsia="Arial" w:hAnsi="Arial" w:cs="Arial"/>
          <w:color w:val="000000"/>
        </w:rPr>
        <w:t xml:space="preserve">malignant </w:t>
      </w:r>
      <w:r w:rsidRPr="00A16EBC">
        <w:rPr>
          <w:rFonts w:ascii="Arial" w:eastAsia="Arial" w:hAnsi="Arial" w:cs="Arial"/>
        </w:rPr>
        <w:t>tumours</w:t>
      </w:r>
      <w:r w:rsidRPr="00A16EBC">
        <w:rPr>
          <w:rFonts w:ascii="Arial" w:eastAsia="Arial" w:hAnsi="Arial" w:cs="Arial"/>
          <w:color w:val="000000"/>
        </w:rPr>
        <w:t>. Interestingly</w:t>
      </w:r>
      <w:r w:rsidR="00433F0F">
        <w:rPr>
          <w:rFonts w:ascii="Arial" w:eastAsia="Arial" w:hAnsi="Arial" w:cs="Arial"/>
          <w:color w:val="000000"/>
        </w:rPr>
        <w:t xml:space="preserve"> </w:t>
      </w:r>
      <w:r w:rsidR="00362182">
        <w:rPr>
          <w:rFonts w:ascii="Arial" w:eastAsia="Arial" w:hAnsi="Arial" w:cs="Arial"/>
          <w:color w:val="000000"/>
        </w:rPr>
        <w:t>and unlike the previous task</w:t>
      </w:r>
      <w:r w:rsidRPr="00A16EBC">
        <w:rPr>
          <w:rFonts w:ascii="Arial" w:eastAsia="Arial" w:hAnsi="Arial" w:cs="Arial"/>
          <w:color w:val="000000"/>
        </w:rPr>
        <w:t xml:space="preserve">, no statistically </w:t>
      </w:r>
      <w:r w:rsidRPr="00A16EBC">
        <w:rPr>
          <w:rFonts w:ascii="Arial" w:eastAsia="Arial" w:hAnsi="Arial" w:cs="Arial"/>
          <w:color w:val="000000"/>
        </w:rPr>
        <w:lastRenderedPageBreak/>
        <w:t>significant difference was seen between nuclear circularity and ecce</w:t>
      </w:r>
      <w:r w:rsidR="00C81421">
        <w:rPr>
          <w:rFonts w:ascii="Arial" w:eastAsia="Arial" w:hAnsi="Arial" w:cs="Arial"/>
          <w:color w:val="000000"/>
        </w:rPr>
        <w:t xml:space="preserve">ntricity for this </w:t>
      </w:r>
      <w:r w:rsidR="00C81421" w:rsidRPr="00C81421">
        <w:rPr>
          <w:rFonts w:ascii="Arial" w:eastAsia="Arial" w:hAnsi="Arial" w:cs="Arial"/>
          <w:color w:val="000000" w:themeColor="text1"/>
        </w:rPr>
        <w:t>task (</w:t>
      </w:r>
      <w:r w:rsidR="00C81421" w:rsidRPr="00C81421">
        <w:rPr>
          <w:rFonts w:ascii="Arial" w:eastAsia="Arial" w:hAnsi="Arial" w:cs="Arial"/>
          <w:color w:val="000000" w:themeColor="text1"/>
        </w:rPr>
        <w:fldChar w:fldCharType="begin"/>
      </w:r>
      <w:r w:rsidR="00C81421" w:rsidRPr="00C81421">
        <w:rPr>
          <w:rFonts w:ascii="Arial" w:eastAsia="Arial" w:hAnsi="Arial" w:cs="Arial"/>
          <w:color w:val="000000" w:themeColor="text1"/>
        </w:rPr>
        <w:instrText xml:space="preserve"> REF _Ref116835291 \h  \* MERGEFORMAT </w:instrText>
      </w:r>
      <w:r w:rsidR="00C81421" w:rsidRPr="00C81421">
        <w:rPr>
          <w:rFonts w:ascii="Arial" w:eastAsia="Arial" w:hAnsi="Arial" w:cs="Arial"/>
          <w:color w:val="000000" w:themeColor="text1"/>
        </w:rPr>
      </w:r>
      <w:r w:rsidR="00C81421" w:rsidRPr="00C81421">
        <w:rPr>
          <w:rFonts w:ascii="Arial" w:eastAsia="Arial" w:hAnsi="Arial" w:cs="Arial"/>
          <w:color w:val="000000" w:themeColor="text1"/>
        </w:rPr>
        <w:fldChar w:fldCharType="separate"/>
      </w:r>
      <w:r w:rsidR="006732BB" w:rsidRPr="009B6C45">
        <w:rPr>
          <w:rFonts w:ascii="Arial" w:hAnsi="Arial" w:cs="Arial"/>
          <w:color w:val="000000" w:themeColor="text1"/>
        </w:rPr>
        <w:t xml:space="preserve">Figure </w:t>
      </w:r>
      <w:r w:rsidR="006732BB" w:rsidRPr="009B6C45">
        <w:rPr>
          <w:rFonts w:ascii="Arial" w:hAnsi="Arial" w:cs="Arial"/>
          <w:noProof/>
          <w:color w:val="000000" w:themeColor="text1"/>
          <w:cs/>
        </w:rPr>
        <w:t>‎</w:t>
      </w:r>
      <w:r w:rsidR="006732BB" w:rsidRPr="009B6C45">
        <w:rPr>
          <w:rFonts w:ascii="Arial" w:hAnsi="Arial" w:cs="Arial"/>
          <w:noProof/>
          <w:color w:val="000000" w:themeColor="text1"/>
        </w:rPr>
        <w:t>3.8</w:t>
      </w:r>
      <w:r w:rsidR="00C81421" w:rsidRPr="00C81421">
        <w:rPr>
          <w:rFonts w:ascii="Arial" w:eastAsia="Arial" w:hAnsi="Arial" w:cs="Arial"/>
          <w:color w:val="000000" w:themeColor="text1"/>
        </w:rPr>
        <w:fldChar w:fldCharType="end"/>
      </w:r>
      <w:r w:rsidRPr="00C81421">
        <w:rPr>
          <w:rFonts w:ascii="Arial" w:eastAsia="Arial" w:hAnsi="Arial" w:cs="Arial"/>
          <w:color w:val="000000" w:themeColor="text1"/>
        </w:rPr>
        <w:t xml:space="preserve">). </w:t>
      </w:r>
    </w:p>
    <w:p w14:paraId="4DC64C55" w14:textId="77777777" w:rsidR="00A16EBC" w:rsidRPr="00A16EBC" w:rsidRDefault="000874A3">
      <w:pPr>
        <w:keepNext/>
        <w:spacing w:before="100" w:beforeAutospacing="1" w:after="100" w:afterAutospacing="1" w:line="360" w:lineRule="auto"/>
        <w:jc w:val="both"/>
        <w:rPr>
          <w:rFonts w:eastAsia="DengXian"/>
        </w:rPr>
      </w:pPr>
      <w:r w:rsidRPr="00A16EBC">
        <w:rPr>
          <w:rFonts w:ascii="Arial" w:eastAsia="Arial" w:hAnsi="Arial" w:cs="Arial"/>
          <w:noProof/>
          <w:color w:val="000000"/>
        </w:rPr>
        <w:object w:dxaOrig="9105" w:dyaOrig="5289" w14:anchorId="5A6DB9C7">
          <v:shape id="_x0000_i1026" type="#_x0000_t75" style="width:452.25pt;height:262.5pt" o:ole="">
            <v:imagedata r:id="rId42" o:title=""/>
          </v:shape>
          <o:OLEObject Type="Embed" ProgID="Prism9.Document" ShapeID="_x0000_i1026" DrawAspect="Content" ObjectID="_1747557004" r:id="rId43"/>
        </w:object>
      </w:r>
    </w:p>
    <w:p w14:paraId="4B6B3E08" w14:textId="087562F8" w:rsidR="00A16EBC" w:rsidRDefault="00A16EBC">
      <w:pPr>
        <w:spacing w:after="200" w:line="360" w:lineRule="auto"/>
        <w:jc w:val="both"/>
        <w:rPr>
          <w:rFonts w:ascii="Arial" w:hAnsi="Arial" w:cs="Arial"/>
          <w:i/>
          <w:iCs/>
          <w:color w:val="44546A"/>
          <w:sz w:val="20"/>
          <w:szCs w:val="20"/>
        </w:rPr>
      </w:pPr>
      <w:bookmarkStart w:id="175" w:name="_Ref116835291"/>
      <w:bookmarkStart w:id="176" w:name="_Toc136586168"/>
      <w:r w:rsidRPr="00A16EBC">
        <w:rPr>
          <w:rFonts w:ascii="Arial" w:hAnsi="Arial" w:cs="Arial"/>
          <w:i/>
          <w:iCs/>
          <w:color w:val="44546A"/>
          <w:sz w:val="20"/>
          <w:szCs w:val="20"/>
        </w:rPr>
        <w:t xml:space="preserve">Figure </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STYLEREF 1 \s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cs/>
        </w:rPr>
        <w:t>‎</w:t>
      </w:r>
      <w:r w:rsidR="00212A50">
        <w:rPr>
          <w:rFonts w:ascii="Arial" w:hAnsi="Arial" w:cs="Arial"/>
          <w:i/>
          <w:iCs/>
          <w:noProof/>
          <w:color w:val="44546A"/>
          <w:sz w:val="20"/>
          <w:szCs w:val="20"/>
        </w:rPr>
        <w:t>3</w:t>
      </w:r>
      <w:r w:rsidR="00212A50">
        <w:rPr>
          <w:rFonts w:ascii="Arial" w:hAnsi="Arial" w:cs="Arial"/>
          <w:i/>
          <w:iCs/>
          <w:color w:val="44546A"/>
          <w:sz w:val="20"/>
          <w:szCs w:val="20"/>
        </w:rPr>
        <w:fldChar w:fldCharType="end"/>
      </w:r>
      <w:r w:rsidR="00212A50">
        <w:rPr>
          <w:rFonts w:ascii="Arial" w:hAnsi="Arial" w:cs="Arial"/>
          <w:i/>
          <w:iCs/>
          <w:color w:val="44546A"/>
          <w:sz w:val="20"/>
          <w:szCs w:val="20"/>
        </w:rPr>
        <w:t>.</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SEQ Figure \* ARABIC \s 1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rPr>
        <w:t>8</w:t>
      </w:r>
      <w:r w:rsidR="00212A50">
        <w:rPr>
          <w:rFonts w:ascii="Arial" w:hAnsi="Arial" w:cs="Arial"/>
          <w:i/>
          <w:iCs/>
          <w:color w:val="44546A"/>
          <w:sz w:val="20"/>
          <w:szCs w:val="20"/>
        </w:rPr>
        <w:fldChar w:fldCharType="end"/>
      </w:r>
      <w:bookmarkEnd w:id="175"/>
      <w:r w:rsidRPr="00A16EBC">
        <w:rPr>
          <w:rFonts w:ascii="Arial" w:hAnsi="Arial" w:cs="Arial"/>
          <w:i/>
          <w:iCs/>
          <w:color w:val="44546A"/>
          <w:sz w:val="20"/>
          <w:szCs w:val="20"/>
        </w:rPr>
        <w:t>: Average nuclear and cytoplasmic feature values for the malignant subtyping unseen test set (n=40). Mucoepidermoid carcinoma (red), Acinic cell carcinoma (yellow), Adenoid cystic carcinoma (purple) and Carcinoma ex pleomorphic adenoma (cyan). Error bars = standard deviation. *p&lt;0.01</w:t>
      </w:r>
      <w:r w:rsidR="00101ECB">
        <w:rPr>
          <w:rFonts w:ascii="Arial" w:hAnsi="Arial" w:cs="Arial"/>
          <w:i/>
          <w:iCs/>
          <w:color w:val="44546A"/>
          <w:sz w:val="20"/>
          <w:szCs w:val="20"/>
        </w:rPr>
        <w:t xml:space="preserve"> (Multiple comparison one-way ANOVA)</w:t>
      </w:r>
      <w:r w:rsidRPr="00A16EBC">
        <w:rPr>
          <w:rFonts w:ascii="Arial" w:hAnsi="Arial" w:cs="Arial"/>
          <w:i/>
          <w:iCs/>
          <w:color w:val="44546A"/>
          <w:sz w:val="20"/>
          <w:szCs w:val="20"/>
        </w:rPr>
        <w:t>.</w:t>
      </w:r>
      <w:bookmarkEnd w:id="176"/>
    </w:p>
    <w:p w14:paraId="708A8875" w14:textId="77777777" w:rsidR="004F3840" w:rsidRPr="00A16EBC" w:rsidRDefault="004F3840">
      <w:pPr>
        <w:spacing w:after="200" w:line="360" w:lineRule="auto"/>
        <w:jc w:val="both"/>
        <w:rPr>
          <w:rFonts w:ascii="Arial" w:hAnsi="Arial" w:cs="Arial"/>
          <w:i/>
          <w:iCs/>
          <w:color w:val="44546A"/>
          <w:sz w:val="20"/>
          <w:szCs w:val="20"/>
        </w:rPr>
      </w:pPr>
    </w:p>
    <w:p w14:paraId="6C379AFC" w14:textId="18ACBD3C" w:rsidR="00A16EBC" w:rsidRDefault="00A16EBC" w:rsidP="003C40FE">
      <w:pPr>
        <w:pStyle w:val="Heading3"/>
        <w:spacing w:line="360" w:lineRule="auto"/>
      </w:pPr>
      <w:bookmarkStart w:id="177" w:name="_Toc124682778"/>
      <w:bookmarkStart w:id="178" w:name="_Toc124683750"/>
      <w:r w:rsidRPr="00A16EBC">
        <w:t xml:space="preserve">Quantitative morphometrical feature </w:t>
      </w:r>
      <w:proofErr w:type="gramStart"/>
      <w:r w:rsidRPr="00A16EBC">
        <w:t>analysis</w:t>
      </w:r>
      <w:bookmarkEnd w:id="177"/>
      <w:bookmarkEnd w:id="178"/>
      <w:proofErr w:type="gramEnd"/>
    </w:p>
    <w:p w14:paraId="2C41ACD6" w14:textId="77777777" w:rsidR="00A16EBC" w:rsidRPr="00A16EBC" w:rsidRDefault="00A16EBC" w:rsidP="003C40FE">
      <w:pPr>
        <w:pStyle w:val="Heading4"/>
        <w:spacing w:line="360" w:lineRule="auto"/>
      </w:pPr>
      <w:r w:rsidRPr="00A16EBC">
        <w:t xml:space="preserve">Cellularity </w:t>
      </w:r>
    </w:p>
    <w:p w14:paraId="6E9047CF" w14:textId="03506C94" w:rsidR="00A16EBC" w:rsidRPr="00A16EBC" w:rsidRDefault="00A16EBC">
      <w:pPr>
        <w:pBdr>
          <w:top w:val="nil"/>
          <w:left w:val="nil"/>
          <w:bottom w:val="nil"/>
          <w:right w:val="nil"/>
          <w:between w:val="nil"/>
        </w:pBdr>
        <w:spacing w:before="100" w:beforeAutospacing="1" w:after="100" w:afterAutospacing="1" w:line="360" w:lineRule="auto"/>
        <w:jc w:val="both"/>
        <w:rPr>
          <w:rFonts w:ascii="Arial" w:eastAsia="Arial" w:hAnsi="Arial" w:cs="Arial"/>
          <w:b/>
          <w:color w:val="000000"/>
        </w:rPr>
      </w:pPr>
      <w:r w:rsidRPr="00A16EBC">
        <w:rPr>
          <w:rFonts w:ascii="Arial" w:eastAsia="Arial" w:hAnsi="Arial" w:cs="Arial"/>
          <w:color w:val="000000"/>
        </w:rPr>
        <w:t xml:space="preserve">The average number of cells </w:t>
      </w:r>
      <w:r w:rsidRPr="00A16EBC">
        <w:rPr>
          <w:rFonts w:ascii="Arial" w:eastAsia="Arial" w:hAnsi="Arial" w:cs="Arial"/>
        </w:rPr>
        <w:t>in</w:t>
      </w:r>
      <w:r w:rsidRPr="00A16EBC">
        <w:rPr>
          <w:rFonts w:ascii="Arial" w:eastAsia="Arial" w:hAnsi="Arial" w:cs="Arial"/>
          <w:color w:val="000000"/>
        </w:rPr>
        <w:t xml:space="preserve"> malignant tumours (mean= 6490, SD= ±</w:t>
      </w:r>
      <w:r w:rsidRPr="00A16EBC">
        <w:rPr>
          <w:rFonts w:ascii="Arial" w:eastAsia="DengXian" w:hAnsi="Arial" w:cs="Arial"/>
        </w:rPr>
        <w:t xml:space="preserve">1720) </w:t>
      </w:r>
      <w:r w:rsidRPr="00A16EBC">
        <w:rPr>
          <w:rFonts w:ascii="Arial" w:eastAsia="Arial" w:hAnsi="Arial" w:cs="Arial"/>
          <w:color w:val="000000"/>
        </w:rPr>
        <w:t>was higher than benign tumours (Mean=</w:t>
      </w:r>
      <w:r w:rsidR="0099228D">
        <w:rPr>
          <w:rFonts w:ascii="Arial" w:eastAsia="Arial" w:hAnsi="Arial" w:cs="Arial"/>
          <w:color w:val="000000"/>
        </w:rPr>
        <w:t xml:space="preserve"> </w:t>
      </w:r>
      <w:r w:rsidRPr="00A16EBC">
        <w:rPr>
          <w:rFonts w:ascii="Arial" w:eastAsia="Arial" w:hAnsi="Arial" w:cs="Arial"/>
          <w:color w:val="000000"/>
        </w:rPr>
        <w:t>5087, SD= ±</w:t>
      </w:r>
      <w:r w:rsidRPr="00A16EBC">
        <w:rPr>
          <w:rFonts w:ascii="Arial" w:eastAsia="DengXian" w:hAnsi="Arial" w:cs="Arial"/>
        </w:rPr>
        <w:t>2659)</w:t>
      </w:r>
      <w:r w:rsidRPr="00A16EBC">
        <w:rPr>
          <w:rFonts w:ascii="Arial" w:eastAsia="Arial" w:hAnsi="Arial" w:cs="Arial"/>
          <w:color w:val="000000"/>
        </w:rPr>
        <w:t xml:space="preserve"> (average cellularity per case calculated across five standardi</w:t>
      </w:r>
      <w:r w:rsidR="00C03DA9">
        <w:rPr>
          <w:rFonts w:ascii="Arial" w:eastAsia="Arial" w:hAnsi="Arial" w:cs="Arial"/>
          <w:color w:val="000000"/>
        </w:rPr>
        <w:t>s</w:t>
      </w:r>
      <w:r w:rsidRPr="00A16EBC">
        <w:rPr>
          <w:rFonts w:ascii="Arial" w:eastAsia="Arial" w:hAnsi="Arial" w:cs="Arial"/>
          <w:color w:val="000000"/>
        </w:rPr>
        <w:t>ed tumour-rich ROIs). This difference in cellularity was statisticall</w:t>
      </w:r>
      <w:r w:rsidR="00C81421">
        <w:rPr>
          <w:rFonts w:ascii="Arial" w:eastAsia="Arial" w:hAnsi="Arial" w:cs="Arial"/>
          <w:color w:val="000000"/>
        </w:rPr>
        <w:t>y significant (p&lt;0.01</w:t>
      </w:r>
      <w:r w:rsidR="00C81421" w:rsidRPr="00C81421">
        <w:rPr>
          <w:rFonts w:ascii="Arial" w:eastAsia="Arial" w:hAnsi="Arial" w:cs="Arial"/>
          <w:color w:val="000000" w:themeColor="text1"/>
        </w:rPr>
        <w:t>) (</w:t>
      </w:r>
      <w:r w:rsidR="00C81421" w:rsidRPr="00C81421">
        <w:rPr>
          <w:rFonts w:ascii="Arial" w:eastAsia="Arial" w:hAnsi="Arial" w:cs="Arial"/>
          <w:color w:val="000000" w:themeColor="text1"/>
        </w:rPr>
        <w:fldChar w:fldCharType="begin"/>
      </w:r>
      <w:r w:rsidR="00C81421" w:rsidRPr="00C81421">
        <w:rPr>
          <w:rFonts w:ascii="Arial" w:eastAsia="Arial" w:hAnsi="Arial" w:cs="Arial"/>
          <w:color w:val="000000" w:themeColor="text1"/>
        </w:rPr>
        <w:instrText xml:space="preserve"> REF _Ref116835324 \h  \* MERGEFORMAT </w:instrText>
      </w:r>
      <w:r w:rsidR="00C81421" w:rsidRPr="00C81421">
        <w:rPr>
          <w:rFonts w:ascii="Arial" w:eastAsia="Arial" w:hAnsi="Arial" w:cs="Arial"/>
          <w:color w:val="000000" w:themeColor="text1"/>
        </w:rPr>
      </w:r>
      <w:r w:rsidR="00C81421" w:rsidRPr="00C81421">
        <w:rPr>
          <w:rFonts w:ascii="Arial" w:eastAsia="Arial" w:hAnsi="Arial" w:cs="Arial"/>
          <w:color w:val="000000" w:themeColor="text1"/>
        </w:rPr>
        <w:fldChar w:fldCharType="separate"/>
      </w:r>
      <w:r w:rsidR="009A048F" w:rsidRPr="009B6C45">
        <w:rPr>
          <w:rFonts w:ascii="Arial" w:hAnsi="Arial" w:cs="Arial"/>
          <w:color w:val="000000" w:themeColor="text1"/>
        </w:rPr>
        <w:t xml:space="preserve">Figure </w:t>
      </w:r>
      <w:r w:rsidR="009A048F" w:rsidRPr="009B6C45">
        <w:rPr>
          <w:rFonts w:ascii="Arial" w:hAnsi="Arial" w:cs="Arial"/>
          <w:noProof/>
          <w:color w:val="000000" w:themeColor="text1"/>
          <w:cs/>
        </w:rPr>
        <w:t>‎</w:t>
      </w:r>
      <w:r w:rsidR="009A048F" w:rsidRPr="009B6C45">
        <w:rPr>
          <w:rFonts w:ascii="Arial" w:hAnsi="Arial" w:cs="Arial"/>
          <w:noProof/>
          <w:color w:val="000000" w:themeColor="text1"/>
        </w:rPr>
        <w:t>3.9</w:t>
      </w:r>
      <w:r w:rsidR="00C81421" w:rsidRPr="00C81421">
        <w:rPr>
          <w:rFonts w:ascii="Arial" w:eastAsia="Arial" w:hAnsi="Arial" w:cs="Arial"/>
          <w:color w:val="000000" w:themeColor="text1"/>
        </w:rPr>
        <w:fldChar w:fldCharType="end"/>
      </w:r>
      <w:r w:rsidRPr="00C81421">
        <w:rPr>
          <w:rFonts w:ascii="Arial" w:eastAsia="Arial" w:hAnsi="Arial" w:cs="Arial"/>
          <w:color w:val="000000" w:themeColor="text1"/>
        </w:rPr>
        <w:t>).</w:t>
      </w:r>
    </w:p>
    <w:p w14:paraId="301FC7A3" w14:textId="3F620E1B" w:rsidR="00A16EBC" w:rsidRPr="00A16EBC" w:rsidRDefault="001E05B3">
      <w:pPr>
        <w:keepNext/>
        <w:spacing w:before="100" w:beforeAutospacing="1" w:after="100" w:afterAutospacing="1" w:line="360" w:lineRule="auto"/>
        <w:jc w:val="center"/>
        <w:rPr>
          <w:rFonts w:eastAsia="DengXian"/>
        </w:rPr>
      </w:pPr>
      <w:r>
        <w:object w:dxaOrig="8103" w:dyaOrig="5181" w14:anchorId="1676B0BA">
          <v:shape id="_x0000_i1027" type="#_x0000_t75" style="width:405pt;height:258.75pt" o:ole="">
            <v:imagedata r:id="rId44" o:title=""/>
          </v:shape>
          <o:OLEObject Type="Embed" ProgID="Prism9.Document" ShapeID="_x0000_i1027" DrawAspect="Content" ObjectID="_1747557005" r:id="rId45"/>
        </w:object>
      </w:r>
    </w:p>
    <w:p w14:paraId="4E3A805F" w14:textId="73792C35" w:rsidR="00A16EBC" w:rsidRDefault="00A16EBC">
      <w:pPr>
        <w:spacing w:after="200" w:line="360" w:lineRule="auto"/>
        <w:jc w:val="both"/>
        <w:rPr>
          <w:rFonts w:ascii="Arial" w:hAnsi="Arial" w:cs="Arial"/>
          <w:i/>
          <w:iCs/>
          <w:color w:val="44546A"/>
          <w:sz w:val="20"/>
          <w:szCs w:val="20"/>
        </w:rPr>
      </w:pPr>
      <w:bookmarkStart w:id="179" w:name="_Ref116835324"/>
      <w:bookmarkStart w:id="180" w:name="_Toc136586169"/>
      <w:r w:rsidRPr="00A16EBC">
        <w:rPr>
          <w:rFonts w:ascii="Arial" w:hAnsi="Arial" w:cs="Arial"/>
          <w:i/>
          <w:iCs/>
          <w:color w:val="44546A"/>
          <w:sz w:val="20"/>
          <w:szCs w:val="20"/>
        </w:rPr>
        <w:t xml:space="preserve">Figure </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STYLEREF 1 \s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cs/>
        </w:rPr>
        <w:t>‎</w:t>
      </w:r>
      <w:r w:rsidR="00212A50">
        <w:rPr>
          <w:rFonts w:ascii="Arial" w:hAnsi="Arial" w:cs="Arial"/>
          <w:i/>
          <w:iCs/>
          <w:noProof/>
          <w:color w:val="44546A"/>
          <w:sz w:val="20"/>
          <w:szCs w:val="20"/>
        </w:rPr>
        <w:t>3</w:t>
      </w:r>
      <w:r w:rsidR="00212A50">
        <w:rPr>
          <w:rFonts w:ascii="Arial" w:hAnsi="Arial" w:cs="Arial"/>
          <w:i/>
          <w:iCs/>
          <w:color w:val="44546A"/>
          <w:sz w:val="20"/>
          <w:szCs w:val="20"/>
        </w:rPr>
        <w:fldChar w:fldCharType="end"/>
      </w:r>
      <w:r w:rsidR="00212A50">
        <w:rPr>
          <w:rFonts w:ascii="Arial" w:hAnsi="Arial" w:cs="Arial"/>
          <w:i/>
          <w:iCs/>
          <w:color w:val="44546A"/>
          <w:sz w:val="20"/>
          <w:szCs w:val="20"/>
        </w:rPr>
        <w:t>.</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SEQ Figure \* ARABIC \s 1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rPr>
        <w:t>9</w:t>
      </w:r>
      <w:r w:rsidR="00212A50">
        <w:rPr>
          <w:rFonts w:ascii="Arial" w:hAnsi="Arial" w:cs="Arial"/>
          <w:i/>
          <w:iCs/>
          <w:color w:val="44546A"/>
          <w:sz w:val="20"/>
          <w:szCs w:val="20"/>
        </w:rPr>
        <w:fldChar w:fldCharType="end"/>
      </w:r>
      <w:bookmarkEnd w:id="179"/>
      <w:r w:rsidRPr="00A16EBC">
        <w:rPr>
          <w:rFonts w:ascii="Arial" w:hAnsi="Arial" w:cs="Arial"/>
          <w:i/>
          <w:iCs/>
          <w:color w:val="44546A"/>
          <w:sz w:val="20"/>
          <w:szCs w:val="20"/>
        </w:rPr>
        <w:t>: Boxplot showing cellularity of the benign and malignant tumours (test n=80).</w:t>
      </w:r>
      <w:r w:rsidR="006336F7">
        <w:rPr>
          <w:rFonts w:ascii="Arial" w:hAnsi="Arial" w:cs="Arial"/>
          <w:i/>
          <w:iCs/>
          <w:color w:val="44546A"/>
          <w:sz w:val="20"/>
          <w:szCs w:val="20"/>
        </w:rPr>
        <w:t xml:space="preserve"> </w:t>
      </w:r>
      <w:r w:rsidRPr="00A16EBC">
        <w:rPr>
          <w:rFonts w:ascii="Arial" w:hAnsi="Arial" w:cs="Arial"/>
          <w:i/>
          <w:iCs/>
          <w:color w:val="44546A"/>
          <w:sz w:val="20"/>
          <w:szCs w:val="20"/>
        </w:rPr>
        <w:t>Error bars = standard deviation. *p&lt;0.01</w:t>
      </w:r>
      <w:r w:rsidR="00101ECB">
        <w:rPr>
          <w:rFonts w:ascii="Arial" w:hAnsi="Arial" w:cs="Arial"/>
          <w:i/>
          <w:iCs/>
          <w:color w:val="44546A"/>
          <w:sz w:val="20"/>
          <w:szCs w:val="20"/>
        </w:rPr>
        <w:t xml:space="preserve"> (T-Test</w:t>
      </w:r>
      <w:r w:rsidR="001E05B3">
        <w:rPr>
          <w:rFonts w:ascii="Arial" w:hAnsi="Arial" w:cs="Arial"/>
          <w:i/>
          <w:iCs/>
          <w:color w:val="44546A"/>
          <w:sz w:val="20"/>
          <w:szCs w:val="20"/>
        </w:rPr>
        <w:t xml:space="preserve"> (two-tailed)</w:t>
      </w:r>
      <w:r w:rsidR="00101ECB">
        <w:rPr>
          <w:rFonts w:ascii="Arial" w:hAnsi="Arial" w:cs="Arial"/>
          <w:i/>
          <w:iCs/>
          <w:color w:val="44546A"/>
          <w:sz w:val="20"/>
          <w:szCs w:val="20"/>
        </w:rPr>
        <w:t>)</w:t>
      </w:r>
      <w:r w:rsidRPr="00A16EBC">
        <w:rPr>
          <w:rFonts w:ascii="Arial" w:hAnsi="Arial" w:cs="Arial"/>
          <w:i/>
          <w:iCs/>
          <w:color w:val="44546A"/>
          <w:sz w:val="20"/>
          <w:szCs w:val="20"/>
        </w:rPr>
        <w:t>.</w:t>
      </w:r>
      <w:bookmarkEnd w:id="180"/>
    </w:p>
    <w:p w14:paraId="14AD7787" w14:textId="77777777" w:rsidR="004F3840" w:rsidRPr="00A16EBC" w:rsidRDefault="004F3840">
      <w:pPr>
        <w:spacing w:after="200" w:line="360" w:lineRule="auto"/>
        <w:jc w:val="both"/>
        <w:rPr>
          <w:rFonts w:ascii="Arial" w:eastAsia="Arial" w:hAnsi="Arial" w:cs="Arial"/>
          <w:i/>
          <w:iCs/>
          <w:color w:val="000000"/>
          <w:sz w:val="20"/>
          <w:szCs w:val="20"/>
        </w:rPr>
      </w:pPr>
    </w:p>
    <w:p w14:paraId="355B9348" w14:textId="2D8AB056"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 xml:space="preserve">Comparison of malignant tumours showed the highest cellularity in </w:t>
      </w:r>
      <w:r w:rsidRPr="00A16EBC">
        <w:rPr>
          <w:rFonts w:ascii="Arial" w:eastAsia="Arial" w:hAnsi="Arial" w:cs="Arial"/>
        </w:rPr>
        <w:t>C</w:t>
      </w:r>
      <w:r w:rsidRPr="00A16EBC">
        <w:rPr>
          <w:rFonts w:ascii="Arial" w:eastAsia="Arial" w:hAnsi="Arial" w:cs="Arial"/>
          <w:color w:val="000000"/>
        </w:rPr>
        <w:t>a ex PA (Mean=</w:t>
      </w:r>
      <w:r w:rsidR="0099228D">
        <w:rPr>
          <w:rFonts w:ascii="Arial" w:eastAsia="Arial" w:hAnsi="Arial" w:cs="Arial"/>
          <w:color w:val="000000"/>
        </w:rPr>
        <w:t xml:space="preserve"> </w:t>
      </w:r>
      <w:r w:rsidRPr="00A16EBC">
        <w:rPr>
          <w:rFonts w:ascii="Arial" w:eastAsia="Arial" w:hAnsi="Arial" w:cs="Arial"/>
          <w:color w:val="000000"/>
        </w:rPr>
        <w:t>7428, SD=</w:t>
      </w:r>
      <w:r w:rsidR="0099228D">
        <w:rPr>
          <w:rFonts w:ascii="Arial" w:eastAsia="Arial" w:hAnsi="Arial" w:cs="Arial"/>
          <w:color w:val="000000"/>
        </w:rPr>
        <w:t xml:space="preserve"> </w:t>
      </w:r>
      <w:r w:rsidRPr="00A16EBC">
        <w:rPr>
          <w:rFonts w:ascii="Arial" w:eastAsia="Arial" w:hAnsi="Arial" w:cs="Arial"/>
          <w:color w:val="000000"/>
        </w:rPr>
        <w:t xml:space="preserve">±1474 cells), followed by </w:t>
      </w:r>
      <w:proofErr w:type="spellStart"/>
      <w:r w:rsidRPr="00A16EBC">
        <w:rPr>
          <w:rFonts w:ascii="Arial" w:eastAsia="Arial" w:hAnsi="Arial" w:cs="Arial"/>
          <w:color w:val="000000"/>
        </w:rPr>
        <w:t>AdCC</w:t>
      </w:r>
      <w:proofErr w:type="spellEnd"/>
      <w:r w:rsidRPr="00A16EBC">
        <w:rPr>
          <w:rFonts w:ascii="Arial" w:eastAsia="Arial" w:hAnsi="Arial" w:cs="Arial"/>
          <w:color w:val="000000"/>
        </w:rPr>
        <w:t xml:space="preserve"> (Mean=</w:t>
      </w:r>
      <w:r w:rsidR="0099228D">
        <w:rPr>
          <w:rFonts w:ascii="Arial" w:eastAsia="Arial" w:hAnsi="Arial" w:cs="Arial"/>
          <w:color w:val="000000"/>
        </w:rPr>
        <w:t xml:space="preserve"> </w:t>
      </w:r>
      <w:r w:rsidRPr="00A16EBC">
        <w:rPr>
          <w:rFonts w:ascii="Arial" w:eastAsia="Arial" w:hAnsi="Arial" w:cs="Arial"/>
          <w:color w:val="000000"/>
        </w:rPr>
        <w:t>6454, SD=</w:t>
      </w:r>
      <w:r w:rsidR="0099228D">
        <w:rPr>
          <w:rFonts w:ascii="Arial" w:eastAsia="Arial" w:hAnsi="Arial" w:cs="Arial"/>
          <w:color w:val="000000"/>
        </w:rPr>
        <w:t xml:space="preserve"> </w:t>
      </w:r>
      <w:r w:rsidRPr="00A16EBC">
        <w:rPr>
          <w:rFonts w:ascii="Arial" w:eastAsia="Arial" w:hAnsi="Arial" w:cs="Arial"/>
          <w:color w:val="000000"/>
        </w:rPr>
        <w:t>±1863) and ACC (Mean=</w:t>
      </w:r>
      <w:r w:rsidR="0099228D">
        <w:rPr>
          <w:rFonts w:ascii="Arial" w:eastAsia="Arial" w:hAnsi="Arial" w:cs="Arial"/>
          <w:color w:val="000000"/>
        </w:rPr>
        <w:t xml:space="preserve"> </w:t>
      </w:r>
      <w:r w:rsidRPr="00A16EBC">
        <w:rPr>
          <w:rFonts w:ascii="Arial" w:eastAsia="Arial" w:hAnsi="Arial" w:cs="Arial"/>
          <w:color w:val="000000"/>
        </w:rPr>
        <w:t>6187, SD</w:t>
      </w:r>
      <w:r w:rsidR="00FC6956" w:rsidRPr="00A16EBC">
        <w:rPr>
          <w:rFonts w:ascii="Arial" w:eastAsia="Arial" w:hAnsi="Arial" w:cs="Arial"/>
          <w:color w:val="000000"/>
        </w:rPr>
        <w:t>=</w:t>
      </w:r>
      <w:r w:rsidR="00FC6956">
        <w:rPr>
          <w:rFonts w:ascii="Arial" w:eastAsia="Arial" w:hAnsi="Arial" w:cs="Arial"/>
          <w:color w:val="000000"/>
        </w:rPr>
        <w:t xml:space="preserve"> </w:t>
      </w:r>
      <w:r w:rsidR="00FC6956" w:rsidRPr="00A16EBC">
        <w:rPr>
          <w:rFonts w:ascii="Arial" w:eastAsia="Arial" w:hAnsi="Arial" w:cs="Arial"/>
          <w:color w:val="000000"/>
        </w:rPr>
        <w:t>±</w:t>
      </w:r>
      <w:r w:rsidRPr="00A16EBC">
        <w:rPr>
          <w:rFonts w:ascii="Arial" w:eastAsia="Arial" w:hAnsi="Arial" w:cs="Arial"/>
          <w:color w:val="000000"/>
        </w:rPr>
        <w:t>1395). MEC demonstrated lower cellularity compared to other SGT (Mean=</w:t>
      </w:r>
      <w:r w:rsidR="0099228D">
        <w:rPr>
          <w:rFonts w:ascii="Arial" w:eastAsia="Arial" w:hAnsi="Arial" w:cs="Arial"/>
          <w:color w:val="000000"/>
        </w:rPr>
        <w:t xml:space="preserve"> </w:t>
      </w:r>
      <w:r w:rsidRPr="00A16EBC">
        <w:rPr>
          <w:rFonts w:ascii="Arial" w:eastAsia="Arial" w:hAnsi="Arial" w:cs="Arial"/>
          <w:color w:val="000000"/>
        </w:rPr>
        <w:t>4875, SD=</w:t>
      </w:r>
      <w:r w:rsidR="0099228D">
        <w:rPr>
          <w:rFonts w:ascii="Arial" w:eastAsia="Arial" w:hAnsi="Arial" w:cs="Arial"/>
          <w:color w:val="000000"/>
        </w:rPr>
        <w:t xml:space="preserve"> </w:t>
      </w:r>
      <w:r w:rsidRPr="00A16EBC">
        <w:rPr>
          <w:rFonts w:ascii="Arial" w:eastAsia="Arial" w:hAnsi="Arial" w:cs="Arial"/>
          <w:color w:val="000000"/>
        </w:rPr>
        <w:t>±1040 cells). Statistical analysis showed that the difference in cellularity between the four SGT was statisticall</w:t>
      </w:r>
      <w:r w:rsidR="00C81421">
        <w:rPr>
          <w:rFonts w:ascii="Arial" w:eastAsia="Arial" w:hAnsi="Arial" w:cs="Arial"/>
          <w:color w:val="000000"/>
        </w:rPr>
        <w:t>y significant (p&lt;0.01</w:t>
      </w:r>
      <w:r w:rsidR="00C81421" w:rsidRPr="00C81421">
        <w:rPr>
          <w:rFonts w:ascii="Arial" w:eastAsia="Arial" w:hAnsi="Arial" w:cs="Arial"/>
          <w:color w:val="000000" w:themeColor="text1"/>
        </w:rPr>
        <w:t>) (</w:t>
      </w:r>
      <w:r w:rsidR="00C81421" w:rsidRPr="00C81421">
        <w:rPr>
          <w:rFonts w:ascii="Arial" w:eastAsia="Arial" w:hAnsi="Arial" w:cs="Arial"/>
          <w:color w:val="000000" w:themeColor="text1"/>
        </w:rPr>
        <w:fldChar w:fldCharType="begin"/>
      </w:r>
      <w:r w:rsidR="00C81421" w:rsidRPr="00C81421">
        <w:rPr>
          <w:rFonts w:ascii="Arial" w:eastAsia="Arial" w:hAnsi="Arial" w:cs="Arial"/>
          <w:color w:val="000000" w:themeColor="text1"/>
        </w:rPr>
        <w:instrText xml:space="preserve"> REF _Ref116835359 \h  \* MERGEFORMAT </w:instrText>
      </w:r>
      <w:r w:rsidR="00C81421" w:rsidRPr="00C81421">
        <w:rPr>
          <w:rFonts w:ascii="Arial" w:eastAsia="Arial" w:hAnsi="Arial" w:cs="Arial"/>
          <w:color w:val="000000" w:themeColor="text1"/>
        </w:rPr>
      </w:r>
      <w:r w:rsidR="00C81421" w:rsidRPr="00C81421">
        <w:rPr>
          <w:rFonts w:ascii="Arial" w:eastAsia="Arial" w:hAnsi="Arial" w:cs="Arial"/>
          <w:color w:val="000000" w:themeColor="text1"/>
        </w:rPr>
        <w:fldChar w:fldCharType="separate"/>
      </w:r>
      <w:r w:rsidR="009A048F" w:rsidRPr="009B6C45">
        <w:rPr>
          <w:rFonts w:ascii="Arial" w:hAnsi="Arial" w:cs="Arial"/>
          <w:color w:val="000000" w:themeColor="text1"/>
        </w:rPr>
        <w:t xml:space="preserve">Figure </w:t>
      </w:r>
      <w:r w:rsidR="009A048F" w:rsidRPr="009B6C45">
        <w:rPr>
          <w:rFonts w:ascii="Arial" w:hAnsi="Arial" w:cs="Arial"/>
          <w:noProof/>
          <w:color w:val="000000" w:themeColor="text1"/>
          <w:cs/>
        </w:rPr>
        <w:t>‎</w:t>
      </w:r>
      <w:r w:rsidR="009A048F" w:rsidRPr="009B6C45">
        <w:rPr>
          <w:rFonts w:ascii="Arial" w:hAnsi="Arial" w:cs="Arial"/>
          <w:noProof/>
          <w:color w:val="000000" w:themeColor="text1"/>
        </w:rPr>
        <w:t>3.10</w:t>
      </w:r>
      <w:r w:rsidR="00C81421" w:rsidRPr="00C81421">
        <w:rPr>
          <w:rFonts w:ascii="Arial" w:eastAsia="Arial" w:hAnsi="Arial" w:cs="Arial"/>
          <w:color w:val="000000" w:themeColor="text1"/>
        </w:rPr>
        <w:fldChar w:fldCharType="end"/>
      </w:r>
      <w:r w:rsidRPr="00C81421">
        <w:rPr>
          <w:rFonts w:ascii="Arial" w:eastAsia="Arial" w:hAnsi="Arial" w:cs="Arial"/>
          <w:color w:val="000000" w:themeColor="text1"/>
        </w:rPr>
        <w:t>).</w:t>
      </w:r>
    </w:p>
    <w:p w14:paraId="152DF1AC" w14:textId="3C9B9B19" w:rsidR="00A16EBC" w:rsidRPr="00A16EBC" w:rsidRDefault="001E05B3">
      <w:pPr>
        <w:keepNext/>
        <w:spacing w:before="100" w:beforeAutospacing="1" w:after="100" w:afterAutospacing="1" w:line="360" w:lineRule="auto"/>
        <w:jc w:val="center"/>
        <w:rPr>
          <w:rFonts w:eastAsia="DengXian"/>
        </w:rPr>
      </w:pPr>
      <w:r>
        <w:object w:dxaOrig="10257" w:dyaOrig="5811" w14:anchorId="149DEC3F">
          <v:shape id="_x0000_i1028" type="#_x0000_t75" style="width:450.75pt;height:255.75pt" o:ole="">
            <v:imagedata r:id="rId46" o:title=""/>
          </v:shape>
          <o:OLEObject Type="Embed" ProgID="Prism9.Document" ShapeID="_x0000_i1028" DrawAspect="Content" ObjectID="_1747557006" r:id="rId47"/>
        </w:object>
      </w:r>
    </w:p>
    <w:p w14:paraId="1E9D1606" w14:textId="3133D459" w:rsidR="00A16EBC" w:rsidRPr="00A16EBC" w:rsidRDefault="00A16EBC">
      <w:pPr>
        <w:spacing w:after="200" w:line="360" w:lineRule="auto"/>
        <w:jc w:val="both"/>
        <w:rPr>
          <w:rFonts w:ascii="Arial" w:eastAsia="Arial" w:hAnsi="Arial" w:cs="Arial"/>
          <w:i/>
          <w:iCs/>
          <w:color w:val="000000"/>
          <w:sz w:val="20"/>
          <w:szCs w:val="20"/>
        </w:rPr>
      </w:pPr>
      <w:bookmarkStart w:id="181" w:name="_Ref116835359"/>
      <w:bookmarkStart w:id="182" w:name="_Toc136586170"/>
      <w:r w:rsidRPr="00A16EBC">
        <w:rPr>
          <w:rFonts w:ascii="Arial" w:hAnsi="Arial" w:cs="Arial"/>
          <w:i/>
          <w:iCs/>
          <w:color w:val="44546A"/>
          <w:sz w:val="20"/>
          <w:szCs w:val="20"/>
        </w:rPr>
        <w:t xml:space="preserve">Figure </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STYLEREF 1 \s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cs/>
        </w:rPr>
        <w:t>‎</w:t>
      </w:r>
      <w:r w:rsidR="00212A50">
        <w:rPr>
          <w:rFonts w:ascii="Arial" w:hAnsi="Arial" w:cs="Arial"/>
          <w:i/>
          <w:iCs/>
          <w:noProof/>
          <w:color w:val="44546A"/>
          <w:sz w:val="20"/>
          <w:szCs w:val="20"/>
        </w:rPr>
        <w:t>3</w:t>
      </w:r>
      <w:r w:rsidR="00212A50">
        <w:rPr>
          <w:rFonts w:ascii="Arial" w:hAnsi="Arial" w:cs="Arial"/>
          <w:i/>
          <w:iCs/>
          <w:color w:val="44546A"/>
          <w:sz w:val="20"/>
          <w:szCs w:val="20"/>
        </w:rPr>
        <w:fldChar w:fldCharType="end"/>
      </w:r>
      <w:r w:rsidR="00212A50">
        <w:rPr>
          <w:rFonts w:ascii="Arial" w:hAnsi="Arial" w:cs="Arial"/>
          <w:i/>
          <w:iCs/>
          <w:color w:val="44546A"/>
          <w:sz w:val="20"/>
          <w:szCs w:val="20"/>
        </w:rPr>
        <w:t>.</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SEQ Figure \* ARABIC \s 1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rPr>
        <w:t>10</w:t>
      </w:r>
      <w:r w:rsidR="00212A50">
        <w:rPr>
          <w:rFonts w:ascii="Arial" w:hAnsi="Arial" w:cs="Arial"/>
          <w:i/>
          <w:iCs/>
          <w:color w:val="44546A"/>
          <w:sz w:val="20"/>
          <w:szCs w:val="20"/>
        </w:rPr>
        <w:fldChar w:fldCharType="end"/>
      </w:r>
      <w:bookmarkEnd w:id="181"/>
      <w:r w:rsidRPr="00A16EBC">
        <w:rPr>
          <w:rFonts w:ascii="Arial" w:hAnsi="Arial" w:cs="Arial"/>
          <w:i/>
          <w:iCs/>
          <w:color w:val="44546A"/>
          <w:sz w:val="20"/>
          <w:szCs w:val="20"/>
        </w:rPr>
        <w:t>:</w:t>
      </w:r>
      <w:r w:rsidRPr="00A16EBC">
        <w:rPr>
          <w:rFonts w:ascii="Arial" w:eastAsia="DengXian" w:hAnsi="Arial" w:cs="Arial"/>
          <w:sz w:val="20"/>
          <w:szCs w:val="20"/>
        </w:rPr>
        <w:t xml:space="preserve"> </w:t>
      </w:r>
      <w:r w:rsidRPr="00A16EBC">
        <w:rPr>
          <w:rFonts w:ascii="Arial" w:hAnsi="Arial" w:cs="Arial"/>
          <w:i/>
          <w:iCs/>
          <w:color w:val="44546A"/>
          <w:sz w:val="20"/>
          <w:szCs w:val="20"/>
        </w:rPr>
        <w:t>Boxplot showing the cellularity comparison of malignant tumours (test n=40). Error bars = standard deviation. *p&lt;0.01</w:t>
      </w:r>
      <w:r w:rsidR="00101ECB">
        <w:rPr>
          <w:rFonts w:ascii="Arial" w:hAnsi="Arial" w:cs="Arial"/>
          <w:i/>
          <w:iCs/>
          <w:color w:val="44546A"/>
          <w:sz w:val="20"/>
          <w:szCs w:val="20"/>
        </w:rPr>
        <w:t xml:space="preserve"> (Multiple comparison one-way ANOVA)</w:t>
      </w:r>
      <w:r w:rsidRPr="00A16EBC">
        <w:rPr>
          <w:rFonts w:ascii="Arial" w:hAnsi="Arial" w:cs="Arial"/>
          <w:i/>
          <w:iCs/>
          <w:color w:val="44546A"/>
          <w:sz w:val="20"/>
          <w:szCs w:val="20"/>
        </w:rPr>
        <w:t>.</w:t>
      </w:r>
      <w:bookmarkEnd w:id="182"/>
      <w:r w:rsidRPr="00A16EBC">
        <w:rPr>
          <w:rFonts w:ascii="Arial" w:hAnsi="Arial" w:cs="Arial"/>
          <w:i/>
          <w:iCs/>
          <w:color w:val="44546A"/>
          <w:sz w:val="20"/>
          <w:szCs w:val="20"/>
        </w:rPr>
        <w:t xml:space="preserve"> </w:t>
      </w:r>
    </w:p>
    <w:p w14:paraId="0B62A30C" w14:textId="77777777" w:rsidR="00A16EBC" w:rsidRPr="00A16EBC" w:rsidRDefault="00A16EBC" w:rsidP="003C40FE">
      <w:pPr>
        <w:pStyle w:val="Heading4"/>
        <w:spacing w:line="360" w:lineRule="auto"/>
      </w:pPr>
      <w:r w:rsidRPr="00A16EBC">
        <w:t xml:space="preserve">Spatial analysis </w:t>
      </w:r>
    </w:p>
    <w:p w14:paraId="6215C60B" w14:textId="2DB4A7D4"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Topographical features that explain spatial orientation are created through dynamic interaction between</w:t>
      </w:r>
      <w:r w:rsidR="00C81421">
        <w:rPr>
          <w:rFonts w:ascii="Arial" w:eastAsia="Arial" w:hAnsi="Arial" w:cs="Arial"/>
          <w:color w:val="000000"/>
        </w:rPr>
        <w:t xml:space="preserve"> benign and malignant </w:t>
      </w:r>
      <w:r w:rsidR="00C81421" w:rsidRPr="00C81421">
        <w:rPr>
          <w:rFonts w:ascii="Arial" w:eastAsia="Arial" w:hAnsi="Arial" w:cs="Arial"/>
          <w:color w:val="000000" w:themeColor="text1"/>
        </w:rPr>
        <w:t xml:space="preserve">cells </w:t>
      </w:r>
      <w:r w:rsidR="00C81421" w:rsidRPr="00052505">
        <w:rPr>
          <w:rFonts w:ascii="Arial" w:eastAsia="Arial" w:hAnsi="Arial" w:cs="Arial"/>
          <w:color w:val="000000" w:themeColor="text1"/>
        </w:rPr>
        <w:t>(</w:t>
      </w:r>
      <w:r w:rsidR="00052505" w:rsidRPr="002E1EB0">
        <w:rPr>
          <w:rFonts w:ascii="Arial" w:eastAsia="Arial" w:hAnsi="Arial" w:cs="Arial"/>
          <w:color w:val="000000" w:themeColor="text1"/>
        </w:rPr>
        <w:fldChar w:fldCharType="begin"/>
      </w:r>
      <w:r w:rsidR="00052505" w:rsidRPr="00052505">
        <w:rPr>
          <w:rFonts w:ascii="Arial" w:eastAsia="Arial" w:hAnsi="Arial" w:cs="Arial"/>
          <w:color w:val="000000" w:themeColor="text1"/>
        </w:rPr>
        <w:instrText xml:space="preserve"> REF _Ref122760042 \h </w:instrText>
      </w:r>
      <w:r w:rsidR="00052505">
        <w:rPr>
          <w:rFonts w:ascii="Arial" w:eastAsia="Arial" w:hAnsi="Arial" w:cs="Arial"/>
          <w:color w:val="000000" w:themeColor="text1"/>
        </w:rPr>
        <w:instrText xml:space="preserve"> \* MERGEFORMAT </w:instrText>
      </w:r>
      <w:r w:rsidR="00052505" w:rsidRPr="002E1EB0">
        <w:rPr>
          <w:rFonts w:ascii="Arial" w:eastAsia="Arial" w:hAnsi="Arial" w:cs="Arial"/>
          <w:color w:val="000000" w:themeColor="text1"/>
        </w:rPr>
      </w:r>
      <w:r w:rsidR="00052505" w:rsidRPr="002E1EB0">
        <w:rPr>
          <w:rFonts w:ascii="Arial" w:eastAsia="Arial" w:hAnsi="Arial" w:cs="Arial"/>
          <w:color w:val="000000" w:themeColor="text1"/>
        </w:rPr>
        <w:fldChar w:fldCharType="separate"/>
      </w:r>
      <w:r w:rsidR="009A048F" w:rsidRPr="009B6C45">
        <w:rPr>
          <w:rFonts w:ascii="Arial" w:hAnsi="Arial" w:cs="Arial"/>
        </w:rPr>
        <w:t xml:space="preserve">Figure </w:t>
      </w:r>
      <w:r w:rsidR="009A048F" w:rsidRPr="009B6C45">
        <w:rPr>
          <w:rFonts w:ascii="Arial" w:hAnsi="Arial" w:cs="Arial"/>
          <w:noProof/>
          <w:cs/>
        </w:rPr>
        <w:t>‎</w:t>
      </w:r>
      <w:r w:rsidR="009A048F" w:rsidRPr="009B6C45">
        <w:rPr>
          <w:rFonts w:ascii="Arial" w:hAnsi="Arial" w:cs="Arial"/>
          <w:noProof/>
        </w:rPr>
        <w:t>3.11</w:t>
      </w:r>
      <w:r w:rsidR="00052505" w:rsidRPr="002E1EB0">
        <w:rPr>
          <w:rFonts w:ascii="Arial" w:eastAsia="Arial" w:hAnsi="Arial" w:cs="Arial"/>
          <w:color w:val="000000" w:themeColor="text1"/>
        </w:rPr>
        <w:fldChar w:fldCharType="end"/>
      </w:r>
      <w:r w:rsidRPr="00052505">
        <w:rPr>
          <w:rFonts w:ascii="Arial" w:eastAsia="Arial" w:hAnsi="Arial" w:cs="Arial"/>
          <w:color w:val="000000" w:themeColor="text1"/>
        </w:rPr>
        <w:t>).</w:t>
      </w:r>
    </w:p>
    <w:p w14:paraId="5464BAA3" w14:textId="77777777" w:rsidR="00602E1A" w:rsidRDefault="00B84D25">
      <w:pPr>
        <w:keepNext/>
        <w:spacing w:before="100" w:beforeAutospacing="1" w:after="100" w:afterAutospacing="1" w:line="360" w:lineRule="auto"/>
        <w:jc w:val="center"/>
      </w:pPr>
      <w:r>
        <w:rPr>
          <w:noProof/>
          <w:lang w:eastAsia="en-GB"/>
        </w:rPr>
        <w:drawing>
          <wp:inline distT="0" distB="0" distL="0" distR="0" wp14:anchorId="259D18CC" wp14:editId="2055E94D">
            <wp:extent cx="5731510" cy="211836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1510" cy="2118360"/>
                    </a:xfrm>
                    <a:prstGeom prst="rect">
                      <a:avLst/>
                    </a:prstGeom>
                  </pic:spPr>
                </pic:pic>
              </a:graphicData>
            </a:graphic>
          </wp:inline>
        </w:drawing>
      </w:r>
    </w:p>
    <w:p w14:paraId="3758E51E" w14:textId="7C341274" w:rsidR="00602E1A" w:rsidRPr="00DF181F" w:rsidRDefault="00602E1A">
      <w:pPr>
        <w:pStyle w:val="Caption"/>
        <w:rPr>
          <w:rFonts w:ascii="Arial" w:hAnsi="Arial" w:cs="Arial"/>
          <w:sz w:val="20"/>
          <w:szCs w:val="20"/>
        </w:rPr>
      </w:pPr>
      <w:bookmarkStart w:id="183" w:name="_Ref122760042"/>
      <w:bookmarkStart w:id="184" w:name="_Toc136586171"/>
      <w:r w:rsidRPr="00DF181F">
        <w:rPr>
          <w:rFonts w:ascii="Arial" w:hAnsi="Arial" w:cs="Arial"/>
          <w:sz w:val="20"/>
          <w:szCs w:val="20"/>
        </w:rPr>
        <w:t xml:space="preserve">Figure </w:t>
      </w:r>
      <w:r w:rsidR="00212A50">
        <w:rPr>
          <w:rFonts w:ascii="Arial" w:hAnsi="Arial" w:cs="Arial"/>
          <w:sz w:val="20"/>
          <w:szCs w:val="20"/>
        </w:rPr>
        <w:fldChar w:fldCharType="begin"/>
      </w:r>
      <w:r w:rsidR="00212A50">
        <w:rPr>
          <w:rFonts w:ascii="Arial" w:hAnsi="Arial" w:cs="Arial"/>
          <w:sz w:val="20"/>
          <w:szCs w:val="20"/>
        </w:rPr>
        <w:instrText xml:space="preserve"> STYLEREF 1 \s </w:instrText>
      </w:r>
      <w:r w:rsidR="00212A50">
        <w:rPr>
          <w:rFonts w:ascii="Arial" w:hAnsi="Arial" w:cs="Arial"/>
          <w:sz w:val="20"/>
          <w:szCs w:val="20"/>
        </w:rPr>
        <w:fldChar w:fldCharType="separate"/>
      </w:r>
      <w:r w:rsidR="00212A50">
        <w:rPr>
          <w:rFonts w:ascii="Arial" w:hAnsi="Arial" w:cs="Arial"/>
          <w:noProof/>
          <w:sz w:val="20"/>
          <w:szCs w:val="20"/>
          <w:cs/>
        </w:rPr>
        <w:t>‎</w:t>
      </w:r>
      <w:r w:rsidR="00212A50">
        <w:rPr>
          <w:rFonts w:ascii="Arial" w:hAnsi="Arial" w:cs="Arial"/>
          <w:noProof/>
          <w:sz w:val="20"/>
          <w:szCs w:val="20"/>
        </w:rPr>
        <w:t>3</w:t>
      </w:r>
      <w:r w:rsidR="00212A50">
        <w:rPr>
          <w:rFonts w:ascii="Arial" w:hAnsi="Arial" w:cs="Arial"/>
          <w:sz w:val="20"/>
          <w:szCs w:val="20"/>
        </w:rPr>
        <w:fldChar w:fldCharType="end"/>
      </w:r>
      <w:r w:rsidR="00212A50">
        <w:rPr>
          <w:rFonts w:ascii="Arial" w:hAnsi="Arial" w:cs="Arial"/>
          <w:sz w:val="20"/>
          <w:szCs w:val="20"/>
        </w:rPr>
        <w:t>.</w:t>
      </w:r>
      <w:r w:rsidR="00212A50">
        <w:rPr>
          <w:rFonts w:ascii="Arial" w:hAnsi="Arial" w:cs="Arial"/>
          <w:sz w:val="20"/>
          <w:szCs w:val="20"/>
        </w:rPr>
        <w:fldChar w:fldCharType="begin"/>
      </w:r>
      <w:r w:rsidR="00212A50">
        <w:rPr>
          <w:rFonts w:ascii="Arial" w:hAnsi="Arial" w:cs="Arial"/>
          <w:sz w:val="20"/>
          <w:szCs w:val="20"/>
        </w:rPr>
        <w:instrText xml:space="preserve"> SEQ Figure \* ARABIC \s 1 </w:instrText>
      </w:r>
      <w:r w:rsidR="00212A50">
        <w:rPr>
          <w:rFonts w:ascii="Arial" w:hAnsi="Arial" w:cs="Arial"/>
          <w:sz w:val="20"/>
          <w:szCs w:val="20"/>
        </w:rPr>
        <w:fldChar w:fldCharType="separate"/>
      </w:r>
      <w:r w:rsidR="00212A50">
        <w:rPr>
          <w:rFonts w:ascii="Arial" w:hAnsi="Arial" w:cs="Arial"/>
          <w:noProof/>
          <w:sz w:val="20"/>
          <w:szCs w:val="20"/>
        </w:rPr>
        <w:t>11</w:t>
      </w:r>
      <w:r w:rsidR="00212A50">
        <w:rPr>
          <w:rFonts w:ascii="Arial" w:hAnsi="Arial" w:cs="Arial"/>
          <w:sz w:val="20"/>
          <w:szCs w:val="20"/>
        </w:rPr>
        <w:fldChar w:fldCharType="end"/>
      </w:r>
      <w:bookmarkEnd w:id="183"/>
      <w:r w:rsidRPr="00DF181F">
        <w:rPr>
          <w:rFonts w:ascii="Arial" w:hAnsi="Arial" w:cs="Arial"/>
          <w:sz w:val="20"/>
          <w:szCs w:val="20"/>
        </w:rPr>
        <w:t>: Showing spatial orientation networks of benign (A) and malignant (B) cells (note triangles and lines between nuclei). (Magnification 40X).</w:t>
      </w:r>
      <w:bookmarkEnd w:id="184"/>
    </w:p>
    <w:p w14:paraId="77618E1C" w14:textId="52F2B229" w:rsidR="00052505" w:rsidRDefault="00A16EBC" w:rsidP="00DF181F">
      <w:pPr>
        <w:spacing w:before="100" w:beforeAutospacing="1" w:after="100" w:afterAutospacing="1" w:line="360" w:lineRule="auto"/>
        <w:rPr>
          <w:rFonts w:ascii="Arial" w:eastAsia="Arial" w:hAnsi="Arial" w:cs="Arial"/>
          <w:color w:val="000000" w:themeColor="text1"/>
        </w:rPr>
      </w:pPr>
      <w:r w:rsidRPr="00A16EBC">
        <w:rPr>
          <w:rFonts w:ascii="Arial" w:eastAsia="Arial" w:hAnsi="Arial" w:cs="Arial"/>
          <w:color w:val="000000"/>
        </w:rPr>
        <w:t>The average centroid distance showed a significant difference between cells in malignant and benign SGT, with a smaller distance seen in m</w:t>
      </w:r>
      <w:r w:rsidR="000C3D72">
        <w:rPr>
          <w:rFonts w:ascii="Arial" w:eastAsia="Arial" w:hAnsi="Arial" w:cs="Arial"/>
          <w:color w:val="000000"/>
        </w:rPr>
        <w:t>alignant SGT (p&lt;0.</w:t>
      </w:r>
      <w:r w:rsidR="000C3D72" w:rsidRPr="000C3D72">
        <w:rPr>
          <w:rFonts w:ascii="Arial" w:eastAsia="Arial" w:hAnsi="Arial" w:cs="Arial"/>
          <w:color w:val="000000" w:themeColor="text1"/>
        </w:rPr>
        <w:t>01) (</w:t>
      </w:r>
      <w:r w:rsidR="000C3D72" w:rsidRPr="000C3D72">
        <w:rPr>
          <w:rFonts w:ascii="Arial" w:eastAsia="Arial" w:hAnsi="Arial" w:cs="Arial"/>
          <w:color w:val="000000" w:themeColor="text1"/>
        </w:rPr>
        <w:fldChar w:fldCharType="begin"/>
      </w:r>
      <w:r w:rsidR="000C3D72" w:rsidRPr="000C3D72">
        <w:rPr>
          <w:rFonts w:ascii="Arial" w:eastAsia="Arial" w:hAnsi="Arial" w:cs="Arial"/>
          <w:color w:val="000000" w:themeColor="text1"/>
        </w:rPr>
        <w:instrText xml:space="preserve"> REF _Ref116835436 \h  \* MERGEFORMAT </w:instrText>
      </w:r>
      <w:r w:rsidR="000C3D72" w:rsidRPr="000C3D72">
        <w:rPr>
          <w:rFonts w:ascii="Arial" w:eastAsia="Arial" w:hAnsi="Arial" w:cs="Arial"/>
          <w:color w:val="000000" w:themeColor="text1"/>
        </w:rPr>
      </w:r>
      <w:r w:rsidR="000C3D72" w:rsidRPr="000C3D72">
        <w:rPr>
          <w:rFonts w:ascii="Arial" w:eastAsia="Arial" w:hAnsi="Arial" w:cs="Arial"/>
          <w:color w:val="000000" w:themeColor="text1"/>
        </w:rPr>
        <w:fldChar w:fldCharType="separate"/>
      </w:r>
      <w:r w:rsidR="009A048F" w:rsidRPr="009B6C45">
        <w:rPr>
          <w:rFonts w:ascii="Arial" w:hAnsi="Arial" w:cs="Arial"/>
          <w:color w:val="000000" w:themeColor="text1"/>
        </w:rPr>
        <w:t xml:space="preserve">Figure </w:t>
      </w:r>
      <w:r w:rsidR="009A048F" w:rsidRPr="009B6C45">
        <w:rPr>
          <w:rFonts w:ascii="Arial" w:hAnsi="Arial" w:cs="Arial"/>
          <w:noProof/>
          <w:color w:val="000000" w:themeColor="text1"/>
          <w:cs/>
        </w:rPr>
        <w:t>‎</w:t>
      </w:r>
      <w:r w:rsidR="009A048F" w:rsidRPr="009B6C45">
        <w:rPr>
          <w:rFonts w:ascii="Arial" w:hAnsi="Arial" w:cs="Arial"/>
          <w:noProof/>
          <w:color w:val="000000" w:themeColor="text1"/>
        </w:rPr>
        <w:t>3.12</w:t>
      </w:r>
      <w:r w:rsidR="000C3D72" w:rsidRPr="000C3D72">
        <w:rPr>
          <w:rFonts w:ascii="Arial" w:eastAsia="Arial" w:hAnsi="Arial" w:cs="Arial"/>
          <w:color w:val="000000" w:themeColor="text1"/>
        </w:rPr>
        <w:fldChar w:fldCharType="end"/>
      </w:r>
      <w:r w:rsidRPr="000C3D72">
        <w:rPr>
          <w:rFonts w:ascii="Arial" w:eastAsia="Arial" w:hAnsi="Arial" w:cs="Arial"/>
          <w:color w:val="000000" w:themeColor="text1"/>
        </w:rPr>
        <w:t>).</w:t>
      </w:r>
    </w:p>
    <w:p w14:paraId="07E97552" w14:textId="341A7E06" w:rsidR="00A16EBC" w:rsidRPr="00A16EBC" w:rsidRDefault="000874A3">
      <w:pPr>
        <w:spacing w:before="100" w:beforeAutospacing="1" w:after="100" w:afterAutospacing="1" w:line="360" w:lineRule="auto"/>
        <w:jc w:val="center"/>
        <w:rPr>
          <w:rFonts w:eastAsia="DengXian"/>
        </w:rPr>
      </w:pPr>
      <w:r w:rsidRPr="00A16EBC">
        <w:rPr>
          <w:rFonts w:eastAsia="DengXian"/>
          <w:noProof/>
        </w:rPr>
        <w:object w:dxaOrig="4771" w:dyaOrig="3489" w14:anchorId="38121214">
          <v:shape id="_x0000_i1029" type="#_x0000_t75" style="width:240.75pt;height:174.75pt" o:ole="">
            <v:imagedata r:id="rId49" o:title=""/>
          </v:shape>
          <o:OLEObject Type="Embed" ProgID="Prism9.Document" ShapeID="_x0000_i1029" DrawAspect="Content" ObjectID="_1747557007" r:id="rId50"/>
        </w:object>
      </w:r>
    </w:p>
    <w:p w14:paraId="22466F22" w14:textId="0E69D59A" w:rsidR="00A16EBC" w:rsidRPr="00A16EBC" w:rsidRDefault="00A16EBC">
      <w:pPr>
        <w:spacing w:after="200" w:line="360" w:lineRule="auto"/>
        <w:jc w:val="both"/>
        <w:rPr>
          <w:rFonts w:ascii="Arial" w:eastAsia="Arial" w:hAnsi="Arial" w:cs="Arial"/>
          <w:i/>
          <w:iCs/>
          <w:color w:val="000000"/>
          <w:sz w:val="20"/>
          <w:szCs w:val="20"/>
        </w:rPr>
      </w:pPr>
      <w:bookmarkStart w:id="185" w:name="_Ref116835436"/>
      <w:bookmarkStart w:id="186" w:name="_Toc136586172"/>
      <w:r w:rsidRPr="00A16EBC">
        <w:rPr>
          <w:rFonts w:ascii="Arial" w:hAnsi="Arial" w:cs="Arial"/>
          <w:i/>
          <w:iCs/>
          <w:color w:val="44546A"/>
          <w:sz w:val="20"/>
          <w:szCs w:val="20"/>
        </w:rPr>
        <w:t xml:space="preserve">Figure </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STYLEREF 1 \s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cs/>
        </w:rPr>
        <w:t>‎</w:t>
      </w:r>
      <w:r w:rsidR="00212A50">
        <w:rPr>
          <w:rFonts w:ascii="Arial" w:hAnsi="Arial" w:cs="Arial"/>
          <w:i/>
          <w:iCs/>
          <w:noProof/>
          <w:color w:val="44546A"/>
          <w:sz w:val="20"/>
          <w:szCs w:val="20"/>
        </w:rPr>
        <w:t>3</w:t>
      </w:r>
      <w:r w:rsidR="00212A50">
        <w:rPr>
          <w:rFonts w:ascii="Arial" w:hAnsi="Arial" w:cs="Arial"/>
          <w:i/>
          <w:iCs/>
          <w:color w:val="44546A"/>
          <w:sz w:val="20"/>
          <w:szCs w:val="20"/>
        </w:rPr>
        <w:fldChar w:fldCharType="end"/>
      </w:r>
      <w:r w:rsidR="00212A50">
        <w:rPr>
          <w:rFonts w:ascii="Arial" w:hAnsi="Arial" w:cs="Arial"/>
          <w:i/>
          <w:iCs/>
          <w:color w:val="44546A"/>
          <w:sz w:val="20"/>
          <w:szCs w:val="20"/>
        </w:rPr>
        <w:t>.</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SEQ Figure \* ARABIC \s 1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rPr>
        <w:t>12</w:t>
      </w:r>
      <w:r w:rsidR="00212A50">
        <w:rPr>
          <w:rFonts w:ascii="Arial" w:hAnsi="Arial" w:cs="Arial"/>
          <w:i/>
          <w:iCs/>
          <w:color w:val="44546A"/>
          <w:sz w:val="20"/>
          <w:szCs w:val="20"/>
        </w:rPr>
        <w:fldChar w:fldCharType="end"/>
      </w:r>
      <w:bookmarkEnd w:id="185"/>
      <w:r w:rsidRPr="00A16EBC">
        <w:rPr>
          <w:rFonts w:ascii="Arial" w:hAnsi="Arial" w:cs="Arial"/>
          <w:i/>
          <w:iCs/>
          <w:color w:val="44546A"/>
          <w:sz w:val="20"/>
          <w:szCs w:val="20"/>
        </w:rPr>
        <w:t>: Average centroid distance between benign and malignant cells (</w:t>
      </w:r>
      <w:proofErr w:type="spellStart"/>
      <w:r w:rsidRPr="00A16EBC">
        <w:rPr>
          <w:rFonts w:ascii="Arial" w:hAnsi="Arial" w:cs="Arial"/>
          <w:i/>
          <w:iCs/>
          <w:color w:val="44546A"/>
          <w:sz w:val="20"/>
          <w:szCs w:val="20"/>
        </w:rPr>
        <w:t>μm</w:t>
      </w:r>
      <w:proofErr w:type="spellEnd"/>
      <w:r w:rsidRPr="00A16EBC">
        <w:rPr>
          <w:rFonts w:ascii="Arial" w:hAnsi="Arial" w:cs="Arial"/>
          <w:i/>
          <w:iCs/>
          <w:color w:val="44546A"/>
          <w:sz w:val="20"/>
          <w:szCs w:val="20"/>
        </w:rPr>
        <w:t xml:space="preserve">). Error bars = standard </w:t>
      </w:r>
      <w:proofErr w:type="gramStart"/>
      <w:r w:rsidRPr="00A16EBC">
        <w:rPr>
          <w:rFonts w:ascii="Arial" w:hAnsi="Arial" w:cs="Arial"/>
          <w:i/>
          <w:iCs/>
          <w:color w:val="44546A"/>
          <w:sz w:val="20"/>
          <w:szCs w:val="20"/>
        </w:rPr>
        <w:t>deviation.*</w:t>
      </w:r>
      <w:proofErr w:type="gramEnd"/>
      <w:r w:rsidRPr="00A16EBC">
        <w:rPr>
          <w:rFonts w:ascii="Arial" w:hAnsi="Arial" w:cs="Arial"/>
          <w:i/>
          <w:iCs/>
          <w:color w:val="44546A"/>
          <w:sz w:val="20"/>
          <w:szCs w:val="20"/>
        </w:rPr>
        <w:t>p&lt;0.01</w:t>
      </w:r>
      <w:r w:rsidR="00101ECB">
        <w:rPr>
          <w:rFonts w:ascii="Arial" w:hAnsi="Arial" w:cs="Arial"/>
          <w:i/>
          <w:iCs/>
          <w:color w:val="44546A"/>
          <w:sz w:val="20"/>
          <w:szCs w:val="20"/>
        </w:rPr>
        <w:t xml:space="preserve"> (T-Test</w:t>
      </w:r>
      <w:r w:rsidR="001E05B3">
        <w:rPr>
          <w:rFonts w:ascii="Arial" w:hAnsi="Arial" w:cs="Arial"/>
          <w:i/>
          <w:iCs/>
          <w:color w:val="44546A"/>
          <w:sz w:val="20"/>
          <w:szCs w:val="20"/>
        </w:rPr>
        <w:t xml:space="preserve"> (two-tailed)</w:t>
      </w:r>
      <w:r w:rsidR="00101ECB">
        <w:rPr>
          <w:rFonts w:ascii="Arial" w:hAnsi="Arial" w:cs="Arial"/>
          <w:i/>
          <w:iCs/>
          <w:color w:val="44546A"/>
          <w:sz w:val="20"/>
          <w:szCs w:val="20"/>
        </w:rPr>
        <w:t>)</w:t>
      </w:r>
      <w:r w:rsidRPr="00A16EBC">
        <w:rPr>
          <w:rFonts w:ascii="Arial" w:hAnsi="Arial" w:cs="Arial"/>
          <w:i/>
          <w:iCs/>
          <w:color w:val="44546A"/>
          <w:sz w:val="20"/>
          <w:szCs w:val="20"/>
        </w:rPr>
        <w:t>.</w:t>
      </w:r>
      <w:bookmarkEnd w:id="186"/>
      <w:r w:rsidRPr="00A16EBC">
        <w:rPr>
          <w:rFonts w:ascii="Arial" w:hAnsi="Arial" w:cs="Arial"/>
          <w:i/>
          <w:iCs/>
          <w:color w:val="44546A"/>
          <w:sz w:val="20"/>
          <w:szCs w:val="20"/>
        </w:rPr>
        <w:t xml:space="preserve">  </w:t>
      </w:r>
    </w:p>
    <w:p w14:paraId="4F92565A" w14:textId="5FB0C7CF"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 xml:space="preserve">Cluster spatial analysis showed a significant difference </w:t>
      </w:r>
      <w:r w:rsidRPr="00A16EBC">
        <w:rPr>
          <w:rFonts w:ascii="Arial" w:eastAsia="Arial" w:hAnsi="Arial" w:cs="Arial"/>
        </w:rPr>
        <w:t>in Delaunay neighbouring cells in benign</w:t>
      </w:r>
      <w:r w:rsidRPr="00A16EBC">
        <w:rPr>
          <w:rFonts w:ascii="Arial" w:eastAsia="Arial" w:hAnsi="Arial" w:cs="Arial"/>
          <w:color w:val="000000"/>
        </w:rPr>
        <w:t xml:space="preserve"> and malignant SGT (p&lt;0.01). Furthermore, there was a significant difference between the Delaunay mean intercellular distance between benign (Mean=</w:t>
      </w:r>
      <w:r w:rsidR="0099228D">
        <w:rPr>
          <w:rFonts w:ascii="Arial" w:eastAsia="Arial" w:hAnsi="Arial" w:cs="Arial"/>
          <w:color w:val="000000"/>
        </w:rPr>
        <w:t xml:space="preserve"> </w:t>
      </w:r>
      <w:r w:rsidRPr="00A16EBC">
        <w:rPr>
          <w:rFonts w:ascii="Arial" w:eastAsia="Arial" w:hAnsi="Arial" w:cs="Arial"/>
          <w:color w:val="000000"/>
        </w:rPr>
        <w:t>14.39</w:t>
      </w:r>
      <w:r w:rsidRPr="00A16EBC">
        <w:rPr>
          <w:rFonts w:ascii="Arial" w:eastAsia="Arial" w:hAnsi="Arial" w:cs="Arial"/>
          <w:color w:val="202124"/>
          <w:highlight w:val="white"/>
        </w:rPr>
        <w:t>μm</w:t>
      </w:r>
      <w:r w:rsidRPr="00A16EBC">
        <w:rPr>
          <w:rFonts w:ascii="Arial" w:eastAsia="Arial" w:hAnsi="Arial" w:cs="Arial"/>
          <w:color w:val="000000"/>
        </w:rPr>
        <w:t>, SD=</w:t>
      </w:r>
      <w:r w:rsidR="0099228D">
        <w:rPr>
          <w:rFonts w:ascii="Arial" w:eastAsia="Arial" w:hAnsi="Arial" w:cs="Arial"/>
          <w:color w:val="000000"/>
        </w:rPr>
        <w:t xml:space="preserve"> </w:t>
      </w:r>
      <w:r w:rsidRPr="00A16EBC">
        <w:rPr>
          <w:rFonts w:ascii="Arial" w:eastAsia="Arial" w:hAnsi="Arial" w:cs="Arial"/>
          <w:color w:val="000000"/>
        </w:rPr>
        <w:t>±2.76) and malignant (Mean=</w:t>
      </w:r>
      <w:r w:rsidR="0099228D">
        <w:rPr>
          <w:rFonts w:ascii="Arial" w:eastAsia="Arial" w:hAnsi="Arial" w:cs="Arial"/>
          <w:color w:val="000000"/>
        </w:rPr>
        <w:t xml:space="preserve"> </w:t>
      </w:r>
      <w:r w:rsidRPr="00A16EBC">
        <w:rPr>
          <w:rFonts w:ascii="Arial" w:eastAsia="Arial" w:hAnsi="Arial" w:cs="Arial"/>
          <w:color w:val="000000"/>
        </w:rPr>
        <w:t>12.20</w:t>
      </w:r>
      <w:r w:rsidRPr="00A16EBC">
        <w:rPr>
          <w:rFonts w:ascii="Arial" w:eastAsia="Arial" w:hAnsi="Arial" w:cs="Arial"/>
          <w:color w:val="202124"/>
          <w:highlight w:val="white"/>
        </w:rPr>
        <w:t>μm</w:t>
      </w:r>
      <w:r w:rsidRPr="00A16EBC">
        <w:rPr>
          <w:rFonts w:ascii="Arial" w:eastAsia="Arial" w:hAnsi="Arial" w:cs="Arial"/>
          <w:color w:val="202124"/>
        </w:rPr>
        <w:t>,</w:t>
      </w:r>
      <w:r w:rsidRPr="00A16EBC">
        <w:rPr>
          <w:rFonts w:ascii="Arial" w:eastAsia="Arial" w:hAnsi="Arial" w:cs="Arial"/>
          <w:color w:val="000000"/>
        </w:rPr>
        <w:t xml:space="preserve"> SD=</w:t>
      </w:r>
      <w:r w:rsidR="0099228D">
        <w:rPr>
          <w:rFonts w:ascii="Arial" w:eastAsia="Arial" w:hAnsi="Arial" w:cs="Arial"/>
          <w:color w:val="000000"/>
        </w:rPr>
        <w:t xml:space="preserve"> </w:t>
      </w:r>
      <w:r w:rsidRPr="00A16EBC">
        <w:rPr>
          <w:rFonts w:ascii="Arial" w:eastAsia="Arial" w:hAnsi="Arial" w:cs="Arial"/>
          <w:color w:val="000000"/>
        </w:rPr>
        <w:t xml:space="preserve">±1.70) tumours (p&lt;0.01). In addition, the Delaunay mean triangle area </w:t>
      </w:r>
      <w:r w:rsidRPr="00A16EBC">
        <w:rPr>
          <w:rFonts w:ascii="Arial" w:eastAsia="Arial" w:hAnsi="Arial" w:cs="Arial"/>
        </w:rPr>
        <w:t>was also</w:t>
      </w:r>
      <w:r w:rsidRPr="00A16EBC">
        <w:rPr>
          <w:rFonts w:ascii="Arial" w:eastAsia="Arial" w:hAnsi="Arial" w:cs="Arial"/>
          <w:color w:val="000000"/>
        </w:rPr>
        <w:t xml:space="preserve"> significantly different between benign (Mean=</w:t>
      </w:r>
      <w:r w:rsidR="0099228D">
        <w:rPr>
          <w:rFonts w:ascii="Arial" w:eastAsia="Arial" w:hAnsi="Arial" w:cs="Arial"/>
          <w:color w:val="000000"/>
        </w:rPr>
        <w:t xml:space="preserve"> </w:t>
      </w:r>
      <w:r w:rsidRPr="00A16EBC">
        <w:rPr>
          <w:rFonts w:ascii="Arial" w:eastAsia="Arial" w:hAnsi="Arial" w:cs="Arial"/>
          <w:color w:val="000000"/>
        </w:rPr>
        <w:t>73.25, SD=</w:t>
      </w:r>
      <w:r w:rsidR="0099228D">
        <w:rPr>
          <w:rFonts w:ascii="Arial" w:eastAsia="Arial" w:hAnsi="Arial" w:cs="Arial"/>
          <w:color w:val="000000"/>
        </w:rPr>
        <w:t xml:space="preserve"> </w:t>
      </w:r>
      <w:r w:rsidRPr="00A16EBC">
        <w:rPr>
          <w:rFonts w:ascii="Arial" w:eastAsia="Arial" w:hAnsi="Arial" w:cs="Arial"/>
          <w:color w:val="000000"/>
        </w:rPr>
        <w:t xml:space="preserve">±13.59) </w:t>
      </w:r>
      <w:r w:rsidRPr="00A16EBC">
        <w:rPr>
          <w:rFonts w:ascii="Arial" w:eastAsia="Arial" w:hAnsi="Arial" w:cs="Arial"/>
        </w:rPr>
        <w:t>and</w:t>
      </w:r>
      <w:r w:rsidRPr="00A16EBC">
        <w:rPr>
          <w:rFonts w:ascii="Arial" w:eastAsia="Arial" w:hAnsi="Arial" w:cs="Arial"/>
          <w:color w:val="000000"/>
        </w:rPr>
        <w:t xml:space="preserve"> malignant (Mean=</w:t>
      </w:r>
      <w:r w:rsidR="0099228D">
        <w:rPr>
          <w:rFonts w:ascii="Arial" w:eastAsia="Arial" w:hAnsi="Arial" w:cs="Arial"/>
          <w:color w:val="000000"/>
        </w:rPr>
        <w:t xml:space="preserve"> </w:t>
      </w:r>
      <w:r w:rsidRPr="00A16EBC">
        <w:rPr>
          <w:rFonts w:ascii="Arial" w:eastAsia="Arial" w:hAnsi="Arial" w:cs="Arial"/>
          <w:color w:val="000000"/>
        </w:rPr>
        <w:t>56.58, SD</w:t>
      </w:r>
      <w:r w:rsidR="000C3D72">
        <w:rPr>
          <w:rFonts w:ascii="Arial" w:eastAsia="Arial" w:hAnsi="Arial" w:cs="Arial"/>
          <w:color w:val="000000"/>
        </w:rPr>
        <w:t>=</w:t>
      </w:r>
      <w:r w:rsidR="0099228D">
        <w:rPr>
          <w:rFonts w:ascii="Arial" w:eastAsia="Arial" w:hAnsi="Arial" w:cs="Arial"/>
          <w:color w:val="000000"/>
        </w:rPr>
        <w:t xml:space="preserve"> </w:t>
      </w:r>
      <w:r w:rsidR="000C3D72">
        <w:rPr>
          <w:rFonts w:ascii="Arial" w:eastAsia="Arial" w:hAnsi="Arial" w:cs="Arial"/>
          <w:color w:val="000000"/>
        </w:rPr>
        <w:t>±15.65) SGT (p&lt;0.</w:t>
      </w:r>
      <w:r w:rsidR="000C3D72" w:rsidRPr="000C3D72">
        <w:rPr>
          <w:rFonts w:ascii="Arial" w:eastAsia="Arial" w:hAnsi="Arial" w:cs="Arial"/>
          <w:color w:val="000000"/>
        </w:rPr>
        <w:t>01</w:t>
      </w:r>
      <w:r w:rsidR="000C3D72" w:rsidRPr="000C3D72">
        <w:rPr>
          <w:rFonts w:ascii="Arial" w:eastAsia="Arial" w:hAnsi="Arial" w:cs="Arial"/>
          <w:color w:val="000000" w:themeColor="text1"/>
        </w:rPr>
        <w:t>) (</w:t>
      </w:r>
      <w:r w:rsidR="000C3D72" w:rsidRPr="000C3D72">
        <w:rPr>
          <w:rFonts w:ascii="Arial" w:eastAsia="Arial" w:hAnsi="Arial" w:cs="Arial"/>
          <w:color w:val="000000" w:themeColor="text1"/>
        </w:rPr>
        <w:fldChar w:fldCharType="begin"/>
      </w:r>
      <w:r w:rsidR="000C3D72" w:rsidRPr="000C3D72">
        <w:rPr>
          <w:rFonts w:ascii="Arial" w:eastAsia="Arial" w:hAnsi="Arial" w:cs="Arial"/>
          <w:color w:val="000000" w:themeColor="text1"/>
        </w:rPr>
        <w:instrText xml:space="preserve"> REF _Ref116835479 \h  \* MERGEFORMAT </w:instrText>
      </w:r>
      <w:r w:rsidR="000C3D72" w:rsidRPr="000C3D72">
        <w:rPr>
          <w:rFonts w:ascii="Arial" w:eastAsia="Arial" w:hAnsi="Arial" w:cs="Arial"/>
          <w:color w:val="000000" w:themeColor="text1"/>
        </w:rPr>
      </w:r>
      <w:r w:rsidR="000C3D72" w:rsidRPr="000C3D72">
        <w:rPr>
          <w:rFonts w:ascii="Arial" w:eastAsia="Arial" w:hAnsi="Arial" w:cs="Arial"/>
          <w:color w:val="000000" w:themeColor="text1"/>
        </w:rPr>
        <w:fldChar w:fldCharType="separate"/>
      </w:r>
      <w:r w:rsidR="009A048F" w:rsidRPr="009B6C45">
        <w:rPr>
          <w:rFonts w:ascii="Arial" w:hAnsi="Arial" w:cs="Arial"/>
          <w:color w:val="000000" w:themeColor="text1"/>
        </w:rPr>
        <w:t xml:space="preserve">Figure </w:t>
      </w:r>
      <w:r w:rsidR="009A048F" w:rsidRPr="009B6C45">
        <w:rPr>
          <w:rFonts w:ascii="Arial" w:hAnsi="Arial" w:cs="Arial"/>
          <w:noProof/>
          <w:color w:val="000000" w:themeColor="text1"/>
          <w:cs/>
        </w:rPr>
        <w:t>‎</w:t>
      </w:r>
      <w:r w:rsidR="009A048F" w:rsidRPr="009B6C45">
        <w:rPr>
          <w:rFonts w:ascii="Arial" w:hAnsi="Arial" w:cs="Arial"/>
          <w:noProof/>
          <w:color w:val="000000" w:themeColor="text1"/>
        </w:rPr>
        <w:t>3.13</w:t>
      </w:r>
      <w:r w:rsidR="000C3D72" w:rsidRPr="000C3D72">
        <w:rPr>
          <w:rFonts w:ascii="Arial" w:eastAsia="Arial" w:hAnsi="Arial" w:cs="Arial"/>
          <w:color w:val="000000" w:themeColor="text1"/>
        </w:rPr>
        <w:fldChar w:fldCharType="end"/>
      </w:r>
      <w:r w:rsidRPr="000C3D72">
        <w:rPr>
          <w:rFonts w:ascii="Arial" w:eastAsia="Arial" w:hAnsi="Arial" w:cs="Arial"/>
          <w:color w:val="000000" w:themeColor="text1"/>
        </w:rPr>
        <w:t>).</w:t>
      </w:r>
    </w:p>
    <w:p w14:paraId="3C0789F9" w14:textId="4A9CBC2E" w:rsidR="00A16EBC" w:rsidRPr="00A16EBC" w:rsidRDefault="000874A3" w:rsidP="00FF7915">
      <w:pPr>
        <w:keepNext/>
        <w:spacing w:before="100" w:beforeAutospacing="1" w:after="100" w:afterAutospacing="1" w:line="360" w:lineRule="auto"/>
        <w:jc w:val="center"/>
        <w:rPr>
          <w:rFonts w:eastAsia="DengXian"/>
        </w:rPr>
      </w:pPr>
      <w:r w:rsidRPr="00A16EBC">
        <w:rPr>
          <w:rFonts w:eastAsia="DengXian"/>
          <w:noProof/>
        </w:rPr>
        <w:object w:dxaOrig="8587" w:dyaOrig="3866" w14:anchorId="284C5EB0">
          <v:shape id="_x0000_i1030" type="#_x0000_t75" style="width:422.25pt;height:190.5pt" o:ole="">
            <v:imagedata r:id="rId51" o:title=""/>
          </v:shape>
          <o:OLEObject Type="Embed" ProgID="Prism9.Document" ShapeID="_x0000_i1030" DrawAspect="Content" ObjectID="_1747557008" r:id="rId52"/>
        </w:object>
      </w:r>
    </w:p>
    <w:p w14:paraId="0844E6AF" w14:textId="3DF96C12" w:rsidR="00A16EBC" w:rsidRPr="00A16EBC" w:rsidRDefault="00A16EBC">
      <w:pPr>
        <w:spacing w:after="200" w:line="360" w:lineRule="auto"/>
        <w:jc w:val="both"/>
        <w:rPr>
          <w:rFonts w:ascii="Arial" w:hAnsi="Arial" w:cs="Arial"/>
          <w:i/>
          <w:iCs/>
          <w:color w:val="44546A"/>
          <w:sz w:val="20"/>
          <w:szCs w:val="20"/>
        </w:rPr>
      </w:pPr>
      <w:bookmarkStart w:id="187" w:name="_Ref116835479"/>
      <w:bookmarkStart w:id="188" w:name="_Toc136586173"/>
      <w:r w:rsidRPr="00A16EBC">
        <w:rPr>
          <w:rFonts w:ascii="Arial" w:hAnsi="Arial" w:cs="Arial"/>
          <w:i/>
          <w:iCs/>
          <w:color w:val="44546A"/>
          <w:sz w:val="20"/>
          <w:szCs w:val="20"/>
        </w:rPr>
        <w:t xml:space="preserve">Figure </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STYLEREF 1 \s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cs/>
        </w:rPr>
        <w:t>‎</w:t>
      </w:r>
      <w:r w:rsidR="00212A50">
        <w:rPr>
          <w:rFonts w:ascii="Arial" w:hAnsi="Arial" w:cs="Arial"/>
          <w:i/>
          <w:iCs/>
          <w:noProof/>
          <w:color w:val="44546A"/>
          <w:sz w:val="20"/>
          <w:szCs w:val="20"/>
        </w:rPr>
        <w:t>3</w:t>
      </w:r>
      <w:r w:rsidR="00212A50">
        <w:rPr>
          <w:rFonts w:ascii="Arial" w:hAnsi="Arial" w:cs="Arial"/>
          <w:i/>
          <w:iCs/>
          <w:color w:val="44546A"/>
          <w:sz w:val="20"/>
          <w:szCs w:val="20"/>
        </w:rPr>
        <w:fldChar w:fldCharType="end"/>
      </w:r>
      <w:r w:rsidR="00212A50">
        <w:rPr>
          <w:rFonts w:ascii="Arial" w:hAnsi="Arial" w:cs="Arial"/>
          <w:i/>
          <w:iCs/>
          <w:color w:val="44546A"/>
          <w:sz w:val="20"/>
          <w:szCs w:val="20"/>
        </w:rPr>
        <w:t>.</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SEQ Figure \* ARABIC \s 1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rPr>
        <w:t>13</w:t>
      </w:r>
      <w:r w:rsidR="00212A50">
        <w:rPr>
          <w:rFonts w:ascii="Arial" w:hAnsi="Arial" w:cs="Arial"/>
          <w:i/>
          <w:iCs/>
          <w:color w:val="44546A"/>
          <w:sz w:val="20"/>
          <w:szCs w:val="20"/>
        </w:rPr>
        <w:fldChar w:fldCharType="end"/>
      </w:r>
      <w:bookmarkEnd w:id="187"/>
      <w:r w:rsidRPr="00A16EBC">
        <w:rPr>
          <w:rFonts w:ascii="Arial" w:hAnsi="Arial" w:cs="Arial"/>
          <w:i/>
          <w:iCs/>
          <w:color w:val="44546A"/>
          <w:sz w:val="20"/>
          <w:szCs w:val="20"/>
        </w:rPr>
        <w:t xml:space="preserve">: Cluster spatial analysis of Delaunay features for benign and malignant tumours. Error bars = standard </w:t>
      </w:r>
      <w:proofErr w:type="gramStart"/>
      <w:r w:rsidRPr="00A16EBC">
        <w:rPr>
          <w:rFonts w:ascii="Arial" w:hAnsi="Arial" w:cs="Arial"/>
          <w:i/>
          <w:iCs/>
          <w:color w:val="44546A"/>
          <w:sz w:val="20"/>
          <w:szCs w:val="20"/>
        </w:rPr>
        <w:t>deviation.*</w:t>
      </w:r>
      <w:proofErr w:type="gramEnd"/>
      <w:r w:rsidRPr="00A16EBC">
        <w:rPr>
          <w:rFonts w:ascii="Arial" w:hAnsi="Arial" w:cs="Arial"/>
          <w:i/>
          <w:iCs/>
          <w:color w:val="44546A"/>
          <w:sz w:val="20"/>
          <w:szCs w:val="20"/>
        </w:rPr>
        <w:t>p&lt;0.01</w:t>
      </w:r>
      <w:r w:rsidR="00101ECB">
        <w:rPr>
          <w:rFonts w:ascii="Arial" w:hAnsi="Arial" w:cs="Arial"/>
          <w:i/>
          <w:iCs/>
          <w:color w:val="44546A"/>
          <w:sz w:val="20"/>
          <w:szCs w:val="20"/>
        </w:rPr>
        <w:t xml:space="preserve"> (T-Test</w:t>
      </w:r>
      <w:r w:rsidR="001E05B3">
        <w:rPr>
          <w:rFonts w:ascii="Arial" w:hAnsi="Arial" w:cs="Arial"/>
          <w:i/>
          <w:iCs/>
          <w:color w:val="44546A"/>
          <w:sz w:val="20"/>
          <w:szCs w:val="20"/>
        </w:rPr>
        <w:t xml:space="preserve"> (two-tailed)</w:t>
      </w:r>
      <w:r w:rsidR="00101ECB">
        <w:rPr>
          <w:rFonts w:ascii="Arial" w:hAnsi="Arial" w:cs="Arial"/>
          <w:i/>
          <w:iCs/>
          <w:color w:val="44546A"/>
          <w:sz w:val="20"/>
          <w:szCs w:val="20"/>
        </w:rPr>
        <w:t>)</w:t>
      </w:r>
      <w:r w:rsidRPr="00A16EBC">
        <w:rPr>
          <w:rFonts w:ascii="Arial" w:hAnsi="Arial" w:cs="Arial"/>
          <w:i/>
          <w:iCs/>
          <w:color w:val="44546A"/>
          <w:sz w:val="20"/>
          <w:szCs w:val="20"/>
        </w:rPr>
        <w:t>.</w:t>
      </w:r>
      <w:bookmarkEnd w:id="188"/>
    </w:p>
    <w:p w14:paraId="34B1FA1F" w14:textId="3931B7E1" w:rsidR="00A16EBC" w:rsidRPr="00FF7915" w:rsidRDefault="00A16EBC">
      <w:pPr>
        <w:spacing w:before="100" w:beforeAutospacing="1" w:after="100" w:afterAutospacing="1" w:line="360" w:lineRule="auto"/>
        <w:jc w:val="both"/>
        <w:rPr>
          <w:rFonts w:ascii="Arial" w:eastAsia="Arial" w:hAnsi="Arial" w:cs="Arial"/>
          <w:color w:val="000000" w:themeColor="text1"/>
        </w:rPr>
      </w:pPr>
      <w:r w:rsidRPr="00A16EBC">
        <w:rPr>
          <w:rFonts w:ascii="Arial" w:eastAsia="Arial" w:hAnsi="Arial" w:cs="Arial"/>
        </w:rPr>
        <w:t>The dynamic interactions between the various subtypes of malignant cells are the source of the topographical features that demon</w:t>
      </w:r>
      <w:r w:rsidR="000C3D72">
        <w:rPr>
          <w:rFonts w:ascii="Arial" w:eastAsia="Arial" w:hAnsi="Arial" w:cs="Arial"/>
        </w:rPr>
        <w:t xml:space="preserve">strates spatial </w:t>
      </w:r>
      <w:r w:rsidR="000C3D72" w:rsidRPr="000C3D72">
        <w:rPr>
          <w:rFonts w:ascii="Arial" w:eastAsia="Arial" w:hAnsi="Arial" w:cs="Arial"/>
          <w:color w:val="000000" w:themeColor="text1"/>
        </w:rPr>
        <w:t>orientatio</w:t>
      </w:r>
      <w:r w:rsidR="000C3D72" w:rsidRPr="007F5057">
        <w:rPr>
          <w:rFonts w:ascii="Arial" w:eastAsia="Arial" w:hAnsi="Arial" w:cs="Arial"/>
          <w:color w:val="000000" w:themeColor="text1"/>
        </w:rPr>
        <w:t>n (</w:t>
      </w:r>
      <w:r w:rsidR="007F5057" w:rsidRPr="002E1EB0">
        <w:rPr>
          <w:rFonts w:ascii="Arial" w:eastAsia="Arial" w:hAnsi="Arial" w:cs="Arial"/>
          <w:color w:val="000000" w:themeColor="text1"/>
        </w:rPr>
        <w:fldChar w:fldCharType="begin"/>
      </w:r>
      <w:r w:rsidR="007F5057" w:rsidRPr="007F5057">
        <w:rPr>
          <w:rFonts w:ascii="Arial" w:eastAsia="Arial" w:hAnsi="Arial" w:cs="Arial"/>
          <w:color w:val="000000" w:themeColor="text1"/>
        </w:rPr>
        <w:instrText xml:space="preserve"> REF _Ref122760400 \h </w:instrText>
      </w:r>
      <w:r w:rsidR="007F5057">
        <w:rPr>
          <w:rFonts w:ascii="Arial" w:eastAsia="Arial" w:hAnsi="Arial" w:cs="Arial"/>
          <w:color w:val="000000" w:themeColor="text1"/>
        </w:rPr>
        <w:instrText xml:space="preserve"> \* MERGEFORMAT </w:instrText>
      </w:r>
      <w:r w:rsidR="007F5057" w:rsidRPr="002E1EB0">
        <w:rPr>
          <w:rFonts w:ascii="Arial" w:eastAsia="Arial" w:hAnsi="Arial" w:cs="Arial"/>
          <w:color w:val="000000" w:themeColor="text1"/>
        </w:rPr>
      </w:r>
      <w:r w:rsidR="007F5057" w:rsidRPr="002E1EB0">
        <w:rPr>
          <w:rFonts w:ascii="Arial" w:eastAsia="Arial" w:hAnsi="Arial" w:cs="Arial"/>
          <w:color w:val="000000" w:themeColor="text1"/>
        </w:rPr>
        <w:fldChar w:fldCharType="separate"/>
      </w:r>
      <w:r w:rsidR="009A048F" w:rsidRPr="009B6C45">
        <w:rPr>
          <w:rFonts w:ascii="Arial" w:hAnsi="Arial" w:cs="Arial"/>
        </w:rPr>
        <w:t xml:space="preserve">Figure </w:t>
      </w:r>
      <w:r w:rsidR="009A048F" w:rsidRPr="009B6C45">
        <w:rPr>
          <w:rFonts w:ascii="Arial" w:hAnsi="Arial" w:cs="Arial"/>
          <w:noProof/>
          <w:cs/>
        </w:rPr>
        <w:t>‎</w:t>
      </w:r>
      <w:r w:rsidR="009A048F" w:rsidRPr="009B6C45">
        <w:rPr>
          <w:rFonts w:ascii="Arial" w:hAnsi="Arial" w:cs="Arial"/>
          <w:noProof/>
        </w:rPr>
        <w:t>3.14</w:t>
      </w:r>
      <w:r w:rsidR="007F5057" w:rsidRPr="002E1EB0">
        <w:rPr>
          <w:rFonts w:ascii="Arial" w:eastAsia="Arial" w:hAnsi="Arial" w:cs="Arial"/>
          <w:color w:val="000000" w:themeColor="text1"/>
        </w:rPr>
        <w:fldChar w:fldCharType="end"/>
      </w:r>
      <w:r w:rsidRPr="007F5057">
        <w:rPr>
          <w:rFonts w:ascii="Arial" w:eastAsia="Arial" w:hAnsi="Arial" w:cs="Arial"/>
          <w:color w:val="000000" w:themeColor="text1"/>
        </w:rPr>
        <w:t>)</w:t>
      </w:r>
      <w:r w:rsidR="00C03DA9" w:rsidRPr="007F5057">
        <w:rPr>
          <w:rFonts w:ascii="Arial" w:eastAsia="Arial" w:hAnsi="Arial" w:cs="Arial"/>
          <w:color w:val="000000" w:themeColor="text1"/>
        </w:rPr>
        <w:t>.</w:t>
      </w:r>
    </w:p>
    <w:p w14:paraId="444C331B" w14:textId="77777777" w:rsidR="007F5057" w:rsidRDefault="007F5057">
      <w:pPr>
        <w:keepNext/>
        <w:spacing w:before="100" w:beforeAutospacing="1" w:after="100" w:afterAutospacing="1" w:line="360" w:lineRule="auto"/>
        <w:jc w:val="center"/>
      </w:pPr>
      <w:r>
        <w:rPr>
          <w:noProof/>
          <w:lang w:eastAsia="en-GB"/>
        </w:rPr>
        <w:lastRenderedPageBreak/>
        <w:drawing>
          <wp:inline distT="0" distB="0" distL="0" distR="0" wp14:anchorId="21F08F2B" wp14:editId="0F4DF2EC">
            <wp:extent cx="4582013" cy="36449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672623" cy="3716978"/>
                    </a:xfrm>
                    <a:prstGeom prst="rect">
                      <a:avLst/>
                    </a:prstGeom>
                  </pic:spPr>
                </pic:pic>
              </a:graphicData>
            </a:graphic>
          </wp:inline>
        </w:drawing>
      </w:r>
    </w:p>
    <w:p w14:paraId="79D13BF4" w14:textId="0D62723D" w:rsidR="00D966D5" w:rsidRPr="00DF181F" w:rsidRDefault="007F5057" w:rsidP="00DF181F">
      <w:pPr>
        <w:pStyle w:val="Caption"/>
        <w:rPr>
          <w:rFonts w:ascii="Arial" w:hAnsi="Arial" w:cs="Arial"/>
          <w:sz w:val="20"/>
          <w:szCs w:val="20"/>
        </w:rPr>
      </w:pPr>
      <w:bookmarkStart w:id="189" w:name="_Ref122760400"/>
      <w:bookmarkStart w:id="190" w:name="_Toc136586174"/>
      <w:r w:rsidRPr="00DF181F">
        <w:rPr>
          <w:rFonts w:ascii="Arial" w:hAnsi="Arial" w:cs="Arial"/>
          <w:sz w:val="20"/>
          <w:szCs w:val="20"/>
        </w:rPr>
        <w:t xml:space="preserve">Figure </w:t>
      </w:r>
      <w:r w:rsidR="00212A50">
        <w:rPr>
          <w:rFonts w:ascii="Arial" w:hAnsi="Arial" w:cs="Arial"/>
          <w:sz w:val="20"/>
          <w:szCs w:val="20"/>
        </w:rPr>
        <w:fldChar w:fldCharType="begin"/>
      </w:r>
      <w:r w:rsidR="00212A50">
        <w:rPr>
          <w:rFonts w:ascii="Arial" w:hAnsi="Arial" w:cs="Arial"/>
          <w:sz w:val="20"/>
          <w:szCs w:val="20"/>
        </w:rPr>
        <w:instrText xml:space="preserve"> STYLEREF 1 \s </w:instrText>
      </w:r>
      <w:r w:rsidR="00212A50">
        <w:rPr>
          <w:rFonts w:ascii="Arial" w:hAnsi="Arial" w:cs="Arial"/>
          <w:sz w:val="20"/>
          <w:szCs w:val="20"/>
        </w:rPr>
        <w:fldChar w:fldCharType="separate"/>
      </w:r>
      <w:r w:rsidR="00212A50">
        <w:rPr>
          <w:rFonts w:ascii="Arial" w:hAnsi="Arial" w:cs="Arial"/>
          <w:noProof/>
          <w:sz w:val="20"/>
          <w:szCs w:val="20"/>
          <w:cs/>
        </w:rPr>
        <w:t>‎</w:t>
      </w:r>
      <w:r w:rsidR="00212A50">
        <w:rPr>
          <w:rFonts w:ascii="Arial" w:hAnsi="Arial" w:cs="Arial"/>
          <w:noProof/>
          <w:sz w:val="20"/>
          <w:szCs w:val="20"/>
        </w:rPr>
        <w:t>3</w:t>
      </w:r>
      <w:r w:rsidR="00212A50">
        <w:rPr>
          <w:rFonts w:ascii="Arial" w:hAnsi="Arial" w:cs="Arial"/>
          <w:sz w:val="20"/>
          <w:szCs w:val="20"/>
        </w:rPr>
        <w:fldChar w:fldCharType="end"/>
      </w:r>
      <w:r w:rsidR="00212A50">
        <w:rPr>
          <w:rFonts w:ascii="Arial" w:hAnsi="Arial" w:cs="Arial"/>
          <w:sz w:val="20"/>
          <w:szCs w:val="20"/>
        </w:rPr>
        <w:t>.</w:t>
      </w:r>
      <w:r w:rsidR="00212A50">
        <w:rPr>
          <w:rFonts w:ascii="Arial" w:hAnsi="Arial" w:cs="Arial"/>
          <w:sz w:val="20"/>
          <w:szCs w:val="20"/>
        </w:rPr>
        <w:fldChar w:fldCharType="begin"/>
      </w:r>
      <w:r w:rsidR="00212A50">
        <w:rPr>
          <w:rFonts w:ascii="Arial" w:hAnsi="Arial" w:cs="Arial"/>
          <w:sz w:val="20"/>
          <w:szCs w:val="20"/>
        </w:rPr>
        <w:instrText xml:space="preserve"> SEQ Figure \* ARABIC \s 1 </w:instrText>
      </w:r>
      <w:r w:rsidR="00212A50">
        <w:rPr>
          <w:rFonts w:ascii="Arial" w:hAnsi="Arial" w:cs="Arial"/>
          <w:sz w:val="20"/>
          <w:szCs w:val="20"/>
        </w:rPr>
        <w:fldChar w:fldCharType="separate"/>
      </w:r>
      <w:r w:rsidR="00212A50">
        <w:rPr>
          <w:rFonts w:ascii="Arial" w:hAnsi="Arial" w:cs="Arial"/>
          <w:noProof/>
          <w:sz w:val="20"/>
          <w:szCs w:val="20"/>
        </w:rPr>
        <w:t>14</w:t>
      </w:r>
      <w:r w:rsidR="00212A50">
        <w:rPr>
          <w:rFonts w:ascii="Arial" w:hAnsi="Arial" w:cs="Arial"/>
          <w:sz w:val="20"/>
          <w:szCs w:val="20"/>
        </w:rPr>
        <w:fldChar w:fldCharType="end"/>
      </w:r>
      <w:bookmarkEnd w:id="189"/>
      <w:r w:rsidRPr="00DF181F">
        <w:rPr>
          <w:rFonts w:ascii="Arial" w:hAnsi="Arial" w:cs="Arial"/>
          <w:sz w:val="20"/>
          <w:szCs w:val="20"/>
        </w:rPr>
        <w:t>: Showing spatial orientation networks</w:t>
      </w:r>
      <w:r w:rsidR="00433F0F">
        <w:rPr>
          <w:rFonts w:ascii="Arial" w:hAnsi="Arial" w:cs="Arial"/>
          <w:sz w:val="20"/>
          <w:szCs w:val="20"/>
        </w:rPr>
        <w:t xml:space="preserve"> and </w:t>
      </w:r>
      <w:proofErr w:type="spellStart"/>
      <w:r w:rsidR="00433F0F">
        <w:rPr>
          <w:rFonts w:ascii="Arial" w:hAnsi="Arial" w:cs="Arial"/>
          <w:sz w:val="20"/>
          <w:szCs w:val="20"/>
        </w:rPr>
        <w:t>Delaunary</w:t>
      </w:r>
      <w:proofErr w:type="spellEnd"/>
      <w:r w:rsidR="00433F0F">
        <w:rPr>
          <w:rFonts w:ascii="Arial" w:hAnsi="Arial" w:cs="Arial"/>
          <w:sz w:val="20"/>
          <w:szCs w:val="20"/>
        </w:rPr>
        <w:t xml:space="preserve"> triangle</w:t>
      </w:r>
      <w:r w:rsidRPr="00DF181F">
        <w:rPr>
          <w:rFonts w:ascii="Arial" w:hAnsi="Arial" w:cs="Arial"/>
          <w:sz w:val="20"/>
          <w:szCs w:val="20"/>
        </w:rPr>
        <w:t xml:space="preserve"> </w:t>
      </w:r>
      <w:r w:rsidR="00433F0F">
        <w:rPr>
          <w:rFonts w:ascii="Arial" w:hAnsi="Arial" w:cs="Arial"/>
          <w:sz w:val="20"/>
          <w:szCs w:val="20"/>
        </w:rPr>
        <w:t>in</w:t>
      </w:r>
      <w:r w:rsidRPr="00DF181F">
        <w:rPr>
          <w:rFonts w:ascii="Arial" w:hAnsi="Arial" w:cs="Arial"/>
          <w:sz w:val="20"/>
          <w:szCs w:val="20"/>
        </w:rPr>
        <w:t xml:space="preserve"> different malignant subtypes (A- MEC, B- ACC, C- </w:t>
      </w:r>
      <w:proofErr w:type="spellStart"/>
      <w:r w:rsidRPr="00DF181F">
        <w:rPr>
          <w:rFonts w:ascii="Arial" w:hAnsi="Arial" w:cs="Arial"/>
          <w:sz w:val="20"/>
          <w:szCs w:val="20"/>
        </w:rPr>
        <w:t>AdCC</w:t>
      </w:r>
      <w:proofErr w:type="spellEnd"/>
      <w:r w:rsidRPr="00DF181F">
        <w:rPr>
          <w:rFonts w:ascii="Arial" w:hAnsi="Arial" w:cs="Arial"/>
          <w:sz w:val="20"/>
          <w:szCs w:val="20"/>
        </w:rPr>
        <w:t>, and D – Ca ex PA). (Magnification 40X).</w:t>
      </w:r>
      <w:bookmarkEnd w:id="190"/>
    </w:p>
    <w:p w14:paraId="28DE43CA" w14:textId="36E3A86E" w:rsidR="00C03DA9" w:rsidRDefault="00052505" w:rsidP="00FF7915">
      <w:pPr>
        <w:spacing w:before="100" w:beforeAutospacing="1" w:after="100" w:afterAutospacing="1" w:line="360" w:lineRule="auto"/>
        <w:jc w:val="both"/>
        <w:rPr>
          <w:rFonts w:ascii="Arial" w:eastAsia="Arial" w:hAnsi="Arial" w:cs="Arial"/>
          <w:color w:val="000000" w:themeColor="text1"/>
        </w:rPr>
      </w:pPr>
      <w:bookmarkStart w:id="191" w:name="_Ref116835521"/>
      <w:r w:rsidDel="00415C61">
        <w:rPr>
          <w:rFonts w:ascii="Arial" w:hAnsi="Arial" w:cs="Arial"/>
          <w:i/>
          <w:iCs/>
          <w:color w:val="44546A"/>
          <w:sz w:val="20"/>
          <w:szCs w:val="20"/>
        </w:rPr>
        <w:t xml:space="preserve"> </w:t>
      </w:r>
      <w:bookmarkEnd w:id="191"/>
      <w:r w:rsidR="00A16EBC" w:rsidRPr="00A16EBC">
        <w:rPr>
          <w:rFonts w:ascii="Arial" w:eastAsia="Arial" w:hAnsi="Arial" w:cs="Arial"/>
        </w:rPr>
        <w:t>S</w:t>
      </w:r>
      <w:r w:rsidR="00A16EBC" w:rsidRPr="00A16EBC">
        <w:rPr>
          <w:rFonts w:ascii="Arial" w:eastAsia="Arial" w:hAnsi="Arial" w:cs="Arial"/>
          <w:color w:val="000000"/>
        </w:rPr>
        <w:t>patial analysis for different malignant subtypes showed the highest number of Delaunay neighbouring cells in ACC (Mean=</w:t>
      </w:r>
      <w:r w:rsidR="0099228D">
        <w:rPr>
          <w:rFonts w:ascii="Arial" w:eastAsia="Arial" w:hAnsi="Arial" w:cs="Arial"/>
          <w:color w:val="000000"/>
        </w:rPr>
        <w:t xml:space="preserve"> 4.48, SD= </w:t>
      </w:r>
      <w:r w:rsidR="00A16EBC" w:rsidRPr="00A16EBC">
        <w:rPr>
          <w:rFonts w:ascii="Arial" w:eastAsia="Arial" w:hAnsi="Arial" w:cs="Arial"/>
          <w:color w:val="000000"/>
        </w:rPr>
        <w:t>1.11 cells) compared to MEC (Mean=</w:t>
      </w:r>
      <w:r w:rsidR="0099228D">
        <w:rPr>
          <w:rFonts w:ascii="Arial" w:eastAsia="Arial" w:hAnsi="Arial" w:cs="Arial"/>
          <w:color w:val="000000"/>
        </w:rPr>
        <w:t xml:space="preserve"> </w:t>
      </w:r>
      <w:r w:rsidR="00A16EBC" w:rsidRPr="00A16EBC">
        <w:rPr>
          <w:rFonts w:ascii="Arial" w:eastAsia="Arial" w:hAnsi="Arial" w:cs="Arial"/>
          <w:color w:val="000000"/>
        </w:rPr>
        <w:t>3.75, SD=</w:t>
      </w:r>
      <w:r w:rsidR="0099228D">
        <w:rPr>
          <w:rFonts w:ascii="Arial" w:eastAsia="Arial" w:hAnsi="Arial" w:cs="Arial"/>
          <w:color w:val="000000"/>
        </w:rPr>
        <w:t xml:space="preserve"> </w:t>
      </w:r>
      <w:r w:rsidR="00A16EBC" w:rsidRPr="00A16EBC">
        <w:rPr>
          <w:rFonts w:ascii="Arial" w:eastAsia="Arial" w:hAnsi="Arial" w:cs="Arial"/>
          <w:color w:val="000000"/>
        </w:rPr>
        <w:t xml:space="preserve">±0.85), </w:t>
      </w:r>
      <w:proofErr w:type="spellStart"/>
      <w:r w:rsidR="00A16EBC" w:rsidRPr="00A16EBC">
        <w:rPr>
          <w:rFonts w:ascii="Arial" w:eastAsia="Arial" w:hAnsi="Arial" w:cs="Arial"/>
          <w:color w:val="000000"/>
        </w:rPr>
        <w:t>AdCC</w:t>
      </w:r>
      <w:proofErr w:type="spellEnd"/>
      <w:r w:rsidR="00A16EBC" w:rsidRPr="00A16EBC">
        <w:rPr>
          <w:rFonts w:ascii="Arial" w:eastAsia="Arial" w:hAnsi="Arial" w:cs="Arial"/>
          <w:color w:val="000000"/>
        </w:rPr>
        <w:t xml:space="preserve"> (Mean=</w:t>
      </w:r>
      <w:r w:rsidR="0099228D">
        <w:rPr>
          <w:rFonts w:ascii="Arial" w:eastAsia="Arial" w:hAnsi="Arial" w:cs="Arial"/>
          <w:color w:val="000000"/>
        </w:rPr>
        <w:t xml:space="preserve"> </w:t>
      </w:r>
      <w:r w:rsidR="00A16EBC" w:rsidRPr="00A16EBC">
        <w:rPr>
          <w:rFonts w:ascii="Arial" w:eastAsia="Arial" w:hAnsi="Arial" w:cs="Arial"/>
          <w:color w:val="000000"/>
        </w:rPr>
        <w:t>3.52, SD=</w:t>
      </w:r>
      <w:r w:rsidR="0099228D">
        <w:rPr>
          <w:rFonts w:ascii="Arial" w:eastAsia="Arial" w:hAnsi="Arial" w:cs="Arial"/>
          <w:color w:val="000000"/>
        </w:rPr>
        <w:t xml:space="preserve"> </w:t>
      </w:r>
      <w:r w:rsidR="00A16EBC" w:rsidRPr="00A16EBC">
        <w:rPr>
          <w:rFonts w:ascii="Arial" w:eastAsia="Arial" w:hAnsi="Arial" w:cs="Arial"/>
          <w:color w:val="000000"/>
        </w:rPr>
        <w:t>±0.87) and Ca-ex-PA (Mean=</w:t>
      </w:r>
      <w:r w:rsidR="0099228D">
        <w:rPr>
          <w:rFonts w:ascii="Arial" w:eastAsia="Arial" w:hAnsi="Arial" w:cs="Arial"/>
          <w:color w:val="000000"/>
        </w:rPr>
        <w:t xml:space="preserve"> </w:t>
      </w:r>
      <w:r w:rsidR="00A16EBC" w:rsidRPr="00A16EBC">
        <w:rPr>
          <w:rFonts w:ascii="Arial" w:eastAsia="Arial" w:hAnsi="Arial" w:cs="Arial"/>
          <w:color w:val="000000"/>
        </w:rPr>
        <w:t>3.31, SD=</w:t>
      </w:r>
      <w:r w:rsidR="0099228D">
        <w:rPr>
          <w:rFonts w:ascii="Arial" w:eastAsia="Arial" w:hAnsi="Arial" w:cs="Arial"/>
          <w:color w:val="000000"/>
        </w:rPr>
        <w:t xml:space="preserve"> </w:t>
      </w:r>
      <w:r w:rsidR="00A16EBC" w:rsidRPr="00A16EBC">
        <w:rPr>
          <w:rFonts w:ascii="Arial" w:eastAsia="Arial" w:hAnsi="Arial" w:cs="Arial"/>
          <w:color w:val="000000"/>
        </w:rPr>
        <w:t xml:space="preserve">±0.78). This difference was statistically significant between the different SGT (p&lt;0.05). The Delaunay mean distance </w:t>
      </w:r>
      <w:r w:rsidR="00A16EBC" w:rsidRPr="00A16EBC">
        <w:rPr>
          <w:rFonts w:ascii="Arial" w:eastAsia="Arial" w:hAnsi="Arial" w:cs="Arial"/>
        </w:rPr>
        <w:t>was</w:t>
      </w:r>
      <w:r w:rsidR="00A16EBC" w:rsidRPr="00A16EBC">
        <w:rPr>
          <w:rFonts w:ascii="Arial" w:eastAsia="Arial" w:hAnsi="Arial" w:cs="Arial"/>
          <w:color w:val="000000"/>
        </w:rPr>
        <w:t xml:space="preserve"> also significantly different between different types of malignant SGT (p&lt;0.01). In addition, </w:t>
      </w:r>
      <w:r w:rsidR="00A16EBC" w:rsidRPr="00A16EBC">
        <w:rPr>
          <w:rFonts w:ascii="Arial" w:eastAsia="Arial" w:hAnsi="Arial" w:cs="Arial"/>
        </w:rPr>
        <w:t>t</w:t>
      </w:r>
      <w:r w:rsidR="00A16EBC" w:rsidRPr="00A16EBC">
        <w:rPr>
          <w:rFonts w:ascii="Arial" w:eastAsia="Arial" w:hAnsi="Arial" w:cs="Arial"/>
          <w:color w:val="000000"/>
        </w:rPr>
        <w:t>he Delaunay mean triangle area also showed a significant difference (p&lt;0.01) between subtypes with the highest area seen in MEC (Mean=</w:t>
      </w:r>
      <w:r w:rsidR="0099228D">
        <w:rPr>
          <w:rFonts w:ascii="Arial" w:eastAsia="Arial" w:hAnsi="Arial" w:cs="Arial"/>
          <w:color w:val="000000"/>
        </w:rPr>
        <w:t xml:space="preserve"> </w:t>
      </w:r>
      <w:r w:rsidR="00A16EBC" w:rsidRPr="00A16EBC">
        <w:rPr>
          <w:rFonts w:ascii="Arial" w:eastAsia="Arial" w:hAnsi="Arial" w:cs="Arial"/>
          <w:color w:val="000000"/>
        </w:rPr>
        <w:t>72.62, SD=</w:t>
      </w:r>
      <w:r w:rsidR="0099228D">
        <w:rPr>
          <w:rFonts w:ascii="Arial" w:eastAsia="Arial" w:hAnsi="Arial" w:cs="Arial"/>
          <w:color w:val="000000"/>
        </w:rPr>
        <w:t xml:space="preserve"> </w:t>
      </w:r>
      <w:r w:rsidR="00A16EBC" w:rsidRPr="00A16EBC">
        <w:rPr>
          <w:rFonts w:ascii="Arial" w:eastAsia="Arial" w:hAnsi="Arial" w:cs="Arial"/>
          <w:color w:val="000000"/>
        </w:rPr>
        <w:t xml:space="preserve">±12.37) and the lowest in </w:t>
      </w:r>
      <w:proofErr w:type="spellStart"/>
      <w:r w:rsidR="00A16EBC" w:rsidRPr="00A16EBC">
        <w:rPr>
          <w:rFonts w:ascii="Arial" w:eastAsia="Arial" w:hAnsi="Arial" w:cs="Arial"/>
          <w:color w:val="000000"/>
        </w:rPr>
        <w:t>AdCC</w:t>
      </w:r>
      <w:proofErr w:type="spellEnd"/>
      <w:r w:rsidR="00A16EBC" w:rsidRPr="00A16EBC">
        <w:rPr>
          <w:rFonts w:ascii="Arial" w:eastAsia="Arial" w:hAnsi="Arial" w:cs="Arial"/>
          <w:color w:val="000000"/>
        </w:rPr>
        <w:t xml:space="preserve"> (Mean=</w:t>
      </w:r>
      <w:r w:rsidR="0099228D">
        <w:rPr>
          <w:rFonts w:ascii="Arial" w:eastAsia="Arial" w:hAnsi="Arial" w:cs="Arial"/>
          <w:color w:val="000000"/>
        </w:rPr>
        <w:t xml:space="preserve"> </w:t>
      </w:r>
      <w:r w:rsidR="00A16EBC" w:rsidRPr="00A16EBC">
        <w:rPr>
          <w:rFonts w:ascii="Arial" w:eastAsia="Arial" w:hAnsi="Arial" w:cs="Arial"/>
          <w:color w:val="000000"/>
        </w:rPr>
        <w:t>54.30, S</w:t>
      </w:r>
      <w:r w:rsidR="000C3D72">
        <w:rPr>
          <w:rFonts w:ascii="Arial" w:eastAsia="Arial" w:hAnsi="Arial" w:cs="Arial"/>
          <w:color w:val="000000"/>
        </w:rPr>
        <w:t>D</w:t>
      </w:r>
      <w:r w:rsidR="000C3D72" w:rsidRPr="000C3D72">
        <w:rPr>
          <w:rFonts w:ascii="Arial" w:eastAsia="Arial" w:hAnsi="Arial" w:cs="Arial"/>
          <w:color w:val="000000" w:themeColor="text1"/>
        </w:rPr>
        <w:t>=</w:t>
      </w:r>
      <w:r w:rsidR="0099228D">
        <w:rPr>
          <w:rFonts w:ascii="Arial" w:eastAsia="Arial" w:hAnsi="Arial" w:cs="Arial"/>
          <w:color w:val="000000" w:themeColor="text1"/>
        </w:rPr>
        <w:t xml:space="preserve"> </w:t>
      </w:r>
      <w:r w:rsidR="000C3D72" w:rsidRPr="000C3D72">
        <w:rPr>
          <w:rFonts w:ascii="Arial" w:eastAsia="Arial" w:hAnsi="Arial" w:cs="Arial"/>
          <w:color w:val="000000" w:themeColor="text1"/>
        </w:rPr>
        <w:t>±15.98) (</w:t>
      </w:r>
      <w:r w:rsidR="000C3D72" w:rsidRPr="000C3D72">
        <w:rPr>
          <w:rFonts w:ascii="Arial" w:eastAsia="Arial" w:hAnsi="Arial" w:cs="Arial"/>
          <w:color w:val="000000" w:themeColor="text1"/>
        </w:rPr>
        <w:fldChar w:fldCharType="begin"/>
      </w:r>
      <w:r w:rsidR="000C3D72" w:rsidRPr="000C3D72">
        <w:rPr>
          <w:rFonts w:ascii="Arial" w:eastAsia="Arial" w:hAnsi="Arial" w:cs="Arial"/>
          <w:color w:val="000000" w:themeColor="text1"/>
        </w:rPr>
        <w:instrText xml:space="preserve"> REF _Ref116835561 \h  \* MERGEFORMAT </w:instrText>
      </w:r>
      <w:r w:rsidR="000C3D72" w:rsidRPr="000C3D72">
        <w:rPr>
          <w:rFonts w:ascii="Arial" w:eastAsia="Arial" w:hAnsi="Arial" w:cs="Arial"/>
          <w:color w:val="000000" w:themeColor="text1"/>
        </w:rPr>
      </w:r>
      <w:r w:rsidR="000C3D72" w:rsidRPr="000C3D72">
        <w:rPr>
          <w:rFonts w:ascii="Arial" w:eastAsia="Arial" w:hAnsi="Arial" w:cs="Arial"/>
          <w:color w:val="000000" w:themeColor="text1"/>
        </w:rPr>
        <w:fldChar w:fldCharType="separate"/>
      </w:r>
      <w:r w:rsidR="009A048F" w:rsidRPr="009B6C45">
        <w:rPr>
          <w:rFonts w:ascii="Arial" w:hAnsi="Arial" w:cs="Arial"/>
          <w:color w:val="000000" w:themeColor="text1"/>
        </w:rPr>
        <w:t xml:space="preserve">Figure </w:t>
      </w:r>
      <w:r w:rsidR="009A048F" w:rsidRPr="009B6C45">
        <w:rPr>
          <w:rFonts w:ascii="Arial" w:hAnsi="Arial" w:cs="Arial"/>
          <w:noProof/>
          <w:color w:val="000000" w:themeColor="text1"/>
          <w:cs/>
        </w:rPr>
        <w:t>‎</w:t>
      </w:r>
      <w:r w:rsidR="009A048F" w:rsidRPr="009B6C45">
        <w:rPr>
          <w:rFonts w:ascii="Arial" w:hAnsi="Arial" w:cs="Arial"/>
          <w:noProof/>
          <w:color w:val="000000" w:themeColor="text1"/>
        </w:rPr>
        <w:t>3.15</w:t>
      </w:r>
      <w:r w:rsidR="000C3D72" w:rsidRPr="000C3D72">
        <w:rPr>
          <w:rFonts w:ascii="Arial" w:eastAsia="Arial" w:hAnsi="Arial" w:cs="Arial"/>
          <w:color w:val="000000" w:themeColor="text1"/>
        </w:rPr>
        <w:fldChar w:fldCharType="end"/>
      </w:r>
      <w:r w:rsidR="00A16EBC" w:rsidRPr="000C3D72">
        <w:rPr>
          <w:rFonts w:ascii="Arial" w:eastAsia="Arial" w:hAnsi="Arial" w:cs="Arial"/>
          <w:color w:val="000000" w:themeColor="text1"/>
        </w:rPr>
        <w:t xml:space="preserve">). </w:t>
      </w:r>
    </w:p>
    <w:p w14:paraId="1525D4E8" w14:textId="3562C2F7" w:rsidR="00A16EBC" w:rsidRPr="00A16EBC" w:rsidRDefault="000874A3" w:rsidP="00FF7915">
      <w:pPr>
        <w:spacing w:before="100" w:beforeAutospacing="1" w:after="100" w:afterAutospacing="1" w:line="360" w:lineRule="auto"/>
        <w:jc w:val="center"/>
        <w:rPr>
          <w:rFonts w:eastAsia="DengXian"/>
        </w:rPr>
      </w:pPr>
      <w:r w:rsidRPr="00A16EBC">
        <w:rPr>
          <w:rFonts w:ascii="Arial" w:eastAsia="Arial" w:hAnsi="Arial" w:cs="Arial"/>
          <w:noProof/>
          <w:color w:val="000000"/>
        </w:rPr>
        <w:object w:dxaOrig="8453" w:dyaOrig="4872" w14:anchorId="14D93C1D">
          <v:shape id="_x0000_i1031" type="#_x0000_t75" style="width:401.25pt;height:231pt" o:ole="">
            <v:imagedata r:id="rId54" o:title=""/>
          </v:shape>
          <o:OLEObject Type="Embed" ProgID="Prism9.Document" ShapeID="_x0000_i1031" DrawAspect="Content" ObjectID="_1747557009" r:id="rId55"/>
        </w:object>
      </w:r>
    </w:p>
    <w:p w14:paraId="7D1D994C" w14:textId="64398607" w:rsidR="00663A69" w:rsidRDefault="00A16EBC">
      <w:pPr>
        <w:spacing w:after="200" w:line="360" w:lineRule="auto"/>
        <w:jc w:val="both"/>
        <w:rPr>
          <w:rFonts w:ascii="Arial" w:eastAsia="Arial" w:hAnsi="Arial" w:cs="Arial"/>
          <w:i/>
          <w:iCs/>
          <w:color w:val="000000"/>
          <w:sz w:val="20"/>
          <w:szCs w:val="20"/>
        </w:rPr>
      </w:pPr>
      <w:bookmarkStart w:id="192" w:name="_Ref116835561"/>
      <w:bookmarkStart w:id="193" w:name="_Toc136586175"/>
      <w:r w:rsidRPr="00A16EBC">
        <w:rPr>
          <w:rFonts w:ascii="Arial" w:hAnsi="Arial" w:cs="Arial"/>
          <w:i/>
          <w:iCs/>
          <w:color w:val="44546A"/>
          <w:sz w:val="20"/>
          <w:szCs w:val="20"/>
        </w:rPr>
        <w:t xml:space="preserve">Figure </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STYLEREF 1 \s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cs/>
        </w:rPr>
        <w:t>‎</w:t>
      </w:r>
      <w:r w:rsidR="00212A50">
        <w:rPr>
          <w:rFonts w:ascii="Arial" w:hAnsi="Arial" w:cs="Arial"/>
          <w:i/>
          <w:iCs/>
          <w:noProof/>
          <w:color w:val="44546A"/>
          <w:sz w:val="20"/>
          <w:szCs w:val="20"/>
        </w:rPr>
        <w:t>3</w:t>
      </w:r>
      <w:r w:rsidR="00212A50">
        <w:rPr>
          <w:rFonts w:ascii="Arial" w:hAnsi="Arial" w:cs="Arial"/>
          <w:i/>
          <w:iCs/>
          <w:color w:val="44546A"/>
          <w:sz w:val="20"/>
          <w:szCs w:val="20"/>
        </w:rPr>
        <w:fldChar w:fldCharType="end"/>
      </w:r>
      <w:r w:rsidR="00212A50">
        <w:rPr>
          <w:rFonts w:ascii="Arial" w:hAnsi="Arial" w:cs="Arial"/>
          <w:i/>
          <w:iCs/>
          <w:color w:val="44546A"/>
          <w:sz w:val="20"/>
          <w:szCs w:val="20"/>
        </w:rPr>
        <w:t>.</w:t>
      </w:r>
      <w:r w:rsidR="00212A50">
        <w:rPr>
          <w:rFonts w:ascii="Arial" w:hAnsi="Arial" w:cs="Arial"/>
          <w:i/>
          <w:iCs/>
          <w:color w:val="44546A"/>
          <w:sz w:val="20"/>
          <w:szCs w:val="20"/>
        </w:rPr>
        <w:fldChar w:fldCharType="begin"/>
      </w:r>
      <w:r w:rsidR="00212A50">
        <w:rPr>
          <w:rFonts w:ascii="Arial" w:hAnsi="Arial" w:cs="Arial"/>
          <w:i/>
          <w:iCs/>
          <w:color w:val="44546A"/>
          <w:sz w:val="20"/>
          <w:szCs w:val="20"/>
        </w:rPr>
        <w:instrText xml:space="preserve"> SEQ Figure \* ARABIC \s 1 </w:instrText>
      </w:r>
      <w:r w:rsidR="00212A50">
        <w:rPr>
          <w:rFonts w:ascii="Arial" w:hAnsi="Arial" w:cs="Arial"/>
          <w:i/>
          <w:iCs/>
          <w:color w:val="44546A"/>
          <w:sz w:val="20"/>
          <w:szCs w:val="20"/>
        </w:rPr>
        <w:fldChar w:fldCharType="separate"/>
      </w:r>
      <w:r w:rsidR="00212A50">
        <w:rPr>
          <w:rFonts w:ascii="Arial" w:hAnsi="Arial" w:cs="Arial"/>
          <w:i/>
          <w:iCs/>
          <w:noProof/>
          <w:color w:val="44546A"/>
          <w:sz w:val="20"/>
          <w:szCs w:val="20"/>
        </w:rPr>
        <w:t>15</w:t>
      </w:r>
      <w:r w:rsidR="00212A50">
        <w:rPr>
          <w:rFonts w:ascii="Arial" w:hAnsi="Arial" w:cs="Arial"/>
          <w:i/>
          <w:iCs/>
          <w:color w:val="44546A"/>
          <w:sz w:val="20"/>
          <w:szCs w:val="20"/>
        </w:rPr>
        <w:fldChar w:fldCharType="end"/>
      </w:r>
      <w:bookmarkEnd w:id="192"/>
      <w:r w:rsidRPr="00A16EBC">
        <w:rPr>
          <w:rFonts w:ascii="Arial" w:hAnsi="Arial" w:cs="Arial"/>
          <w:i/>
          <w:iCs/>
          <w:color w:val="44546A"/>
          <w:sz w:val="20"/>
          <w:szCs w:val="20"/>
        </w:rPr>
        <w:t>: Cluster spatial analysis of Delaunay features for malignant subtypes. Error bars = standard deviation. *p&lt;0.05, **p&lt;0.01</w:t>
      </w:r>
      <w:r w:rsidR="00101ECB">
        <w:rPr>
          <w:rFonts w:ascii="Arial" w:hAnsi="Arial" w:cs="Arial"/>
          <w:i/>
          <w:iCs/>
          <w:color w:val="44546A"/>
          <w:sz w:val="20"/>
          <w:szCs w:val="20"/>
        </w:rPr>
        <w:t xml:space="preserve"> (Multiple comparison one-way ANOVA)</w:t>
      </w:r>
      <w:r w:rsidRPr="00A16EBC">
        <w:rPr>
          <w:rFonts w:ascii="Arial" w:hAnsi="Arial" w:cs="Arial"/>
          <w:i/>
          <w:iCs/>
          <w:color w:val="44546A"/>
          <w:sz w:val="20"/>
          <w:szCs w:val="20"/>
        </w:rPr>
        <w:t>.</w:t>
      </w:r>
      <w:bookmarkEnd w:id="193"/>
      <w:r w:rsidR="00101ECB">
        <w:rPr>
          <w:rFonts w:ascii="Arial" w:hAnsi="Arial" w:cs="Arial"/>
          <w:i/>
          <w:iCs/>
          <w:color w:val="44546A"/>
          <w:sz w:val="20"/>
          <w:szCs w:val="20"/>
        </w:rPr>
        <w:t xml:space="preserve"> </w:t>
      </w:r>
    </w:p>
    <w:p w14:paraId="0F2D1C69" w14:textId="77777777" w:rsidR="00663A69" w:rsidRDefault="00663A69" w:rsidP="003C40FE">
      <w:pPr>
        <w:spacing w:line="360" w:lineRule="auto"/>
        <w:rPr>
          <w:rFonts w:ascii="Arial" w:eastAsia="Arial" w:hAnsi="Arial" w:cs="Arial"/>
          <w:i/>
          <w:iCs/>
          <w:color w:val="000000"/>
          <w:sz w:val="20"/>
          <w:szCs w:val="20"/>
        </w:rPr>
      </w:pPr>
      <w:r>
        <w:rPr>
          <w:rFonts w:ascii="Arial" w:eastAsia="Arial" w:hAnsi="Arial" w:cs="Arial"/>
          <w:i/>
          <w:iCs/>
          <w:color w:val="000000"/>
          <w:sz w:val="20"/>
          <w:szCs w:val="20"/>
        </w:rPr>
        <w:br w:type="page"/>
      </w:r>
    </w:p>
    <w:p w14:paraId="738F05D9" w14:textId="77777777" w:rsidR="00A16EBC" w:rsidRPr="00A16EBC" w:rsidRDefault="00A16EBC" w:rsidP="003C40FE">
      <w:pPr>
        <w:pStyle w:val="Heading2"/>
        <w:spacing w:line="360" w:lineRule="auto"/>
      </w:pPr>
      <w:bookmarkStart w:id="194" w:name="_Toc124682779"/>
      <w:bookmarkStart w:id="195" w:name="_Toc124683751"/>
      <w:r w:rsidRPr="00A16EBC">
        <w:lastRenderedPageBreak/>
        <w:t>Discussion</w:t>
      </w:r>
      <w:bookmarkEnd w:id="194"/>
      <w:bookmarkEnd w:id="195"/>
      <w:r w:rsidRPr="00A16EBC">
        <w:t xml:space="preserve"> </w:t>
      </w:r>
    </w:p>
    <w:p w14:paraId="50E03ECE" w14:textId="324F54CA" w:rsidR="00A16EBC" w:rsidRPr="00A16EBC" w:rsidRDefault="00A16EBC" w:rsidP="0059748E">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 xml:space="preserve">Computational pathology (ML, DL, and AI) has been shown to provide objective and accurate quantification and classification in a range of cancers </w:t>
      </w:r>
      <w:r w:rsidRPr="00A16EBC">
        <w:rPr>
          <w:rFonts w:ascii="Arial" w:eastAsia="Arial" w:hAnsi="Arial" w:cs="Arial"/>
          <w:color w:val="000000"/>
        </w:rPr>
        <w:fldChar w:fldCharType="begin">
          <w:fldData xml:space="preserve">PEVuZE5vdGU+PENpdGU+PEF1dGhvcj5CZWpub3JkaTwvQXV0aG9yPjxZZWFyPjIwMTc8L1llYXI+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</w:fldData>
        </w:fldChar>
      </w:r>
      <w:r w:rsidR="00AF1590">
        <w:rPr>
          <w:rFonts w:ascii="Arial" w:eastAsia="Arial" w:hAnsi="Arial" w:cs="Arial"/>
          <w:color w:val="000000"/>
        </w:rPr>
        <w:instrText xml:space="preserve"> ADDIN EN.CITE </w:instrText>
      </w:r>
      <w:r w:rsidR="00AF1590">
        <w:rPr>
          <w:rFonts w:ascii="Arial" w:eastAsia="Arial" w:hAnsi="Arial" w:cs="Arial"/>
          <w:color w:val="000000"/>
        </w:rPr>
        <w:fldChar w:fldCharType="begin">
          <w:fldData xml:space="preserve">PEVuZE5vdGU+PENpdGU+PEF1dGhvcj5CZWpub3JkaTwvQXV0aG9yPjxZZWFyPjIwMTc8L1llYXI+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</w:fldData>
        </w:fldChar>
      </w:r>
      <w:r w:rsidR="00AF1590">
        <w:rPr>
          <w:rFonts w:ascii="Arial" w:eastAsia="Arial" w:hAnsi="Arial" w:cs="Arial"/>
          <w:color w:val="000000"/>
        </w:rPr>
        <w:instrText xml:space="preserve"> ADDIN EN.CITE.DATA </w:instrText>
      </w:r>
      <w:r w:rsidR="00AF1590">
        <w:rPr>
          <w:rFonts w:ascii="Arial" w:eastAsia="Arial" w:hAnsi="Arial" w:cs="Arial"/>
          <w:color w:val="000000"/>
        </w:rPr>
      </w:r>
      <w:r w:rsidR="00AF1590">
        <w:rPr>
          <w:rFonts w:ascii="Arial" w:eastAsia="Arial" w:hAnsi="Arial" w:cs="Arial"/>
          <w:color w:val="000000"/>
        </w:rPr>
        <w:fldChar w:fldCharType="end"/>
      </w:r>
      <w:r w:rsidRPr="00A16EBC">
        <w:rPr>
          <w:rFonts w:ascii="Arial" w:eastAsia="Arial" w:hAnsi="Arial" w:cs="Arial"/>
          <w:color w:val="000000"/>
        </w:rPr>
      </w:r>
      <w:r w:rsidRPr="00A16EBC">
        <w:rPr>
          <w:rFonts w:ascii="Arial" w:eastAsia="Arial" w:hAnsi="Arial" w:cs="Arial"/>
          <w:color w:val="000000"/>
        </w:rPr>
        <w:fldChar w:fldCharType="separate"/>
      </w:r>
      <w:r w:rsidR="0059748E">
        <w:rPr>
          <w:rFonts w:ascii="Arial" w:eastAsia="Arial" w:hAnsi="Arial" w:cs="Arial"/>
          <w:noProof/>
          <w:color w:val="000000"/>
        </w:rPr>
        <w:t>(Bejnordi et al., 2017, Wang et al., 2019, Li et al., 2018, Kather et al., 2019a, Shaban et al., 2019, Araújo et al., 2017)</w:t>
      </w:r>
      <w:r w:rsidRPr="00A16EBC">
        <w:rPr>
          <w:rFonts w:ascii="Arial" w:eastAsia="Arial" w:hAnsi="Arial" w:cs="Arial"/>
          <w:color w:val="000000"/>
        </w:rPr>
        <w:fldChar w:fldCharType="end"/>
      </w:r>
      <w:r w:rsidRPr="00A16EBC">
        <w:rPr>
          <w:rFonts w:ascii="Arial" w:eastAsia="Arial" w:hAnsi="Arial" w:cs="Arial"/>
          <w:color w:val="000000"/>
        </w:rPr>
        <w:t xml:space="preserve">. Open-source image analysis software (such as </w:t>
      </w:r>
      <w:proofErr w:type="spellStart"/>
      <w:r w:rsidRPr="00A16EBC">
        <w:rPr>
          <w:rFonts w:ascii="Arial" w:eastAsia="Arial" w:hAnsi="Arial" w:cs="Arial"/>
          <w:color w:val="000000"/>
        </w:rPr>
        <w:t>QuPath</w:t>
      </w:r>
      <w:proofErr w:type="spellEnd"/>
      <w:r w:rsidRPr="00A16EBC">
        <w:rPr>
          <w:rFonts w:ascii="Arial" w:eastAsia="Arial" w:hAnsi="Arial" w:cs="Arial"/>
          <w:color w:val="000000"/>
        </w:rPr>
        <w:t xml:space="preserve">) </w:t>
      </w:r>
      <w:r w:rsidR="00293EFD" w:rsidRPr="00A16EBC">
        <w:rPr>
          <w:rFonts w:ascii="Arial" w:eastAsia="Arial" w:hAnsi="Arial" w:cs="Arial"/>
          <w:color w:val="000000"/>
        </w:rPr>
        <w:t>ha</w:t>
      </w:r>
      <w:r w:rsidR="00293EFD">
        <w:rPr>
          <w:rFonts w:ascii="Arial" w:eastAsia="Arial" w:hAnsi="Arial" w:cs="Arial"/>
          <w:color w:val="000000"/>
        </w:rPr>
        <w:t>s</w:t>
      </w:r>
      <w:r w:rsidR="00293EFD" w:rsidRPr="00A16EBC">
        <w:rPr>
          <w:rFonts w:ascii="Arial" w:eastAsia="Arial" w:hAnsi="Arial" w:cs="Arial"/>
          <w:color w:val="000000"/>
        </w:rPr>
        <w:t xml:space="preserve"> </w:t>
      </w:r>
      <w:r w:rsidRPr="00A16EBC">
        <w:rPr>
          <w:rFonts w:ascii="Arial" w:eastAsia="Arial" w:hAnsi="Arial" w:cs="Arial"/>
          <w:color w:val="000000"/>
        </w:rPr>
        <w:t xml:space="preserve">built-in ML tools which can be used to train and generate a few types of classifiers/algorithms that have the ability to perform automated cell detection, classification, segmentation, and automated measurements of objects after appropriate training </w:t>
      </w:r>
      <w:r w:rsidRPr="00A16EBC">
        <w:rPr>
          <w:rFonts w:ascii="Arial" w:eastAsia="Arial" w:hAnsi="Arial" w:cs="Arial"/>
          <w:color w:val="000000"/>
        </w:rPr>
        <w:fldChar w:fldCharType="begin"/>
      </w:r>
      <w:r w:rsidR="00AF1590">
        <w:rPr>
          <w:rFonts w:ascii="Arial" w:eastAsia="Arial" w:hAnsi="Arial" w:cs="Arial"/>
          <w:color w:val="000000"/>
        </w:rPr>
        <w:instrText xml:space="preserve"> ADDIN EN.CITE &lt;EndNote&gt;&lt;Cite&gt;&lt;Author&gt;Bankhead&lt;/Author&gt;&lt;Year&gt;2018&lt;/Year&gt;&lt;RecNum&gt;158&lt;/RecNum&gt;&lt;DisplayText&gt;(Bankhead et al., 2018)&lt;/DisplayText&gt;&lt;record&gt;&lt;rec-number&gt;158&lt;/rec-number&gt;&lt;foreign-keys&gt;&lt;key app="EN" db-id="9epx59fpgad9vpes0r85xfznr2z5re9pee02" timestamp="1678359751"&gt;158&lt;/key&gt;&lt;/foreign-keys&gt;&lt;ref-type name="Journal Article"&gt;17&lt;/ref-type&gt;&lt;contributors&gt;&lt;authors&gt;&lt;author&gt;Bankhead, Peter&lt;/author&gt;&lt;author&gt;Fernández, José A&lt;/author&gt;&lt;author&gt;McArt, Darragh G&lt;/author&gt;&lt;author&gt;Boyle, David P&lt;/author&gt;&lt;author&gt;Li, Gerald&lt;/author&gt;&lt;author&gt;Loughrey, Maurice B&lt;/author&gt;&lt;author&gt;Irwin, Gareth W&lt;/author&gt;&lt;author&gt;Harkin, D Paul&lt;/author&gt;&lt;author&gt;James, Jacqueline A&lt;/author&gt;&lt;author&gt;McQuaid, Stephen&lt;/author&gt;&lt;/authors&gt;&lt;/contributors&gt;&lt;titles&gt;&lt;title&gt;Integrated tumor identification and automated scoring minimizes pathologist involvement and provides new insights to key biomarkers in breast cancer&lt;/title&gt;&lt;secondary-title&gt;Laboratory investigation&lt;/secondary-title&gt;&lt;/titles&gt;&lt;periodical&gt;&lt;full-title&gt;Laboratory investigation&lt;/full-title&gt;&lt;/periodical&gt;&lt;pages&gt;15-26&lt;/pages&gt;&lt;volume&gt;98&lt;/volume&gt;&lt;number&gt;1&lt;/number&gt;&lt;dates&gt;&lt;year&gt;2018&lt;/year&gt;&lt;/dates&gt;&lt;isbn&gt;1530-0307&lt;/isbn&gt;&lt;urls&gt;&lt;/urls&gt;&lt;/record&gt;&lt;/Cite&gt;&lt;/EndNote&gt;</w:instrText>
      </w:r>
      <w:r w:rsidRPr="00A16EBC">
        <w:rPr>
          <w:rFonts w:ascii="Arial" w:eastAsia="Arial" w:hAnsi="Arial" w:cs="Arial"/>
          <w:color w:val="000000"/>
        </w:rPr>
        <w:fldChar w:fldCharType="separate"/>
      </w:r>
      <w:r w:rsidRPr="00A16EBC">
        <w:rPr>
          <w:rFonts w:ascii="Arial" w:eastAsia="Arial" w:hAnsi="Arial" w:cs="Arial"/>
          <w:noProof/>
          <w:color w:val="000000"/>
        </w:rPr>
        <w:t>(Bankhead et al., 2018)</w:t>
      </w:r>
      <w:r w:rsidRPr="00A16EBC">
        <w:rPr>
          <w:rFonts w:ascii="Arial" w:eastAsia="Arial" w:hAnsi="Arial" w:cs="Arial"/>
          <w:color w:val="000000"/>
        </w:rPr>
        <w:fldChar w:fldCharType="end"/>
      </w:r>
      <w:r w:rsidRPr="00A16EBC">
        <w:rPr>
          <w:rFonts w:ascii="Arial" w:eastAsia="Arial" w:hAnsi="Arial" w:cs="Arial"/>
          <w:color w:val="000000"/>
        </w:rPr>
        <w:t xml:space="preserve">. </w:t>
      </w:r>
    </w:p>
    <w:p w14:paraId="45D6511B" w14:textId="5F64F21E" w:rsidR="00A16EBC" w:rsidRPr="00A16EBC" w:rsidRDefault="002C1F29">
      <w:pPr>
        <w:spacing w:before="100" w:beforeAutospacing="1" w:after="100" w:afterAutospacing="1" w:line="360" w:lineRule="auto"/>
        <w:jc w:val="both"/>
        <w:rPr>
          <w:rFonts w:ascii="Arial" w:eastAsia="Arial" w:hAnsi="Arial" w:cs="Arial"/>
          <w:color w:val="000000"/>
        </w:rPr>
      </w:pPr>
      <w:r>
        <w:rPr>
          <w:rFonts w:ascii="Arial" w:eastAsia="Arial" w:hAnsi="Arial" w:cs="Arial"/>
          <w:color w:val="000000"/>
        </w:rPr>
        <w:t>These</w:t>
      </w:r>
      <w:r w:rsidRPr="00A16EBC">
        <w:rPr>
          <w:rFonts w:ascii="Arial" w:eastAsia="Arial" w:hAnsi="Arial" w:cs="Arial"/>
          <w:color w:val="000000"/>
        </w:rPr>
        <w:t xml:space="preserve"> </w:t>
      </w:r>
      <w:r w:rsidR="00A16EBC" w:rsidRPr="00A16EBC">
        <w:rPr>
          <w:rFonts w:ascii="Arial" w:eastAsia="Arial" w:hAnsi="Arial" w:cs="Arial"/>
          <w:color w:val="000000"/>
        </w:rPr>
        <w:t xml:space="preserve">novel results report the application of AI and ML for histological analysis and subtyping of SGT on H&amp;E images for the first time. </w:t>
      </w:r>
      <w:r>
        <w:rPr>
          <w:rFonts w:ascii="Arial" w:eastAsia="Arial" w:hAnsi="Arial" w:cs="Arial"/>
        </w:rPr>
        <w:t>The</w:t>
      </w:r>
      <w:r w:rsidRPr="00A16EBC">
        <w:rPr>
          <w:rFonts w:ascii="Arial" w:eastAsia="Arial" w:hAnsi="Arial" w:cs="Arial"/>
        </w:rPr>
        <w:t xml:space="preserve"> </w:t>
      </w:r>
      <w:r w:rsidR="00A16EBC" w:rsidRPr="00A16EBC">
        <w:rPr>
          <w:rFonts w:ascii="Arial" w:eastAsia="Arial" w:hAnsi="Arial" w:cs="Arial"/>
        </w:rPr>
        <w:t>ML benign vs malignant (</w:t>
      </w:r>
      <w:proofErr w:type="spellStart"/>
      <w:r w:rsidR="00A16EBC" w:rsidRPr="00A16EBC">
        <w:rPr>
          <w:rFonts w:ascii="Arial" w:eastAsia="Arial" w:hAnsi="Arial" w:cs="Arial"/>
        </w:rPr>
        <w:t>B</w:t>
      </w:r>
      <w:r w:rsidR="00884CC2">
        <w:rPr>
          <w:rFonts w:ascii="Arial" w:eastAsia="Arial" w:hAnsi="Arial" w:cs="Arial"/>
        </w:rPr>
        <w:t>v</w:t>
      </w:r>
      <w:r w:rsidR="00A16EBC" w:rsidRPr="00A16EBC">
        <w:rPr>
          <w:rFonts w:ascii="Arial" w:eastAsia="Arial" w:hAnsi="Arial" w:cs="Arial"/>
        </w:rPr>
        <w:t>M</w:t>
      </w:r>
      <w:proofErr w:type="spellEnd"/>
      <w:r w:rsidR="00A16EBC" w:rsidRPr="00A16EBC">
        <w:rPr>
          <w:rFonts w:ascii="Arial" w:eastAsia="Arial" w:hAnsi="Arial" w:cs="Arial"/>
        </w:rPr>
        <w:t>) classifiers (</w:t>
      </w:r>
      <w:proofErr w:type="spellStart"/>
      <w:r w:rsidR="00A16EBC" w:rsidRPr="00A16EBC">
        <w:rPr>
          <w:rFonts w:ascii="Arial" w:eastAsia="Arial" w:hAnsi="Arial" w:cs="Arial"/>
        </w:rPr>
        <w:t>QuPath</w:t>
      </w:r>
      <w:proofErr w:type="spellEnd"/>
      <w:r w:rsidR="00A16EBC" w:rsidRPr="00A16EBC">
        <w:rPr>
          <w:rFonts w:ascii="Arial" w:eastAsia="Arial" w:hAnsi="Arial" w:cs="Arial"/>
        </w:rPr>
        <w:t xml:space="preserve"> RF and custom RF) have achieved excellent accuracy with F1 and AUROC values of 0.90 and 0.95, respectively. </w:t>
      </w:r>
      <w:r w:rsidR="00A16EBC" w:rsidRPr="00A16EBC">
        <w:rPr>
          <w:rFonts w:ascii="Arial" w:eastAsia="Arial" w:hAnsi="Arial" w:cs="Arial"/>
          <w:color w:val="000000"/>
        </w:rPr>
        <w:t xml:space="preserve">There is a scarcity of studies that use ML or DL to differentiate between benign and malignant lesions in the head and neck region using histological image analysis </w:t>
      </w:r>
      <w:r w:rsidR="00A16EBC" w:rsidRPr="00A16EBC">
        <w:rPr>
          <w:rFonts w:ascii="Arial" w:eastAsia="Arial" w:hAnsi="Arial" w:cs="Arial"/>
          <w:color w:val="000000"/>
        </w:rPr>
        <w:fldChar w:fldCharType="begin"/>
      </w:r>
      <w:r w:rsidR="00AF1590">
        <w:rPr>
          <w:rFonts w:ascii="Arial" w:eastAsia="Arial" w:hAnsi="Arial" w:cs="Arial"/>
          <w:color w:val="000000"/>
        </w:rPr>
        <w:instrText xml:space="preserve"> ADDIN EN.CITE &lt;EndNote&gt;&lt;Cite&gt;&lt;Author&gt;Mahmood&lt;/Author&gt;&lt;Year&gt;2020&lt;/Year&gt;&lt;RecNum&gt;44&lt;/RecNum&gt;&lt;DisplayText&gt;(Mahmood et al., 2020, Mahmood et al., 2021)&lt;/DisplayText&gt;&lt;record&gt;&lt;rec-number&gt;44&lt;/rec-number&gt;&lt;foreign-keys&gt;&lt;key app="EN" db-id="9epx59fpgad9vpes0r85xfznr2z5re9pee02" timestamp="1678359750"&gt;44&lt;/key&gt;&lt;/foreign-keys&gt;&lt;ref-type name="Journal Article"&gt;17&lt;/ref-type&gt;&lt;contributors&gt;&lt;authors&gt;&lt;author&gt;Mahmood, H&lt;/author&gt;&lt;author&gt;Shaban, M&lt;/author&gt;&lt;author&gt;Indave, BI&lt;/author&gt;&lt;author&gt;Santos-Silva, AR&lt;/author&gt;&lt;author&gt;Rajpoot, N&lt;/author&gt;&lt;author&gt;Khurram, SA&lt;/author&gt;&lt;/authors&gt;&lt;/contributors&gt;&lt;titles&gt;&lt;title&gt;Use of artificial intelligence in diagnosis of head and neck precancerous and cancerous lesions: A systematic review&lt;/title&gt;&lt;secondary-title&gt;Oral Oncology&lt;/secondary-title&gt;&lt;/titles&gt;&lt;periodical&gt;&lt;full-title&gt;Oral Oncology&lt;/full-title&gt;&lt;/periodical&gt;&lt;pages&gt;104885&lt;/pages&gt;&lt;volume&gt;110&lt;/volume&gt;&lt;dates&gt;&lt;year&gt;2020&lt;/year&gt;&lt;/dates&gt;&lt;isbn&gt;1368-8375&lt;/isbn&gt;&lt;urls&gt;&lt;/urls&gt;&lt;/record&gt;&lt;/Cite&gt;&lt;Cite&gt;&lt;Author&gt;Mahmood&lt;/Author&gt;&lt;Year&gt;2021&lt;/Year&gt;&lt;RecNum&gt;159&lt;/RecNum&gt;&lt;record&gt;&lt;rec-number&gt;159&lt;/rec-number&gt;&lt;foreign-keys&gt;&lt;key app="EN" db-id="9epx59fpgad9vpes0r85xfznr2z5re9pee02" timestamp="1678359751"&gt;159&lt;/key&gt;&lt;/foreign-keys&gt;&lt;ref-type name="Journal Article"&gt;17&lt;/ref-type&gt;&lt;contributors&gt;&lt;authors&gt;&lt;author&gt;Mahmood, Hanya&lt;/author&gt;&lt;author&gt;Shaban, Muhammad&lt;/author&gt;&lt;author&gt;Rajpoot, Nasir&lt;/author&gt;&lt;author&gt;Khurram, Syed A&lt;/author&gt;&lt;/authors&gt;&lt;/contributors&gt;&lt;titles&gt;&lt;title&gt;Artificial Intelligence-based methods in head and neck cancer diagnosis: An overview&lt;/title&gt;&lt;secondary-title&gt;British journal of cancer&lt;/secondary-title&gt;&lt;/titles&gt;&lt;periodical&gt;&lt;full-title&gt;British journal of cancer&lt;/full-title&gt;&lt;/periodical&gt;&lt;pages&gt;1934-1940&lt;/pages&gt;&lt;volume&gt;124&lt;/volume&gt;&lt;number&gt;12&lt;/number&gt;&lt;dates&gt;&lt;year&gt;2021&lt;/year&gt;&lt;/dates&gt;&lt;isbn&gt;1532-1827&lt;/isbn&gt;&lt;urls&gt;&lt;/urls&gt;&lt;/record&gt;&lt;/Cite&gt;&lt;/EndNote&gt;</w:instrText>
      </w:r>
      <w:r w:rsidR="00A16EBC" w:rsidRPr="00A16EBC">
        <w:rPr>
          <w:rFonts w:ascii="Arial" w:eastAsia="Arial" w:hAnsi="Arial" w:cs="Arial"/>
          <w:color w:val="000000"/>
        </w:rPr>
        <w:fldChar w:fldCharType="separate"/>
      </w:r>
      <w:r w:rsidR="00A16EBC" w:rsidRPr="00A16EBC">
        <w:rPr>
          <w:rFonts w:ascii="Arial" w:eastAsia="Arial" w:hAnsi="Arial" w:cs="Arial"/>
          <w:noProof/>
          <w:color w:val="000000"/>
        </w:rPr>
        <w:t>(Mahmood et al., 2020, Mahmood et al., 2021)</w:t>
      </w:r>
      <w:r w:rsidR="00A16EBC" w:rsidRPr="00A16EBC">
        <w:rPr>
          <w:rFonts w:ascii="Arial" w:eastAsia="Arial" w:hAnsi="Arial" w:cs="Arial"/>
          <w:color w:val="000000"/>
        </w:rPr>
        <w:fldChar w:fldCharType="end"/>
      </w:r>
      <w:r w:rsidR="00A16EBC" w:rsidRPr="00A16EBC">
        <w:rPr>
          <w:rFonts w:ascii="Arial" w:eastAsia="Arial" w:hAnsi="Arial" w:cs="Arial"/>
          <w:color w:val="000000"/>
        </w:rPr>
        <w:t xml:space="preserve">. Furthermore, to date, the application of these tools </w:t>
      </w:r>
      <w:r w:rsidR="00A16EBC" w:rsidRPr="00A16EBC">
        <w:rPr>
          <w:rFonts w:ascii="Arial" w:eastAsia="Arial" w:hAnsi="Arial" w:cs="Arial"/>
        </w:rPr>
        <w:t>for</w:t>
      </w:r>
      <w:r w:rsidR="00A16EBC" w:rsidRPr="00A16EBC">
        <w:rPr>
          <w:rFonts w:ascii="Arial" w:eastAsia="Arial" w:hAnsi="Arial" w:cs="Arial"/>
          <w:color w:val="000000"/>
        </w:rPr>
        <w:t xml:space="preserve"> SGT analysis, diagnosis, and sub-typing has not been explored. The only study to date has reported tumour detection in thyroid and salivary tumours on gross macroscopic specimens using hyperspectral images </w:t>
      </w:r>
      <w:r w:rsidR="00A16EBC" w:rsidRPr="00A16EBC">
        <w:rPr>
          <w:rFonts w:ascii="Arial" w:eastAsia="Arial" w:hAnsi="Arial" w:cs="Arial"/>
          <w:color w:val="000000"/>
        </w:rPr>
        <w:fldChar w:fldCharType="begin"/>
      </w:r>
      <w:r w:rsidR="00AF1590">
        <w:rPr>
          <w:rFonts w:ascii="Arial" w:eastAsia="Arial" w:hAnsi="Arial" w:cs="Arial"/>
          <w:color w:val="000000"/>
        </w:rPr>
        <w:instrText xml:space="preserve"> ADDIN EN.CITE &lt;EndNote&gt;&lt;Cite&gt;&lt;Author&gt;Halicek&lt;/Author&gt;&lt;Year&gt;2020&lt;/Year&gt;&lt;RecNum&gt;117&lt;/RecNum&gt;&lt;DisplayText&gt;(Halicek et al., 2020)&lt;/DisplayText&gt;&lt;record&gt;&lt;rec-number&gt;117&lt;/rec-number&gt;&lt;foreign-keys&gt;&lt;key app="EN" db-id="9epx59fpgad9vpes0r85xfznr2z5re9pee02" timestamp="1678359750"&gt;117&lt;/key&gt;&lt;/foreign-keys&gt;&lt;ref-type name="Journal Article"&gt;17&lt;/ref-type&gt;&lt;contributors&gt;&lt;authors&gt;&lt;author&gt;Halicek, Martin&lt;/author&gt;&lt;author&gt;Dormer, James D&lt;/author&gt;&lt;author&gt;Little, James V&lt;/author&gt;&lt;author&gt;Chen, Amy Y&lt;/author&gt;&lt;author&gt;Fei, Baowei&lt;/author&gt;&lt;/authors&gt;&lt;/contributors&gt;&lt;titles&gt;&lt;title&gt;Tumor detection of the thyroid and salivary glands using hyperspectral imaging and deep learning&lt;/title&gt;&lt;secondary-title&gt;Biomedical Optics Express&lt;/secondary-title&gt;&lt;/titles&gt;&lt;periodical&gt;&lt;full-title&gt;Biomedical Optics Express&lt;/full-title&gt;&lt;/periodical&gt;&lt;pages&gt;1383-1400&lt;/pages&gt;&lt;volume&gt;11&lt;/volume&gt;&lt;number&gt;3&lt;/number&gt;&lt;dates&gt;&lt;year&gt;2020&lt;/year&gt;&lt;/dates&gt;&lt;isbn&gt;2156-7085&lt;/isbn&gt;&lt;urls&gt;&lt;/urls&gt;&lt;/record&gt;&lt;/Cite&gt;&lt;/EndNote&gt;</w:instrText>
      </w:r>
      <w:r w:rsidR="00A16EBC" w:rsidRPr="00A16EBC">
        <w:rPr>
          <w:rFonts w:ascii="Arial" w:eastAsia="Arial" w:hAnsi="Arial" w:cs="Arial"/>
          <w:color w:val="000000"/>
        </w:rPr>
        <w:fldChar w:fldCharType="separate"/>
      </w:r>
      <w:r w:rsidR="00A16EBC" w:rsidRPr="00A16EBC">
        <w:rPr>
          <w:rFonts w:ascii="Arial" w:eastAsia="Arial" w:hAnsi="Arial" w:cs="Arial"/>
          <w:noProof/>
          <w:color w:val="000000"/>
        </w:rPr>
        <w:t>(Halicek et al., 2020)</w:t>
      </w:r>
      <w:r w:rsidR="00A16EBC" w:rsidRPr="00A16EBC">
        <w:rPr>
          <w:rFonts w:ascii="Arial" w:eastAsia="Arial" w:hAnsi="Arial" w:cs="Arial"/>
          <w:color w:val="000000"/>
        </w:rPr>
        <w:fldChar w:fldCharType="end"/>
      </w:r>
      <w:r w:rsidR="00A16EBC" w:rsidRPr="00A16EBC">
        <w:rPr>
          <w:rFonts w:ascii="Arial" w:eastAsia="Arial" w:hAnsi="Arial" w:cs="Arial"/>
          <w:color w:val="000000"/>
        </w:rPr>
        <w:t xml:space="preserve">. Therefore, a direct comparison of </w:t>
      </w:r>
      <w:r>
        <w:rPr>
          <w:rFonts w:ascii="Arial" w:eastAsia="Arial" w:hAnsi="Arial" w:cs="Arial"/>
          <w:color w:val="000000"/>
        </w:rPr>
        <w:t>these</w:t>
      </w:r>
      <w:r w:rsidRPr="00A16EBC">
        <w:rPr>
          <w:rFonts w:ascii="Arial" w:eastAsia="Arial" w:hAnsi="Arial" w:cs="Arial"/>
          <w:color w:val="000000"/>
        </w:rPr>
        <w:t xml:space="preserve"> </w:t>
      </w:r>
      <w:r w:rsidR="00A16EBC" w:rsidRPr="00A16EBC">
        <w:rPr>
          <w:rFonts w:ascii="Arial" w:eastAsia="Arial" w:hAnsi="Arial" w:cs="Arial"/>
          <w:color w:val="000000"/>
        </w:rPr>
        <w:t>findings with relevant studies is not possible.</w:t>
      </w:r>
      <w:r w:rsidR="00A16EBC" w:rsidRPr="00A16EBC">
        <w:rPr>
          <w:rFonts w:ascii="Arial" w:eastAsia="DengXian" w:hAnsi="Arial" w:cs="Arial"/>
        </w:rPr>
        <w:t xml:space="preserve"> </w:t>
      </w:r>
      <w:r w:rsidR="00A16EBC" w:rsidRPr="00A16EBC">
        <w:rPr>
          <w:rFonts w:ascii="Arial" w:eastAsia="Arial" w:hAnsi="Arial" w:cs="Arial"/>
          <w:color w:val="000000"/>
        </w:rPr>
        <w:t xml:space="preserve">Nonetheless, comparable concepts have been explored in a number of studies; for example, one study in breast tissue attempted to distinguish between non-carcinoma (normal and benign) and carcinoma (in situ and invasive) and reached an accuracy of 83.3% </w:t>
      </w:r>
      <w:r w:rsidR="00A16EBC" w:rsidRPr="00A16EBC">
        <w:rPr>
          <w:rFonts w:ascii="Arial" w:eastAsia="Arial" w:hAnsi="Arial" w:cs="Arial"/>
          <w:color w:val="000000"/>
        </w:rPr>
        <w:fldChar w:fldCharType="begin"/>
      </w:r>
      <w:r w:rsidR="00AF1590">
        <w:rPr>
          <w:rFonts w:ascii="Arial" w:eastAsia="Arial" w:hAnsi="Arial" w:cs="Arial"/>
          <w:color w:val="000000"/>
        </w:rPr>
        <w:instrText xml:space="preserve"> ADDIN EN.CITE &lt;EndNote&gt;&lt;Cite&gt;&lt;Author&gt;Araújo&lt;/Author&gt;&lt;Year&gt;2017&lt;/Year&gt;&lt;RecNum&gt;157&lt;/RecNum&gt;&lt;DisplayText&gt;(Araújo et al., 2017)&lt;/DisplayText&gt;&lt;record&gt;&lt;rec-number&gt;157&lt;/rec-number&gt;&lt;foreign-keys&gt;&lt;key app="EN" db-id="9epx59fpgad9vpes0r85xfznr2z5re9pee02" timestamp="1678359751"&gt;157&lt;/key&gt;&lt;/foreign-keys&gt;&lt;ref-type name="Journal Article"&gt;17&lt;/ref-type&gt;&lt;contributors&gt;&lt;authors&gt;&lt;author&gt;Araújo, Teresa&lt;/author&gt;&lt;author&gt;Aresta, Guilherme&lt;/author&gt;&lt;author&gt;Castro, Eduardo&lt;/author&gt;&lt;author&gt;Rouco, José&lt;/author&gt;&lt;author&gt;Aguiar, Paulo&lt;/author&gt;&lt;author&gt;Eloy, Catarina&lt;/author&gt;&lt;author&gt;Polónia, António&lt;/author&gt;&lt;author&gt;Campilho, Aurélio&lt;/author&gt;&lt;/authors&gt;&lt;/contributors&gt;&lt;titles&gt;&lt;title&gt;Classification of breast cancer histology images using convolutional neural networks&lt;/title&gt;&lt;secondary-title&gt;PloS one&lt;/secondary-title&gt;&lt;/titles&gt;&lt;periodical&gt;&lt;full-title&gt;PLoS One&lt;/full-title&gt;&lt;/periodical&gt;&lt;pages&gt;e0177544&lt;/pages&gt;&lt;volume&gt;12&lt;/volume&gt;&lt;number&gt;6&lt;/number&gt;&lt;dates&gt;&lt;year&gt;2017&lt;/year&gt;&lt;/dates&gt;&lt;isbn&gt;1932-6203&lt;/isbn&gt;&lt;urls&gt;&lt;/urls&gt;&lt;/record&gt;&lt;/Cite&gt;&lt;/EndNote&gt;</w:instrText>
      </w:r>
      <w:r w:rsidR="00A16EBC" w:rsidRPr="00A16EBC">
        <w:rPr>
          <w:rFonts w:ascii="Arial" w:eastAsia="Arial" w:hAnsi="Arial" w:cs="Arial"/>
          <w:color w:val="000000"/>
        </w:rPr>
        <w:fldChar w:fldCharType="separate"/>
      </w:r>
      <w:r w:rsidR="00A16EBC" w:rsidRPr="00A16EBC">
        <w:rPr>
          <w:rFonts w:ascii="Arial" w:eastAsia="Arial" w:hAnsi="Arial" w:cs="Arial"/>
          <w:noProof/>
          <w:color w:val="000000"/>
        </w:rPr>
        <w:t>(Araújo et al., 2017)</w:t>
      </w:r>
      <w:r w:rsidR="00A16EBC" w:rsidRPr="00A16EBC">
        <w:rPr>
          <w:rFonts w:ascii="Arial" w:eastAsia="Arial" w:hAnsi="Arial" w:cs="Arial"/>
          <w:color w:val="000000"/>
        </w:rPr>
        <w:fldChar w:fldCharType="end"/>
      </w:r>
      <w:r w:rsidR="00A16EBC" w:rsidRPr="00A16EBC">
        <w:rPr>
          <w:rFonts w:ascii="Arial" w:eastAsia="Arial" w:hAnsi="Arial" w:cs="Arial"/>
          <w:color w:val="000000"/>
        </w:rPr>
        <w:t xml:space="preserve">. Another study of benign and malignant breast lesions using a class structure-based deep learning model (CSDCNN) showed an excellent performance (93.2% accuracy) </w:t>
      </w:r>
      <w:r w:rsidR="00A16EBC" w:rsidRPr="00A16EBC">
        <w:rPr>
          <w:rFonts w:ascii="Arial" w:eastAsia="Arial" w:hAnsi="Arial" w:cs="Arial"/>
          <w:color w:val="000000"/>
        </w:rPr>
        <w:fldChar w:fldCharType="begin"/>
      </w:r>
      <w:r w:rsidR="00AF1590">
        <w:rPr>
          <w:rFonts w:ascii="Arial" w:eastAsia="Arial" w:hAnsi="Arial" w:cs="Arial"/>
          <w:color w:val="000000"/>
        </w:rPr>
        <w:instrText xml:space="preserve"> ADDIN EN.CITE &lt;EndNote&gt;&lt;Cite&gt;&lt;Author&gt;Han&lt;/Author&gt;&lt;Year&gt;2017&lt;/Year&gt;&lt;RecNum&gt;160&lt;/RecNum&gt;&lt;DisplayText&gt;(Han et al., 2017)&lt;/DisplayText&gt;&lt;record&gt;&lt;rec-number&gt;160&lt;/rec-number&gt;&lt;foreign-keys&gt;&lt;key app="EN" db-id="9epx59fpgad9vpes0r85xfznr2z5re9pee02" timestamp="1678359751"&gt;160&lt;/key&gt;&lt;/foreign-keys&gt;&lt;ref-type name="Journal Article"&gt;17&lt;/ref-type&gt;&lt;contributors&gt;&lt;authors&gt;&lt;author&gt;Han, Zhongyi&lt;/author&gt;&lt;author&gt;Wei, Benzheng&lt;/author&gt;&lt;author&gt;Zheng, Yuanjie&lt;/author&gt;&lt;author&gt;Yin, Yilong&lt;/author&gt;&lt;author&gt;Li, Kejian&lt;/author&gt;&lt;author&gt;Li, Shuo&lt;/author&gt;&lt;/authors&gt;&lt;/contributors&gt;&lt;titles&gt;&lt;title&gt;Breast cancer multi-classification from histopathological images with structured deep learning model&lt;/title&gt;&lt;secondary-title&gt;Scientific reports&lt;/secondary-title&gt;&lt;/titles&gt;&lt;periodical&gt;&lt;full-title&gt;Scientific reports&lt;/full-title&gt;&lt;/periodical&gt;&lt;pages&gt;1-10&lt;/pages&gt;&lt;volume&gt;7&lt;/volume&gt;&lt;number&gt;1&lt;/number&gt;&lt;dates&gt;&lt;year&gt;2017&lt;/year&gt;&lt;/dates&gt;&lt;isbn&gt;2045-2322&lt;/isbn&gt;&lt;urls&gt;&lt;/urls&gt;&lt;/record&gt;&lt;/Cite&gt;&lt;/EndNote&gt;</w:instrText>
      </w:r>
      <w:r w:rsidR="00A16EBC" w:rsidRPr="00A16EBC">
        <w:rPr>
          <w:rFonts w:ascii="Arial" w:eastAsia="Arial" w:hAnsi="Arial" w:cs="Arial"/>
          <w:color w:val="000000"/>
        </w:rPr>
        <w:fldChar w:fldCharType="separate"/>
      </w:r>
      <w:r w:rsidR="00A16EBC" w:rsidRPr="00A16EBC">
        <w:rPr>
          <w:rFonts w:ascii="Arial" w:eastAsia="Arial" w:hAnsi="Arial" w:cs="Arial"/>
          <w:noProof/>
          <w:color w:val="000000"/>
        </w:rPr>
        <w:t>(Han et al., 2017)</w:t>
      </w:r>
      <w:r w:rsidR="00A16EBC" w:rsidRPr="00A16EBC">
        <w:rPr>
          <w:rFonts w:ascii="Arial" w:eastAsia="Arial" w:hAnsi="Arial" w:cs="Arial"/>
          <w:color w:val="000000"/>
        </w:rPr>
        <w:fldChar w:fldCharType="end"/>
      </w:r>
      <w:r w:rsidR="00A16EBC" w:rsidRPr="00A16EBC">
        <w:rPr>
          <w:rFonts w:ascii="Arial" w:eastAsia="Arial" w:hAnsi="Arial" w:cs="Arial"/>
          <w:color w:val="000000"/>
        </w:rPr>
        <w:t>. In prostate adenocarcinoma, an AUC of 0.98</w:t>
      </w:r>
      <w:r w:rsidR="00AE57EA">
        <w:rPr>
          <w:rFonts w:ascii="Arial" w:eastAsia="Arial" w:hAnsi="Arial" w:cs="Arial"/>
          <w:color w:val="000000"/>
        </w:rPr>
        <w:t xml:space="preserve"> </w:t>
      </w:r>
      <w:r w:rsidR="00A16EBC" w:rsidRPr="00A16EBC">
        <w:rPr>
          <w:rFonts w:ascii="Arial" w:eastAsia="Arial" w:hAnsi="Arial" w:cs="Arial"/>
          <w:color w:val="000000"/>
        </w:rPr>
        <w:t>ha</w:t>
      </w:r>
      <w:r w:rsidR="00AE57EA">
        <w:rPr>
          <w:rFonts w:ascii="Arial" w:eastAsia="Arial" w:hAnsi="Arial" w:cs="Arial"/>
          <w:color w:val="000000"/>
        </w:rPr>
        <w:t>d</w:t>
      </w:r>
      <w:r w:rsidR="00A16EBC" w:rsidRPr="00A16EBC">
        <w:rPr>
          <w:rFonts w:ascii="Arial" w:eastAsia="Arial" w:hAnsi="Arial" w:cs="Arial"/>
          <w:color w:val="000000"/>
        </w:rPr>
        <w:t xml:space="preserve"> been reached using </w:t>
      </w:r>
      <w:r w:rsidR="00A16EBC" w:rsidRPr="00A16EBC">
        <w:rPr>
          <w:rFonts w:ascii="Arial" w:eastAsia="Arial" w:hAnsi="Arial" w:cs="Arial"/>
        </w:rPr>
        <w:t>DL</w:t>
      </w:r>
      <w:r w:rsidR="00A16EBC" w:rsidRPr="00A16EBC">
        <w:rPr>
          <w:rFonts w:ascii="Arial" w:eastAsia="Arial" w:hAnsi="Arial" w:cs="Arial"/>
          <w:color w:val="000000"/>
        </w:rPr>
        <w:t xml:space="preserve"> to distinguish between benign and malignant tumours on large datasets </w:t>
      </w:r>
      <w:r w:rsidR="00A16EBC" w:rsidRPr="00A16EBC">
        <w:rPr>
          <w:rFonts w:ascii="Arial" w:eastAsia="Arial" w:hAnsi="Arial" w:cs="Arial"/>
          <w:color w:val="000000"/>
        </w:rPr>
        <w:fldChar w:fldCharType="begin">
          <w:fldData xml:space="preserve">PEVuZE5vdGU+PENpdGU+PEF1dGhvcj5TdHLDtm08L0F1dGhvcj48WWVhcj4yMDE5PC9ZZWFyPjxS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</w:fldData>
        </w:fldChar>
      </w:r>
      <w:r w:rsidR="00AF1590">
        <w:rPr>
          <w:rFonts w:ascii="Arial" w:eastAsia="Arial" w:hAnsi="Arial" w:cs="Arial"/>
          <w:color w:val="000000"/>
        </w:rPr>
        <w:instrText xml:space="preserve"> ADDIN EN.CITE </w:instrText>
      </w:r>
      <w:r w:rsidR="00AF1590">
        <w:rPr>
          <w:rFonts w:ascii="Arial" w:eastAsia="Arial" w:hAnsi="Arial" w:cs="Arial"/>
          <w:color w:val="000000"/>
        </w:rPr>
        <w:fldChar w:fldCharType="begin">
          <w:fldData xml:space="preserve">PEVuZE5vdGU+PENpdGU+PEF1dGhvcj5TdHLDtm08L0F1dGhvcj48WWVhcj4yMDE5PC9ZZWFyPjxS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</w:fldData>
        </w:fldChar>
      </w:r>
      <w:r w:rsidR="00AF1590">
        <w:rPr>
          <w:rFonts w:ascii="Arial" w:eastAsia="Arial" w:hAnsi="Arial" w:cs="Arial"/>
          <w:color w:val="000000"/>
        </w:rPr>
        <w:instrText xml:space="preserve"> ADDIN EN.CITE.DATA </w:instrText>
      </w:r>
      <w:r w:rsidR="00AF1590">
        <w:rPr>
          <w:rFonts w:ascii="Arial" w:eastAsia="Arial" w:hAnsi="Arial" w:cs="Arial"/>
          <w:color w:val="000000"/>
        </w:rPr>
      </w:r>
      <w:r w:rsidR="00AF1590">
        <w:rPr>
          <w:rFonts w:ascii="Arial" w:eastAsia="Arial" w:hAnsi="Arial" w:cs="Arial"/>
          <w:color w:val="000000"/>
        </w:rPr>
        <w:fldChar w:fldCharType="end"/>
      </w:r>
      <w:r w:rsidR="00A16EBC" w:rsidRPr="00A16EBC">
        <w:rPr>
          <w:rFonts w:ascii="Arial" w:eastAsia="Arial" w:hAnsi="Arial" w:cs="Arial"/>
          <w:color w:val="000000"/>
        </w:rPr>
      </w:r>
      <w:r w:rsidR="00A16EBC" w:rsidRPr="00A16EBC">
        <w:rPr>
          <w:rFonts w:ascii="Arial" w:eastAsia="Arial" w:hAnsi="Arial" w:cs="Arial"/>
          <w:color w:val="000000"/>
        </w:rPr>
        <w:fldChar w:fldCharType="separate"/>
      </w:r>
      <w:r w:rsidR="00A16EBC" w:rsidRPr="00A16EBC">
        <w:rPr>
          <w:rFonts w:ascii="Arial" w:eastAsia="Arial" w:hAnsi="Arial" w:cs="Arial"/>
          <w:noProof/>
          <w:color w:val="000000"/>
        </w:rPr>
        <w:t>(Ström et al., 2019, Bulten et al., 2020)</w:t>
      </w:r>
      <w:r w:rsidR="00A16EBC" w:rsidRPr="00A16EBC">
        <w:rPr>
          <w:rFonts w:ascii="Arial" w:eastAsia="Arial" w:hAnsi="Arial" w:cs="Arial"/>
          <w:color w:val="000000"/>
        </w:rPr>
        <w:fldChar w:fldCharType="end"/>
      </w:r>
      <w:r w:rsidR="00A16EBC" w:rsidRPr="00A16EBC">
        <w:rPr>
          <w:rFonts w:ascii="Arial" w:eastAsia="Arial" w:hAnsi="Arial" w:cs="Arial"/>
          <w:color w:val="000000"/>
        </w:rPr>
        <w:t xml:space="preserve">. In addition, excellent results have been reported using CNNs and recurrent neural networks (RNNs) for classification between gastric and colonic adenocarcinoma and adenoma (AUCs of 0.96-97 and 0.99, respectively) </w:t>
      </w:r>
      <w:r w:rsidR="00A16EBC" w:rsidRPr="00A16EBC">
        <w:rPr>
          <w:rFonts w:ascii="Arial" w:eastAsia="Arial" w:hAnsi="Arial" w:cs="Arial"/>
          <w:color w:val="000000"/>
        </w:rPr>
        <w:fldChar w:fldCharType="begin"/>
      </w:r>
      <w:r w:rsidR="00AF1590">
        <w:rPr>
          <w:rFonts w:ascii="Arial" w:eastAsia="Arial" w:hAnsi="Arial" w:cs="Arial"/>
          <w:color w:val="000000"/>
        </w:rPr>
        <w:instrText xml:space="preserve"> ADDIN EN.CITE &lt;EndNote&gt;&lt;Cite&gt;&lt;Author&gt;Iizuka&lt;/Author&gt;&lt;Year&gt;2020&lt;/Year&gt;&lt;RecNum&gt;161&lt;/RecNum&gt;&lt;DisplayText&gt;(Iizuka et al., 2020)&lt;/DisplayText&gt;&lt;record&gt;&lt;rec-number&gt;161&lt;/rec-number&gt;&lt;foreign-keys&gt;&lt;key app="EN" db-id="9epx59fpgad9vpes0r85xfznr2z5re9pee02" timestamp="1678359751"&gt;161&lt;/key&gt;&lt;/foreign-keys&gt;&lt;ref-type name="Journal Article"&gt;17&lt;/ref-type&gt;&lt;contributors&gt;&lt;authors&gt;&lt;author&gt;Iizuka, Osamu&lt;/author&gt;&lt;author&gt;Kanavati, Fahdi&lt;/author&gt;&lt;author&gt;Kato, Kei&lt;/author&gt;&lt;author&gt;Rambeau, Michael&lt;/author&gt;&lt;author&gt;Arihiro, Koji&lt;/author&gt;&lt;author&gt;Tsuneki, Masayuki&lt;/author&gt;&lt;/authors&gt;&lt;/contributors&gt;&lt;titles&gt;&lt;title&gt;Deep learning models for histopathological classification of gastric and colonic epithelial tumours&lt;/title&gt;&lt;secondary-title&gt;Scientific reports&lt;/secondary-title&gt;&lt;/titles&gt;&lt;periodical&gt;&lt;full-title&gt;Scientific reports&lt;/full-title&gt;&lt;/periodical&gt;&lt;pages&gt;1-11&lt;/pages&gt;&lt;volume&gt;10&lt;/volume&gt;&lt;number&gt;1&lt;/number&gt;&lt;dates&gt;&lt;year&gt;2020&lt;/year&gt;&lt;/dates&gt;&lt;isbn&gt;2045-2322&lt;/isbn&gt;&lt;urls&gt;&lt;/urls&gt;&lt;/record&gt;&lt;/Cite&gt;&lt;/EndNote&gt;</w:instrText>
      </w:r>
      <w:r w:rsidR="00A16EBC" w:rsidRPr="00A16EBC">
        <w:rPr>
          <w:rFonts w:ascii="Arial" w:eastAsia="Arial" w:hAnsi="Arial" w:cs="Arial"/>
          <w:color w:val="000000"/>
        </w:rPr>
        <w:fldChar w:fldCharType="separate"/>
      </w:r>
      <w:r w:rsidR="00A16EBC" w:rsidRPr="00A16EBC">
        <w:rPr>
          <w:rFonts w:ascii="Arial" w:eastAsia="Arial" w:hAnsi="Arial" w:cs="Arial"/>
          <w:noProof/>
          <w:color w:val="000000"/>
        </w:rPr>
        <w:t>(Iizuka et al., 2020)</w:t>
      </w:r>
      <w:r w:rsidR="00A16EBC" w:rsidRPr="00A16EBC">
        <w:rPr>
          <w:rFonts w:ascii="Arial" w:eastAsia="Arial" w:hAnsi="Arial" w:cs="Arial"/>
          <w:color w:val="000000"/>
        </w:rPr>
        <w:fldChar w:fldCharType="end"/>
      </w:r>
      <w:r w:rsidR="00A16EBC" w:rsidRPr="00A16EBC">
        <w:rPr>
          <w:rFonts w:ascii="Arial" w:eastAsia="Arial" w:hAnsi="Arial" w:cs="Arial"/>
          <w:color w:val="000000"/>
        </w:rPr>
        <w:t xml:space="preserve">. Although </w:t>
      </w:r>
      <w:r>
        <w:rPr>
          <w:rFonts w:ascii="Arial" w:eastAsia="Arial" w:hAnsi="Arial" w:cs="Arial"/>
          <w:color w:val="000000"/>
        </w:rPr>
        <w:t>the findings from the current project</w:t>
      </w:r>
      <w:r w:rsidRPr="00A16EBC">
        <w:rPr>
          <w:rFonts w:ascii="Arial" w:eastAsia="Arial" w:hAnsi="Arial" w:cs="Arial"/>
          <w:color w:val="000000"/>
        </w:rPr>
        <w:t xml:space="preserve"> </w:t>
      </w:r>
      <w:r w:rsidR="00A16EBC" w:rsidRPr="00A16EBC">
        <w:rPr>
          <w:rFonts w:ascii="Arial" w:eastAsia="Arial" w:hAnsi="Arial" w:cs="Arial"/>
          <w:color w:val="000000"/>
        </w:rPr>
        <w:t xml:space="preserve">have shown novel and interesting data using ML classifiers and DL models for SGT analysis, it is apparent that modern DL techniques can offer significantly higher performance and accuracy at a WSI level on larger </w:t>
      </w:r>
      <w:r w:rsidR="00A16EBC" w:rsidRPr="00A16EBC">
        <w:rPr>
          <w:rFonts w:ascii="Arial" w:eastAsia="Arial" w:hAnsi="Arial" w:cs="Arial"/>
        </w:rPr>
        <w:t xml:space="preserve">datasets, </w:t>
      </w:r>
      <w:r w:rsidR="00A16EBC" w:rsidRPr="00A16EBC">
        <w:rPr>
          <w:rFonts w:ascii="Arial" w:eastAsia="Arial" w:hAnsi="Arial" w:cs="Arial"/>
          <w:color w:val="000000"/>
        </w:rPr>
        <w:t xml:space="preserve">and </w:t>
      </w:r>
      <w:r>
        <w:rPr>
          <w:rFonts w:ascii="Arial" w:eastAsia="Arial" w:hAnsi="Arial" w:cs="Arial"/>
          <w:color w:val="000000"/>
        </w:rPr>
        <w:t>this is already being explored</w:t>
      </w:r>
      <w:r w:rsidR="00A16EBC" w:rsidRPr="00A16EBC">
        <w:rPr>
          <w:rFonts w:ascii="Arial" w:eastAsia="Arial" w:hAnsi="Arial" w:cs="Arial"/>
          <w:color w:val="000000"/>
        </w:rPr>
        <w:t xml:space="preserve"> as an extension to the existing work</w:t>
      </w:r>
      <w:r w:rsidR="003243B0">
        <w:rPr>
          <w:rFonts w:ascii="Arial" w:eastAsia="Arial" w:hAnsi="Arial" w:cs="Arial"/>
          <w:color w:val="000000"/>
        </w:rPr>
        <w:t xml:space="preserve"> (</w:t>
      </w:r>
      <w:r w:rsidR="00362182">
        <w:rPr>
          <w:rFonts w:ascii="Arial" w:eastAsia="Arial" w:hAnsi="Arial" w:cs="Arial"/>
          <w:color w:val="000000"/>
        </w:rPr>
        <w:t>w</w:t>
      </w:r>
      <w:r w:rsidR="003243B0">
        <w:rPr>
          <w:rFonts w:ascii="Arial" w:eastAsia="Arial" w:hAnsi="Arial" w:cs="Arial"/>
          <w:color w:val="000000"/>
        </w:rPr>
        <w:t xml:space="preserve">e are in the process of </w:t>
      </w:r>
      <w:r w:rsidR="003243B0" w:rsidRPr="003243B0">
        <w:rPr>
          <w:rFonts w:ascii="Arial" w:eastAsia="Arial" w:hAnsi="Arial" w:cs="Arial"/>
          <w:color w:val="000000"/>
        </w:rPr>
        <w:t>expanding the cohort</w:t>
      </w:r>
      <w:r w:rsidR="003243B0">
        <w:rPr>
          <w:rFonts w:ascii="Arial" w:eastAsia="Arial" w:hAnsi="Arial" w:cs="Arial"/>
          <w:color w:val="000000"/>
        </w:rPr>
        <w:t xml:space="preserve"> from local and international collaborators</w:t>
      </w:r>
      <w:r w:rsidR="003243B0" w:rsidRPr="003243B0">
        <w:rPr>
          <w:rFonts w:ascii="Arial" w:eastAsia="Arial" w:hAnsi="Arial" w:cs="Arial"/>
          <w:color w:val="000000"/>
        </w:rPr>
        <w:t>, including more tumours types, trying different DL models and technique</w:t>
      </w:r>
      <w:r w:rsidR="00362182">
        <w:rPr>
          <w:rFonts w:ascii="Arial" w:eastAsia="Arial" w:hAnsi="Arial" w:cs="Arial"/>
          <w:color w:val="000000"/>
        </w:rPr>
        <w:t xml:space="preserve"> and validation on a larger independent cohort</w:t>
      </w:r>
      <w:r w:rsidR="003243B0">
        <w:rPr>
          <w:rFonts w:ascii="Arial" w:eastAsia="Arial" w:hAnsi="Arial" w:cs="Arial"/>
          <w:color w:val="000000"/>
        </w:rPr>
        <w:t>)</w:t>
      </w:r>
      <w:r w:rsidR="00A16EBC" w:rsidRPr="00A16EBC">
        <w:rPr>
          <w:rFonts w:ascii="Arial" w:eastAsia="Arial" w:hAnsi="Arial" w:cs="Arial"/>
          <w:color w:val="000000"/>
        </w:rPr>
        <w:t xml:space="preserve"> </w:t>
      </w:r>
      <w:r w:rsidR="00A16EBC" w:rsidRPr="00A16EBC">
        <w:rPr>
          <w:rFonts w:ascii="Arial" w:eastAsia="Arial" w:hAnsi="Arial" w:cs="Arial"/>
        </w:rPr>
        <w:t>However</w:t>
      </w:r>
      <w:r w:rsidR="00A16EBC" w:rsidRPr="00A16EBC">
        <w:rPr>
          <w:rFonts w:ascii="Arial" w:eastAsia="Arial" w:hAnsi="Arial" w:cs="Arial"/>
          <w:color w:val="000000"/>
        </w:rPr>
        <w:t xml:space="preserve">, SGT are much rarer compared to breast, prostate, and other adenocarcinomas; therefore, curating large multicentre datasets (similar </w:t>
      </w:r>
      <w:r w:rsidR="00A16EBC" w:rsidRPr="00A16EBC">
        <w:rPr>
          <w:rFonts w:ascii="Arial" w:eastAsia="Arial" w:hAnsi="Arial" w:cs="Arial"/>
          <w:color w:val="000000"/>
        </w:rPr>
        <w:lastRenderedPageBreak/>
        <w:t>to published studies with large scale validation) is extremely challenging.</w:t>
      </w:r>
      <w:r w:rsidR="000D715C">
        <w:rPr>
          <w:rFonts w:ascii="Arial" w:eastAsia="Arial" w:hAnsi="Arial" w:cs="Arial"/>
          <w:color w:val="000000"/>
        </w:rPr>
        <w:t xml:space="preserve"> </w:t>
      </w:r>
      <w:r w:rsidR="000D715C" w:rsidRPr="000D715C">
        <w:rPr>
          <w:rFonts w:ascii="Arial" w:eastAsia="Arial" w:hAnsi="Arial" w:cs="Arial"/>
          <w:color w:val="000000"/>
        </w:rPr>
        <w:t xml:space="preserve">In the current study, the ML classifiers outperformed the DL classifiers, which may be because </w:t>
      </w:r>
      <w:r w:rsidR="0028353B">
        <w:rPr>
          <w:rFonts w:ascii="Arial" w:eastAsia="Arial" w:hAnsi="Arial" w:cs="Arial"/>
          <w:color w:val="000000"/>
        </w:rPr>
        <w:t>the restricted context of AI, the dataset is still somewhat small and division into further sub-categories (such as benign, malignant, tumour subtypes) makes it even smaller. It is well known that traditional ML methods are likely to perform better on smaller datasets as</w:t>
      </w:r>
      <w:r w:rsidR="000D715C" w:rsidRPr="000D715C">
        <w:rPr>
          <w:rFonts w:ascii="Arial" w:eastAsia="Arial" w:hAnsi="Arial" w:cs="Arial"/>
          <w:color w:val="000000"/>
        </w:rPr>
        <w:t xml:space="preserve"> the </w:t>
      </w:r>
      <w:r w:rsidR="0028353B">
        <w:rPr>
          <w:rFonts w:ascii="Arial" w:eastAsia="Arial" w:hAnsi="Arial" w:cs="Arial"/>
          <w:color w:val="000000"/>
        </w:rPr>
        <w:t xml:space="preserve">more advanced </w:t>
      </w:r>
      <w:r w:rsidR="000D715C" w:rsidRPr="000D715C">
        <w:rPr>
          <w:rFonts w:ascii="Arial" w:eastAsia="Arial" w:hAnsi="Arial" w:cs="Arial"/>
          <w:color w:val="000000"/>
        </w:rPr>
        <w:t xml:space="preserve">DL </w:t>
      </w:r>
      <w:r w:rsidR="0028353B">
        <w:rPr>
          <w:rFonts w:ascii="Arial" w:eastAsia="Arial" w:hAnsi="Arial" w:cs="Arial"/>
          <w:color w:val="000000"/>
        </w:rPr>
        <w:t>models</w:t>
      </w:r>
      <w:r w:rsidR="000D715C" w:rsidRPr="000D715C">
        <w:rPr>
          <w:rFonts w:ascii="Arial" w:eastAsia="Arial" w:hAnsi="Arial" w:cs="Arial"/>
          <w:color w:val="000000"/>
        </w:rPr>
        <w:t xml:space="preserve"> need much more data to train efficiently.</w:t>
      </w:r>
      <w:r w:rsidR="0028353B">
        <w:rPr>
          <w:rFonts w:ascii="Arial" w:eastAsia="Arial" w:hAnsi="Arial" w:cs="Arial"/>
          <w:color w:val="000000"/>
        </w:rPr>
        <w:t xml:space="preserve"> Having said that</w:t>
      </w:r>
      <w:r w:rsidR="000D715C" w:rsidRPr="000D715C">
        <w:rPr>
          <w:rFonts w:ascii="Arial" w:eastAsia="Arial" w:hAnsi="Arial" w:cs="Arial"/>
          <w:color w:val="000000"/>
        </w:rPr>
        <w:t xml:space="preserve">, overfitting </w:t>
      </w:r>
      <w:r w:rsidR="0028353B">
        <w:rPr>
          <w:rFonts w:ascii="Arial" w:eastAsia="Arial" w:hAnsi="Arial" w:cs="Arial"/>
          <w:color w:val="000000"/>
        </w:rPr>
        <w:t xml:space="preserve">can be </w:t>
      </w:r>
      <w:r w:rsidR="000D715C" w:rsidRPr="000D715C">
        <w:rPr>
          <w:rFonts w:ascii="Arial" w:eastAsia="Arial" w:hAnsi="Arial" w:cs="Arial"/>
          <w:color w:val="000000"/>
        </w:rPr>
        <w:t>a problem with DL algorithms, which happens when the model gets too sophisticated and begins to memori</w:t>
      </w:r>
      <w:r w:rsidR="0028353B">
        <w:rPr>
          <w:rFonts w:ascii="Arial" w:eastAsia="Arial" w:hAnsi="Arial" w:cs="Arial"/>
          <w:color w:val="000000"/>
        </w:rPr>
        <w:t>s</w:t>
      </w:r>
      <w:r w:rsidR="000D715C" w:rsidRPr="000D715C">
        <w:rPr>
          <w:rFonts w:ascii="Arial" w:eastAsia="Arial" w:hAnsi="Arial" w:cs="Arial"/>
          <w:color w:val="000000"/>
        </w:rPr>
        <w:t>e the training data rather than generalising to new data.</w:t>
      </w:r>
    </w:p>
    <w:p w14:paraId="49F264B4" w14:textId="3EA94789"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 xml:space="preserve">Malignant SGT subtyping usually requires the use of several further IHC stains and referral to specialist </w:t>
      </w:r>
      <w:r w:rsidRPr="00A16EBC">
        <w:rPr>
          <w:rFonts w:ascii="Arial" w:eastAsia="Arial" w:hAnsi="Arial" w:cs="Arial"/>
        </w:rPr>
        <w:t>pathologists</w:t>
      </w:r>
      <w:r w:rsidRPr="00A16EBC">
        <w:rPr>
          <w:rFonts w:ascii="Arial" w:eastAsia="Arial" w:hAnsi="Arial" w:cs="Arial"/>
          <w:color w:val="000000"/>
        </w:rPr>
        <w:t xml:space="preserve"> with associated time and cost implications as well as variation in the availability of these tests,</w:t>
      </w:r>
      <w:r w:rsidR="00AE57EA">
        <w:rPr>
          <w:rFonts w:ascii="Arial" w:eastAsia="Arial" w:hAnsi="Arial" w:cs="Arial"/>
          <w:color w:val="000000"/>
        </w:rPr>
        <w:t xml:space="preserve"> </w:t>
      </w:r>
      <w:r w:rsidRPr="00A16EBC">
        <w:rPr>
          <w:rFonts w:ascii="Arial" w:eastAsia="Arial" w:hAnsi="Arial" w:cs="Arial"/>
          <w:color w:val="000000"/>
        </w:rPr>
        <w:t>particular</w:t>
      </w:r>
      <w:r w:rsidR="00AE57EA">
        <w:rPr>
          <w:rFonts w:ascii="Arial" w:eastAsia="Arial" w:hAnsi="Arial" w:cs="Arial"/>
          <w:color w:val="000000"/>
        </w:rPr>
        <w:t>ly</w:t>
      </w:r>
      <w:r w:rsidRPr="00A16EBC">
        <w:rPr>
          <w:rFonts w:ascii="Arial" w:eastAsia="Arial" w:hAnsi="Arial" w:cs="Arial"/>
          <w:color w:val="000000"/>
        </w:rPr>
        <w:t xml:space="preserve"> in developing countries. </w:t>
      </w:r>
      <w:r w:rsidR="002C1F29">
        <w:rPr>
          <w:rFonts w:ascii="Arial" w:eastAsia="Arial" w:hAnsi="Arial" w:cs="Arial"/>
          <w:color w:val="000000"/>
        </w:rPr>
        <w:t>The malignant subtyping (MST) classifier</w:t>
      </w:r>
      <w:r w:rsidR="002C1F29" w:rsidRPr="00A16EBC">
        <w:rPr>
          <w:rFonts w:ascii="Arial" w:eastAsia="Arial" w:hAnsi="Arial" w:cs="Arial"/>
          <w:color w:val="000000"/>
        </w:rPr>
        <w:t xml:space="preserve"> </w:t>
      </w:r>
      <w:r w:rsidRPr="00A16EBC">
        <w:rPr>
          <w:rFonts w:ascii="Arial" w:eastAsia="Arial" w:hAnsi="Arial" w:cs="Arial"/>
        </w:rPr>
        <w:t>showed</w:t>
      </w:r>
      <w:r w:rsidRPr="00A16EBC">
        <w:rPr>
          <w:rFonts w:ascii="Arial" w:eastAsia="Arial" w:hAnsi="Arial" w:cs="Arial"/>
          <w:color w:val="000000"/>
        </w:rPr>
        <w:t xml:space="preserve"> an outstanding performance</w:t>
      </w:r>
      <w:r w:rsidR="00AE57EA">
        <w:rPr>
          <w:rFonts w:ascii="Arial" w:eastAsia="Arial" w:hAnsi="Arial" w:cs="Arial"/>
          <w:color w:val="000000"/>
        </w:rPr>
        <w:t>.</w:t>
      </w:r>
      <w:r w:rsidRPr="00A16EBC">
        <w:rPr>
          <w:rFonts w:ascii="Arial" w:eastAsia="Arial" w:hAnsi="Arial" w:cs="Arial"/>
          <w:color w:val="000000"/>
        </w:rPr>
        <w:t xml:space="preserve"> </w:t>
      </w:r>
      <w:r w:rsidR="00AE57EA">
        <w:rPr>
          <w:rFonts w:ascii="Arial" w:eastAsia="Arial" w:hAnsi="Arial" w:cs="Arial"/>
          <w:color w:val="000000"/>
        </w:rPr>
        <w:t>H</w:t>
      </w:r>
      <w:r w:rsidRPr="00A16EBC">
        <w:rPr>
          <w:rFonts w:ascii="Arial" w:eastAsia="Arial" w:hAnsi="Arial" w:cs="Arial"/>
          <w:color w:val="000000"/>
        </w:rPr>
        <w:t xml:space="preserve">owever, due to time and data restraints, only four common types of malignant SGT could be included for comparison; these </w:t>
      </w:r>
      <w:r w:rsidR="0075342C" w:rsidRPr="00A16EBC">
        <w:rPr>
          <w:rFonts w:ascii="Arial" w:eastAsia="Arial" w:hAnsi="Arial" w:cs="Arial"/>
          <w:color w:val="000000"/>
        </w:rPr>
        <w:t>tumours</w:t>
      </w:r>
      <w:r w:rsidRPr="00A16EBC">
        <w:rPr>
          <w:rFonts w:ascii="Arial" w:eastAsia="Arial" w:hAnsi="Arial" w:cs="Arial"/>
          <w:color w:val="000000"/>
        </w:rPr>
        <w:t xml:space="preserve"> were selected </w:t>
      </w:r>
      <w:r w:rsidRPr="00A16EBC">
        <w:rPr>
          <w:rFonts w:ascii="Arial" w:eastAsia="Arial" w:hAnsi="Arial" w:cs="Arial"/>
        </w:rPr>
        <w:t>as they</w:t>
      </w:r>
      <w:r w:rsidRPr="00A16EBC">
        <w:rPr>
          <w:rFonts w:ascii="Arial" w:eastAsia="Arial" w:hAnsi="Arial" w:cs="Arial"/>
          <w:color w:val="000000"/>
        </w:rPr>
        <w:t xml:space="preserve"> account for </w:t>
      </w:r>
      <w:r w:rsidRPr="00A16EBC">
        <w:rPr>
          <w:rFonts w:ascii="Arial" w:eastAsia="Arial" w:hAnsi="Arial" w:cs="Arial"/>
        </w:rPr>
        <w:t>the majority</w:t>
      </w:r>
      <w:r w:rsidRPr="00A16EBC">
        <w:rPr>
          <w:rFonts w:ascii="Arial" w:eastAsia="Arial" w:hAnsi="Arial" w:cs="Arial"/>
          <w:color w:val="000000"/>
        </w:rPr>
        <w:t xml:space="preserve"> of malignant SGT in reported studies </w:t>
      </w:r>
      <w:r w:rsidRPr="00A16EBC">
        <w:rPr>
          <w:rFonts w:ascii="Arial" w:eastAsia="Arial" w:hAnsi="Arial" w:cs="Arial"/>
          <w:color w:val="000000"/>
        </w:rPr>
        <w:fldChar w:fldCharType="begin"/>
      </w:r>
      <w:r w:rsidR="00AF1590">
        <w:rPr>
          <w:rFonts w:ascii="Arial" w:eastAsia="Arial" w:hAnsi="Arial" w:cs="Arial"/>
          <w:color w:val="000000"/>
        </w:rPr>
        <w:instrText xml:space="preserve"> ADDIN EN.CITE &lt;EndNote&gt;&lt;Cite&gt;&lt;Author&gt;Jones&lt;/Author&gt;&lt;Year&gt;2008&lt;/Year&gt;&lt;RecNum&gt;129&lt;/RecNum&gt;&lt;DisplayText&gt;(Jones et al., 2008, Alsanie et al., 2022a)&lt;/DisplayText&gt;&lt;record&gt;&lt;rec-number&gt;129&lt;/rec-number&gt;&lt;foreign-keys&gt;&lt;key app="EN" db-id="9epx59fpgad9vpes0r85xfznr2z5re9pee02" timestamp="1678359750"&gt;129&lt;/key&gt;&lt;/foreign-keys&gt;&lt;ref-type name="Journal Article"&gt;17&lt;/ref-type&gt;&lt;contributors&gt;&lt;authors&gt;&lt;author&gt;Jones, AV&lt;/author&gt;&lt;author&gt;Craig, GT&lt;/author&gt;&lt;author&gt;Speight, PM&lt;/author&gt;&lt;author&gt;Franklin, CD&lt;/author&gt;&lt;/authors&gt;&lt;/contributors&gt;&lt;titles&gt;&lt;title&gt;The range and demographics of salivary gland tumours diagnosed in a UK population&lt;/title&gt;&lt;secondary-title&gt;Oral oncology&lt;/secondary-title&gt;&lt;/titles&gt;&lt;periodical&gt;&lt;full-title&gt;Oral Oncology&lt;/full-title&gt;&lt;/periodical&gt;&lt;pages&gt;407-417&lt;/pages&gt;&lt;volume&gt;44&lt;/volume&gt;&lt;number&gt;4&lt;/number&gt;&lt;dates&gt;&lt;year&gt;2008&lt;/year&gt;&lt;/dates&gt;&lt;isbn&gt;1368-8375&lt;/isbn&gt;&lt;urls&gt;&lt;/urls&gt;&lt;/record&gt;&lt;/Cite&gt;&lt;Cite&gt;&lt;Author&gt;Alsanie&lt;/Author&gt;&lt;Year&gt;2022&lt;/Year&gt;&lt;RecNum&gt;3&lt;/RecNum&gt;&lt;record&gt;&lt;rec-number&gt;3&lt;/rec-number&gt;&lt;foreign-keys&gt;&lt;key app="EN" db-id="9epx59fpgad9vpes0r85xfznr2z5re9pee02" timestamp="1678359750"&gt;3&lt;/key&gt;&lt;/foreign-keys&gt;&lt;ref-type name="Journal Article"&gt;17&lt;/ref-type&gt;&lt;contributors&gt;&lt;authors&gt;&lt;author&gt;Alsanie, Ibrahim&lt;/author&gt;&lt;author&gt;Rajab, Shahad&lt;/author&gt;&lt;author&gt;Cottom, Hannah&lt;/author&gt;&lt;author&gt;Adegun, Oluyori&lt;/author&gt;&lt;author&gt;Agarwal, Reshma&lt;/author&gt;&lt;author&gt;Jay, Amrita&lt;/author&gt;&lt;author&gt;Graham, Laura&lt;/author&gt;&lt;author&gt;James, Jacqueline&lt;/author&gt;&lt;author&gt;Barrett, A William&lt;/author&gt;&lt;author&gt;van Heerden, Willie&lt;/author&gt;&lt;/authors&gt;&lt;/contributors&gt;&lt;titles&gt;&lt;title&gt;Distribution and frequency of salivary gland tumours: an international multicenter study&lt;/title&gt;&lt;secondary-title&gt;Head and Neck Pathology&lt;/secondary-title&gt;&lt;/titles&gt;&lt;periodical&gt;&lt;full-title&gt;Head and Neck Pathology&lt;/full-title&gt;&lt;/periodical&gt;&lt;pages&gt;1-12&lt;/pages&gt;&lt;dates&gt;&lt;year&gt;2022&lt;/year&gt;&lt;/dates&gt;&lt;isbn&gt;1936-0568&lt;/isbn&gt;&lt;urls&gt;&lt;/urls&gt;&lt;/record&gt;&lt;/Cite&gt;&lt;/EndNote&gt;</w:instrText>
      </w:r>
      <w:r w:rsidRPr="00A16EBC">
        <w:rPr>
          <w:rFonts w:ascii="Arial" w:eastAsia="Arial" w:hAnsi="Arial" w:cs="Arial"/>
          <w:color w:val="000000"/>
        </w:rPr>
        <w:fldChar w:fldCharType="separate"/>
      </w:r>
      <w:r w:rsidR="00354CA2">
        <w:rPr>
          <w:rFonts w:ascii="Arial" w:eastAsia="Arial" w:hAnsi="Arial" w:cs="Arial"/>
          <w:noProof/>
          <w:color w:val="000000"/>
        </w:rPr>
        <w:t>(Jones et al., 2008, Alsanie et al., 2022a)</w:t>
      </w:r>
      <w:r w:rsidRPr="00A16EBC">
        <w:rPr>
          <w:rFonts w:ascii="Arial" w:eastAsia="Arial" w:hAnsi="Arial" w:cs="Arial"/>
          <w:color w:val="000000"/>
        </w:rPr>
        <w:fldChar w:fldCharType="end"/>
      </w:r>
      <w:r w:rsidRPr="00A16EBC">
        <w:rPr>
          <w:rFonts w:ascii="Arial" w:eastAsia="Arial" w:hAnsi="Arial" w:cs="Arial"/>
          <w:color w:val="000000"/>
        </w:rPr>
        <w:t>.</w:t>
      </w:r>
      <w:r w:rsidRPr="00A16EBC">
        <w:rPr>
          <w:rFonts w:ascii="Arial" w:eastAsia="DengXian" w:hAnsi="Arial" w:cs="Arial"/>
        </w:rPr>
        <w:t xml:space="preserve"> </w:t>
      </w:r>
      <w:r w:rsidR="002C1F29">
        <w:rPr>
          <w:rFonts w:ascii="Arial" w:eastAsia="Arial" w:hAnsi="Arial" w:cs="Arial"/>
          <w:color w:val="000000"/>
        </w:rPr>
        <w:t>The developed ML classifiers for MST</w:t>
      </w:r>
      <w:r w:rsidRPr="00A16EBC">
        <w:rPr>
          <w:rFonts w:ascii="Arial" w:eastAsia="Arial" w:hAnsi="Arial" w:cs="Arial"/>
          <w:color w:val="000000"/>
        </w:rPr>
        <w:t xml:space="preserve"> (</w:t>
      </w:r>
      <w:proofErr w:type="spellStart"/>
      <w:r w:rsidRPr="00A16EBC">
        <w:rPr>
          <w:rFonts w:ascii="Arial" w:eastAsia="Arial" w:hAnsi="Arial" w:cs="Arial"/>
          <w:color w:val="000000"/>
        </w:rPr>
        <w:t>QuPath</w:t>
      </w:r>
      <w:proofErr w:type="spellEnd"/>
      <w:r w:rsidRPr="00A16EBC">
        <w:rPr>
          <w:rFonts w:ascii="Arial" w:eastAsia="Arial" w:hAnsi="Arial" w:cs="Arial"/>
          <w:color w:val="000000"/>
        </w:rPr>
        <w:t xml:space="preserve"> RF and custom RF) </w:t>
      </w:r>
      <w:r w:rsidRPr="00A16EBC">
        <w:rPr>
          <w:rFonts w:ascii="Arial" w:eastAsia="Arial" w:hAnsi="Arial" w:cs="Arial"/>
        </w:rPr>
        <w:t>showed</w:t>
      </w:r>
      <w:r w:rsidRPr="00A16EBC">
        <w:rPr>
          <w:rFonts w:ascii="Arial" w:eastAsia="Arial" w:hAnsi="Arial" w:cs="Arial"/>
          <w:color w:val="000000"/>
        </w:rPr>
        <w:t xml:space="preserve"> </w:t>
      </w:r>
      <w:r w:rsidRPr="00A16EBC">
        <w:rPr>
          <w:rFonts w:ascii="Arial" w:eastAsia="Arial" w:hAnsi="Arial" w:cs="Arial"/>
        </w:rPr>
        <w:t>excellent</w:t>
      </w:r>
      <w:r w:rsidRPr="00A16EBC">
        <w:rPr>
          <w:rFonts w:ascii="Arial" w:eastAsia="Arial" w:hAnsi="Arial" w:cs="Arial"/>
          <w:color w:val="000000"/>
        </w:rPr>
        <w:t xml:space="preserve"> accuracy (F1 scores- 0.92 and 0.95, AUROC- 0.95 and 0.97).</w:t>
      </w:r>
      <w:r w:rsidRPr="00A16EBC">
        <w:rPr>
          <w:rFonts w:ascii="Arial" w:eastAsia="Arial" w:hAnsi="Arial" w:cs="Arial"/>
        </w:rPr>
        <w:t xml:space="preserve"> Interestingly, but not surprisingly, the performance was inferior for DL for this task. </w:t>
      </w:r>
      <w:r w:rsidR="002C1F29">
        <w:rPr>
          <w:rFonts w:ascii="Arial" w:eastAsia="Arial" w:hAnsi="Arial" w:cs="Arial"/>
        </w:rPr>
        <w:t xml:space="preserve">This is </w:t>
      </w:r>
      <w:proofErr w:type="gramStart"/>
      <w:r w:rsidR="002C1F29">
        <w:rPr>
          <w:rFonts w:ascii="Arial" w:eastAsia="Arial" w:hAnsi="Arial" w:cs="Arial"/>
        </w:rPr>
        <w:t>due to the fact that</w:t>
      </w:r>
      <w:proofErr w:type="gramEnd"/>
      <w:r w:rsidR="002C1F29">
        <w:rPr>
          <w:rFonts w:ascii="Arial" w:eastAsia="Arial" w:hAnsi="Arial" w:cs="Arial"/>
        </w:rPr>
        <w:t xml:space="preserve"> </w:t>
      </w:r>
      <w:r w:rsidRPr="00A16EBC">
        <w:rPr>
          <w:rFonts w:ascii="Arial" w:eastAsia="Arial" w:hAnsi="Arial" w:cs="Arial"/>
        </w:rPr>
        <w:t xml:space="preserve">DL algorithms require larger datasets, especially for challenging tasks, and it is likely that the use of ROIs and four different classes/tumours in a relatively small dataset was insufficient to achieve good </w:t>
      </w:r>
      <w:r w:rsidR="002C1F29">
        <w:rPr>
          <w:rFonts w:ascii="Arial" w:eastAsia="Arial" w:hAnsi="Arial" w:cs="Arial"/>
        </w:rPr>
        <w:t xml:space="preserve">training and </w:t>
      </w:r>
      <w:r w:rsidRPr="00A16EBC">
        <w:rPr>
          <w:rFonts w:ascii="Arial" w:eastAsia="Arial" w:hAnsi="Arial" w:cs="Arial"/>
        </w:rPr>
        <w:t>accuracy.</w:t>
      </w:r>
      <w:r w:rsidRPr="00A16EBC">
        <w:rPr>
          <w:rFonts w:ascii="Arial" w:eastAsia="Arial" w:hAnsi="Arial" w:cs="Arial"/>
          <w:color w:val="000000"/>
        </w:rPr>
        <w:t xml:space="preserve"> Although never reported in SGT, DL has been used to subtype other glandular carcinomas, such as lung </w:t>
      </w:r>
      <w:r w:rsidR="00375B3C">
        <w:rPr>
          <w:rFonts w:ascii="Arial" w:eastAsia="Arial" w:hAnsi="Arial" w:cs="Arial"/>
          <w:color w:val="000000"/>
        </w:rPr>
        <w:t>a</w:t>
      </w:r>
      <w:r w:rsidR="00375B3C" w:rsidRPr="00A16EBC">
        <w:rPr>
          <w:rFonts w:ascii="Arial" w:eastAsia="Arial" w:hAnsi="Arial" w:cs="Arial"/>
          <w:color w:val="000000"/>
        </w:rPr>
        <w:t xml:space="preserve">denocarcinoma </w:t>
      </w:r>
      <w:r w:rsidRPr="00A16EBC">
        <w:rPr>
          <w:rFonts w:ascii="Arial" w:eastAsia="Arial" w:hAnsi="Arial" w:cs="Arial"/>
          <w:color w:val="000000"/>
        </w:rPr>
        <w:t xml:space="preserve">(LUAD) vs squamous cell carcinoma (LUSC) or normal lung tissue in much larger datasets at WSI level (AUC of 0.97) </w:t>
      </w:r>
      <w:r w:rsidRPr="00A16EBC">
        <w:rPr>
          <w:rFonts w:ascii="Arial" w:eastAsia="Arial" w:hAnsi="Arial" w:cs="Arial"/>
          <w:color w:val="000000"/>
        </w:rPr>
        <w:fldChar w:fldCharType="begin"/>
      </w:r>
      <w:r w:rsidR="00AF1590">
        <w:rPr>
          <w:rFonts w:ascii="Arial" w:eastAsia="Arial" w:hAnsi="Arial" w:cs="Arial"/>
          <w:color w:val="000000"/>
        </w:rPr>
        <w:instrText xml:space="preserve"> ADDIN EN.CITE &lt;EndNote&gt;&lt;Cite&gt;&lt;Author&gt;Coudray&lt;/Author&gt;&lt;Year&gt;2018&lt;/Year&gt;&lt;RecNum&gt;94&lt;/RecNum&gt;&lt;DisplayText&gt;(Coudray et al., 2018)&lt;/DisplayText&gt;&lt;record&gt;&lt;rec-number&gt;94&lt;/rec-number&gt;&lt;foreign-keys&gt;&lt;key app="EN" db-id="9epx59fpgad9vpes0r85xfznr2z5re9pee02" timestamp="1678359750"&gt;94&lt;/key&gt;&lt;/foreign-keys&gt;&lt;ref-type name="Journal Article"&gt;17&lt;/ref-type&gt;&lt;contributors&gt;&lt;authors&gt;&lt;author&gt;Coudray, Nicolas&lt;/author&gt;&lt;author&gt;Ocampo, Paolo Santiago&lt;/author&gt;&lt;author&gt;Sakellaropoulos, Theodore&lt;/author&gt;&lt;author&gt;Narula, Navneet&lt;/author&gt;&lt;author&gt;Snuderl, Matija&lt;/author&gt;&lt;author&gt;Fenyö, David&lt;/author&gt;&lt;author&gt;Moreira, Andre L&lt;/author&gt;&lt;author&gt;Razavian, Narges&lt;/author&gt;&lt;author&gt;Tsirigos, Aristotelis&lt;/author&gt;&lt;/authors&gt;&lt;/contributors&gt;&lt;titles&gt;&lt;title&gt;Classification and mutation prediction from non–small cell lung cancer histopathology images using deep learning&lt;/title&gt;&lt;secondary-title&gt;Nature medicine&lt;/secondary-title&gt;&lt;/titles&gt;&lt;periodical&gt;&lt;full-title&gt;Nature medicine&lt;/full-title&gt;&lt;/periodical&gt;&lt;pages&gt;1559-1567&lt;/pages&gt;&lt;volume&gt;24&lt;/volume&gt;&lt;number&gt;10&lt;/number&gt;&lt;dates&gt;&lt;year&gt;2018&lt;/year&gt;&lt;/dates&gt;&lt;isbn&gt;1546-170X&lt;/isbn&gt;&lt;urls&gt;&lt;/urls&gt;&lt;/record&gt;&lt;/Cite&gt;&lt;/EndNote&gt;</w:instrText>
      </w:r>
      <w:r w:rsidRPr="00A16EBC">
        <w:rPr>
          <w:rFonts w:ascii="Arial" w:eastAsia="Arial" w:hAnsi="Arial" w:cs="Arial"/>
          <w:color w:val="000000"/>
        </w:rPr>
        <w:fldChar w:fldCharType="separate"/>
      </w:r>
      <w:r w:rsidRPr="00A16EBC">
        <w:rPr>
          <w:rFonts w:ascii="Arial" w:eastAsia="Arial" w:hAnsi="Arial" w:cs="Arial"/>
          <w:noProof/>
          <w:color w:val="000000"/>
        </w:rPr>
        <w:t>(Coudray et al., 2018)</w:t>
      </w:r>
      <w:r w:rsidRPr="00A16EBC">
        <w:rPr>
          <w:rFonts w:ascii="Arial" w:eastAsia="Arial" w:hAnsi="Arial" w:cs="Arial"/>
          <w:color w:val="000000"/>
        </w:rPr>
        <w:fldChar w:fldCharType="end"/>
      </w:r>
      <w:r w:rsidRPr="00A16EBC">
        <w:rPr>
          <w:rFonts w:ascii="Arial" w:eastAsia="Arial" w:hAnsi="Arial" w:cs="Arial"/>
          <w:color w:val="000000"/>
        </w:rPr>
        <w:t xml:space="preserve">. </w:t>
      </w:r>
    </w:p>
    <w:p w14:paraId="730E3CCE" w14:textId="0BBEF461"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 xml:space="preserve">Although ML offers the advantage of automated analysis of histopathological features, it requires a large amount of training and annotations, </w:t>
      </w:r>
      <w:r w:rsidRPr="00A16EBC">
        <w:rPr>
          <w:rFonts w:ascii="Arial" w:eastAsia="Arial" w:hAnsi="Arial" w:cs="Arial"/>
        </w:rPr>
        <w:t xml:space="preserve">making it tedious and </w:t>
      </w:r>
      <w:r w:rsidRPr="00A16EBC">
        <w:rPr>
          <w:rFonts w:ascii="Arial" w:eastAsia="Arial" w:hAnsi="Arial" w:cs="Arial"/>
          <w:color w:val="000000"/>
        </w:rPr>
        <w:t xml:space="preserve">time-consuming. DL algorithms can learn directly from raw data, but it can be difficult to establish how algorithms make the decision from input data and arrive at a prediction </w:t>
      </w:r>
      <w:r w:rsidRPr="00A16EBC">
        <w:rPr>
          <w:rFonts w:ascii="Arial" w:eastAsia="Arial" w:hAnsi="Arial" w:cs="Arial"/>
        </w:rPr>
        <w:fldChar w:fldCharType="begin"/>
      </w:r>
      <w:r w:rsidR="00AF1590">
        <w:rPr>
          <w:rFonts w:ascii="Arial" w:eastAsia="Arial" w:hAnsi="Arial" w:cs="Arial"/>
        </w:rPr>
        <w:instrText xml:space="preserve"> ADDIN EN.CITE &lt;EndNote&gt;&lt;Cite&gt;&lt;Author&gt;Salvi&lt;/Author&gt;&lt;Year&gt;2021&lt;/Year&gt;&lt;RecNum&gt;162&lt;/RecNum&gt;&lt;DisplayText&gt;(Salvi et al., 2021)&lt;/DisplayText&gt;&lt;record&gt;&lt;rec-number&gt;162&lt;/rec-number&gt;&lt;foreign-keys&gt;&lt;key app="EN" db-id="9epx59fpgad9vpes0r85xfznr2z5re9pee02" timestamp="1678359751"&gt;162&lt;/key&gt;&lt;/foreign-keys&gt;&lt;ref-type name="Journal Article"&gt;17&lt;/ref-type&gt;&lt;contributors&gt;&lt;authors&gt;&lt;author&gt;Salvi, Massimo&lt;/author&gt;&lt;author&gt;Acharya, U Rajendra&lt;/author&gt;&lt;author&gt;Molinari, Filippo&lt;/author&gt;&lt;author&gt;Meiburger, Kristen M&lt;/author&gt;&lt;/authors&gt;&lt;/contributors&gt;&lt;titles&gt;&lt;title&gt;The impact of pre-and post-image processing techniques on deep learning frameworks: A comprehensive review for digital pathology image analysis&lt;/title&gt;&lt;secondary-title&gt;Computers in Biology and Medicine&lt;/secondary-title&gt;&lt;/titles&gt;&lt;periodical&gt;&lt;full-title&gt;Computers in Biology and Medicine&lt;/full-title&gt;&lt;/periodical&gt;&lt;pages&gt;104129&lt;/pages&gt;&lt;volume&gt;128&lt;/volume&gt;&lt;dates&gt;&lt;year&gt;2021&lt;/year&gt;&lt;/dates&gt;&lt;isbn&gt;0010-4825&lt;/isbn&gt;&lt;urls&gt;&lt;/urls&gt;&lt;/record&gt;&lt;/Cite&gt;&lt;/EndNote&gt;</w:instrText>
      </w:r>
      <w:r w:rsidRPr="00A16EBC">
        <w:rPr>
          <w:rFonts w:ascii="Arial" w:eastAsia="Arial" w:hAnsi="Arial" w:cs="Arial"/>
        </w:rPr>
        <w:fldChar w:fldCharType="separate"/>
      </w:r>
      <w:r w:rsidRPr="00A16EBC">
        <w:rPr>
          <w:rFonts w:ascii="Arial" w:eastAsia="Arial" w:hAnsi="Arial" w:cs="Arial"/>
          <w:noProof/>
        </w:rPr>
        <w:t>(Salvi et al., 2021)</w:t>
      </w:r>
      <w:r w:rsidRPr="00A16EBC">
        <w:rPr>
          <w:rFonts w:ascii="Arial" w:eastAsia="Arial" w:hAnsi="Arial" w:cs="Arial"/>
        </w:rPr>
        <w:fldChar w:fldCharType="end"/>
      </w:r>
      <w:r w:rsidRPr="00A16EBC">
        <w:rPr>
          <w:rFonts w:ascii="Arial" w:eastAsia="Arial" w:hAnsi="Arial" w:cs="Arial"/>
          <w:color w:val="000000"/>
        </w:rPr>
        <w:t xml:space="preserve">. In addition, DL algorithms are data-hungry, often requiring large cohorts. </w:t>
      </w:r>
      <w:r w:rsidR="002C1F29">
        <w:rPr>
          <w:rFonts w:ascii="Arial" w:eastAsia="Arial" w:hAnsi="Arial" w:cs="Arial"/>
          <w:color w:val="000000"/>
        </w:rPr>
        <w:t>The proposed work</w:t>
      </w:r>
      <w:r w:rsidRPr="00A16EBC">
        <w:rPr>
          <w:rFonts w:ascii="Arial" w:eastAsia="Arial" w:hAnsi="Arial" w:cs="Arial"/>
          <w:color w:val="000000"/>
        </w:rPr>
        <w:t xml:space="preserve"> uses a hybrid approach for </w:t>
      </w:r>
      <w:r w:rsidRPr="00A16EBC">
        <w:rPr>
          <w:rFonts w:ascii="Arial" w:eastAsia="Arial" w:hAnsi="Arial" w:cs="Arial"/>
        </w:rPr>
        <w:t>SGT classification and</w:t>
      </w:r>
      <w:r w:rsidRPr="00A16EBC">
        <w:rPr>
          <w:rFonts w:ascii="Arial" w:eastAsia="Arial" w:hAnsi="Arial" w:cs="Arial"/>
          <w:color w:val="000000"/>
        </w:rPr>
        <w:t xml:space="preserve"> segmentation, </w:t>
      </w:r>
      <w:r w:rsidRPr="00A16EBC">
        <w:rPr>
          <w:rFonts w:ascii="Arial" w:eastAsia="Arial" w:hAnsi="Arial" w:cs="Arial"/>
        </w:rPr>
        <w:t>including</w:t>
      </w:r>
      <w:r w:rsidRPr="00A16EBC">
        <w:rPr>
          <w:rFonts w:ascii="Arial" w:eastAsia="Arial" w:hAnsi="Arial" w:cs="Arial"/>
          <w:color w:val="000000"/>
        </w:rPr>
        <w:t xml:space="preserve"> analysis of morphological, geometrical and colour features that ML uses for decision making and comparing that with DL algorithms (using ML generated ROI level features). </w:t>
      </w:r>
    </w:p>
    <w:p w14:paraId="043FAEDD" w14:textId="602C24C8"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 xml:space="preserve">For benign vs malignant SGT, the analysis of the geometrical and morphometrical features demonstrated a significant difference between nuclear circularity, nuclear </w:t>
      </w:r>
      <w:r w:rsidR="00DC7041" w:rsidRPr="00A16EBC">
        <w:rPr>
          <w:rFonts w:ascii="Arial" w:eastAsia="Arial" w:hAnsi="Arial" w:cs="Arial"/>
          <w:color w:val="000000"/>
        </w:rPr>
        <w:t>haematoxylin</w:t>
      </w:r>
      <w:r w:rsidRPr="00A16EBC">
        <w:rPr>
          <w:rFonts w:ascii="Arial" w:eastAsia="Arial" w:hAnsi="Arial" w:cs="Arial"/>
          <w:color w:val="000000"/>
        </w:rPr>
        <w:t xml:space="preserve">, cytoplasmic eosin and nucleus/cell ratio. This is biologically relevant as malignant cells are </w:t>
      </w:r>
      <w:r w:rsidRPr="00A16EBC">
        <w:rPr>
          <w:rFonts w:ascii="Arial" w:eastAsia="Arial" w:hAnsi="Arial" w:cs="Arial"/>
          <w:color w:val="000000"/>
        </w:rPr>
        <w:lastRenderedPageBreak/>
        <w:t>known to have a higher and abnormal</w:t>
      </w:r>
      <w:r w:rsidR="00884CC2">
        <w:rPr>
          <w:rFonts w:ascii="Arial" w:eastAsia="Arial" w:hAnsi="Arial" w:cs="Arial"/>
          <w:color w:val="000000"/>
        </w:rPr>
        <w:t xml:space="preserve"> d</w:t>
      </w:r>
      <w:r w:rsidR="00884CC2" w:rsidRPr="00884CC2">
        <w:rPr>
          <w:rFonts w:ascii="Arial" w:eastAsia="Arial" w:hAnsi="Arial" w:cs="Arial"/>
          <w:color w:val="000000"/>
        </w:rPr>
        <w:t>eoxyribonucleic acid</w:t>
      </w:r>
      <w:r w:rsidR="00884CC2">
        <w:rPr>
          <w:rFonts w:ascii="Arial" w:eastAsia="Arial" w:hAnsi="Arial" w:cs="Arial"/>
          <w:color w:val="000000"/>
        </w:rPr>
        <w:t xml:space="preserve"> (</w:t>
      </w:r>
      <w:r w:rsidRPr="00A16EBC">
        <w:rPr>
          <w:rFonts w:ascii="Arial" w:eastAsia="Arial" w:hAnsi="Arial" w:cs="Arial"/>
          <w:color w:val="000000"/>
        </w:rPr>
        <w:t>DNA</w:t>
      </w:r>
      <w:r w:rsidR="00884CC2">
        <w:rPr>
          <w:rFonts w:ascii="Arial" w:eastAsia="Arial" w:hAnsi="Arial" w:cs="Arial"/>
          <w:color w:val="000000"/>
        </w:rPr>
        <w:t>)</w:t>
      </w:r>
      <w:r w:rsidRPr="00A16EBC">
        <w:rPr>
          <w:rFonts w:ascii="Arial" w:eastAsia="Arial" w:hAnsi="Arial" w:cs="Arial"/>
          <w:color w:val="000000"/>
        </w:rPr>
        <w:t xml:space="preserve"> content (i.e., hyperchromatism), leading to a higher nuclear </w:t>
      </w:r>
      <w:r w:rsidR="00DC7041" w:rsidRPr="00A16EBC">
        <w:rPr>
          <w:rFonts w:ascii="Arial" w:eastAsia="Arial" w:hAnsi="Arial" w:cs="Arial"/>
          <w:color w:val="000000"/>
        </w:rPr>
        <w:t>haematoxylin</w:t>
      </w:r>
      <w:r w:rsidRPr="00A16EBC">
        <w:rPr>
          <w:rFonts w:ascii="Arial" w:eastAsia="Arial" w:hAnsi="Arial" w:cs="Arial"/>
          <w:color w:val="000000"/>
        </w:rPr>
        <w:t xml:space="preserve"> staining and nuclear/cell ratio </w:t>
      </w:r>
      <w:r w:rsidRPr="00A16EBC">
        <w:rPr>
          <w:rFonts w:ascii="Arial" w:eastAsia="Arial" w:hAnsi="Arial" w:cs="Arial"/>
          <w:color w:val="000000"/>
        </w:rPr>
        <w:fldChar w:fldCharType="begin"/>
      </w:r>
      <w:r w:rsidR="00AF1590">
        <w:rPr>
          <w:rFonts w:ascii="Arial" w:eastAsia="Arial" w:hAnsi="Arial" w:cs="Arial"/>
          <w:color w:val="000000"/>
        </w:rPr>
        <w:instrText xml:space="preserve"> ADDIN EN.CITE &lt;EndNote&gt;&lt;Cite&gt;&lt;Author&gt;Jang&lt;/Author&gt;&lt;Year&gt;2011&lt;/Year&gt;&lt;RecNum&gt;163&lt;/RecNum&gt;&lt;DisplayText&gt;(Jang et al., 2011)&lt;/DisplayText&gt;&lt;record&gt;&lt;rec-number&gt;163&lt;/rec-number&gt;&lt;foreign-keys&gt;&lt;key app="EN" db-id="9epx59fpgad9vpes0r85xfznr2z5re9pee02" timestamp="1678359751"&gt;163&lt;/key&gt;&lt;/foreign-keys&gt;&lt;ref-type name="Journal Article"&gt;17&lt;/ref-type&gt;&lt;contributors&gt;&lt;authors&gt;&lt;author&gt;Jang, Se Jin&lt;/author&gt;&lt;author&gt;Gardner, Jerad M&lt;/author&gt;&lt;author&gt;Ro, Jae Y&lt;/author&gt;&lt;/authors&gt;&lt;/contributors&gt;&lt;titles&gt;&lt;title&gt;Diagnostic approach and prognostic factors of cancers&lt;/title&gt;&lt;secondary-title&gt;Advances in anatomic pathology&lt;/secondary-title&gt;&lt;/titles&gt;&lt;periodical&gt;&lt;full-title&gt;Advances in Anatomic Pathology&lt;/full-title&gt;&lt;/periodical&gt;&lt;pages&gt;165-172&lt;/pages&gt;&lt;volume&gt;18&lt;/volume&gt;&lt;number&gt;2&lt;/number&gt;&lt;dates&gt;&lt;year&gt;2011&lt;/year&gt;&lt;/dates&gt;&lt;isbn&gt;1072-4109&lt;/isbn&gt;&lt;urls&gt;&lt;/urls&gt;&lt;/record&gt;&lt;/Cite&gt;&lt;/EndNote&gt;</w:instrText>
      </w:r>
      <w:r w:rsidRPr="00A16EBC">
        <w:rPr>
          <w:rFonts w:ascii="Arial" w:eastAsia="Arial" w:hAnsi="Arial" w:cs="Arial"/>
          <w:color w:val="000000"/>
        </w:rPr>
        <w:fldChar w:fldCharType="separate"/>
      </w:r>
      <w:r w:rsidRPr="00A16EBC">
        <w:rPr>
          <w:rFonts w:ascii="Arial" w:eastAsia="Arial" w:hAnsi="Arial" w:cs="Arial"/>
          <w:noProof/>
          <w:color w:val="000000"/>
        </w:rPr>
        <w:t>(Jang et al., 2011)</w:t>
      </w:r>
      <w:r w:rsidRPr="00A16EBC">
        <w:rPr>
          <w:rFonts w:ascii="Arial" w:eastAsia="Arial" w:hAnsi="Arial" w:cs="Arial"/>
          <w:color w:val="000000"/>
        </w:rPr>
        <w:fldChar w:fldCharType="end"/>
      </w:r>
      <w:r w:rsidRPr="00A16EBC">
        <w:rPr>
          <w:rFonts w:ascii="Arial" w:eastAsia="Arial" w:hAnsi="Arial" w:cs="Arial"/>
          <w:color w:val="000000"/>
        </w:rPr>
        <w:t xml:space="preserve">. Nuclear </w:t>
      </w:r>
      <w:r w:rsidR="00DC7041" w:rsidRPr="00A16EBC">
        <w:rPr>
          <w:rFonts w:ascii="Arial" w:eastAsia="Arial" w:hAnsi="Arial" w:cs="Arial"/>
          <w:color w:val="000000"/>
        </w:rPr>
        <w:t>haematoxylin</w:t>
      </w:r>
      <w:r w:rsidRPr="00A16EBC">
        <w:rPr>
          <w:rFonts w:ascii="Arial" w:eastAsia="Arial" w:hAnsi="Arial" w:cs="Arial"/>
          <w:color w:val="000000"/>
        </w:rPr>
        <w:t xml:space="preserve"> staining and nucleus/cell ratio were also statistically different between different malignant SGT, which could be related to the degree of differentiation or histological grade of those tumours. </w:t>
      </w:r>
    </w:p>
    <w:p w14:paraId="1A2409DD" w14:textId="37EDDD6B" w:rsidR="00A16EBC" w:rsidRPr="00A16EBC" w:rsidRDefault="00A16EBC">
      <w:pPr>
        <w:spacing w:before="100" w:beforeAutospacing="1" w:after="100" w:afterAutospacing="1" w:line="360" w:lineRule="auto"/>
        <w:jc w:val="both"/>
        <w:rPr>
          <w:rFonts w:ascii="Arial" w:eastAsia="Arial" w:hAnsi="Arial" w:cs="Arial"/>
          <w:color w:val="000000"/>
        </w:rPr>
      </w:pPr>
      <w:r w:rsidRPr="00A16EBC">
        <w:rPr>
          <w:rFonts w:ascii="Arial" w:eastAsia="Arial" w:hAnsi="Arial" w:cs="Arial"/>
          <w:color w:val="000000"/>
        </w:rPr>
        <w:t xml:space="preserve">Assessment of tumour cellularity is a subjective </w:t>
      </w:r>
      <w:r w:rsidRPr="00A16EBC">
        <w:rPr>
          <w:rFonts w:ascii="Arial" w:eastAsia="Arial" w:hAnsi="Arial" w:cs="Arial"/>
        </w:rPr>
        <w:t xml:space="preserve">and </w:t>
      </w:r>
      <w:r w:rsidRPr="00A16EBC">
        <w:rPr>
          <w:rFonts w:ascii="Arial" w:eastAsia="Arial" w:hAnsi="Arial" w:cs="Arial"/>
          <w:color w:val="000000"/>
        </w:rPr>
        <w:t xml:space="preserve">tedious process, not routinely used for diagnosis or prognosis prediction, and with concerns of inter-observer variability among pathologists. ML and DL can </w:t>
      </w:r>
      <w:r w:rsidRPr="00A16EBC">
        <w:rPr>
          <w:rFonts w:ascii="Arial" w:eastAsia="Arial" w:hAnsi="Arial" w:cs="Arial"/>
        </w:rPr>
        <w:t>aid</w:t>
      </w:r>
      <w:r w:rsidRPr="00A16EBC">
        <w:rPr>
          <w:rFonts w:ascii="Arial" w:eastAsia="Arial" w:hAnsi="Arial" w:cs="Arial"/>
          <w:color w:val="000000"/>
        </w:rPr>
        <w:t xml:space="preserve"> this process and ha</w:t>
      </w:r>
      <w:r w:rsidRPr="00A16EBC">
        <w:rPr>
          <w:rFonts w:ascii="Arial" w:eastAsia="Arial" w:hAnsi="Arial" w:cs="Arial"/>
        </w:rPr>
        <w:t>ve</w:t>
      </w:r>
      <w:r w:rsidRPr="00A16EBC">
        <w:rPr>
          <w:rFonts w:ascii="Arial" w:eastAsia="Arial" w:hAnsi="Arial" w:cs="Arial"/>
          <w:color w:val="000000"/>
        </w:rPr>
        <w:t xml:space="preserve"> been shown to objectively quantify tumour cellularity </w:t>
      </w:r>
      <w:r w:rsidRPr="00A16EBC">
        <w:rPr>
          <w:rFonts w:ascii="Arial" w:eastAsia="Arial" w:hAnsi="Arial" w:cs="Arial"/>
          <w:color w:val="000000"/>
        </w:rPr>
        <w:fldChar w:fldCharType="begin"/>
      </w:r>
      <w:r w:rsidR="00AF1590">
        <w:rPr>
          <w:rFonts w:ascii="Arial" w:eastAsia="Arial" w:hAnsi="Arial" w:cs="Arial"/>
          <w:color w:val="000000"/>
        </w:rPr>
        <w:instrText xml:space="preserve"> ADDIN EN.CITE &lt;EndNote&gt;&lt;Cite&gt;&lt;Author&gt;Rakhlin&lt;/Author&gt;&lt;Year&gt;2019&lt;/Year&gt;&lt;RecNum&gt;164&lt;/RecNum&gt;&lt;DisplayText&gt;(Rakhlin et al., 2019)&lt;/DisplayText&gt;&lt;record&gt;&lt;rec-number&gt;164&lt;/rec-number&gt;&lt;foreign-keys&gt;&lt;key app="EN" db-id="9epx59fpgad9vpes0r85xfznr2z5re9pee02" timestamp="1678359751"&gt;164&lt;/key&gt;&lt;/foreign-keys&gt;&lt;ref-type name="Conference Proceedings"&gt;10&lt;/ref-type&gt;&lt;contributors&gt;&lt;authors&gt;&lt;author&gt;Rakhlin, Alexander&lt;/author&gt;&lt;author&gt;Tiulpin, Aleksei&lt;/author&gt;&lt;author&gt;Shvets, Alexey A&lt;/author&gt;&lt;author&gt;Kalinin, Alexandr A&lt;/author&gt;&lt;author&gt;Iglovikov, Vladimir I&lt;/author&gt;&lt;author&gt;Nikolenko, Sergey&lt;/author&gt;&lt;/authors&gt;&lt;/contributors&gt;&lt;titles&gt;&lt;title&gt;Breast tumor cellularity assessment using deep neural networks&lt;/title&gt;&lt;secondary-title&gt;Proceedings of the IEEE/CVF International Conference on Computer Vision Workshops&lt;/secondary-title&gt;&lt;/titles&gt;&lt;pages&gt;0-0&lt;/pages&gt;&lt;dates&gt;&lt;year&gt;2019&lt;/year&gt;&lt;/dates&gt;&lt;urls&gt;&lt;/urls&gt;&lt;/record&gt;&lt;/Cite&gt;&lt;/EndNote&gt;</w:instrText>
      </w:r>
      <w:r w:rsidRPr="00A16EBC">
        <w:rPr>
          <w:rFonts w:ascii="Arial" w:eastAsia="Arial" w:hAnsi="Arial" w:cs="Arial"/>
          <w:color w:val="000000"/>
        </w:rPr>
        <w:fldChar w:fldCharType="separate"/>
      </w:r>
      <w:r w:rsidRPr="00A16EBC">
        <w:rPr>
          <w:rFonts w:ascii="Arial" w:eastAsia="Arial" w:hAnsi="Arial" w:cs="Arial"/>
          <w:noProof/>
          <w:color w:val="000000"/>
        </w:rPr>
        <w:t>(Rakhlin et al., 2019)</w:t>
      </w:r>
      <w:r w:rsidRPr="00A16EBC">
        <w:rPr>
          <w:rFonts w:ascii="Arial" w:eastAsia="Arial" w:hAnsi="Arial" w:cs="Arial"/>
          <w:color w:val="000000"/>
        </w:rPr>
        <w:fldChar w:fldCharType="end"/>
      </w:r>
      <w:r w:rsidRPr="00A16EBC">
        <w:rPr>
          <w:rFonts w:ascii="Arial" w:eastAsia="Arial" w:hAnsi="Arial" w:cs="Arial"/>
          <w:color w:val="000000"/>
        </w:rPr>
        <w:t>.</w:t>
      </w:r>
      <w:r w:rsidRPr="00A16EBC">
        <w:rPr>
          <w:rFonts w:ascii="Arial" w:eastAsia="Arial" w:hAnsi="Arial" w:cs="Arial"/>
          <w:color w:val="222222"/>
          <w:highlight w:val="white"/>
        </w:rPr>
        <w:t xml:space="preserve"> </w:t>
      </w:r>
      <w:r w:rsidR="002C1F29">
        <w:rPr>
          <w:rFonts w:ascii="Arial" w:eastAsia="Arial" w:hAnsi="Arial" w:cs="Arial"/>
          <w:color w:val="222222"/>
          <w:highlight w:val="white"/>
        </w:rPr>
        <w:t>The findings</w:t>
      </w:r>
      <w:r w:rsidR="002C1F29" w:rsidRPr="00A16EBC">
        <w:rPr>
          <w:rFonts w:ascii="Arial" w:eastAsia="Arial" w:hAnsi="Arial" w:cs="Arial"/>
          <w:color w:val="222222"/>
          <w:highlight w:val="white"/>
        </w:rPr>
        <w:t xml:space="preserve"> </w:t>
      </w:r>
      <w:r w:rsidRPr="00A16EBC">
        <w:rPr>
          <w:rFonts w:ascii="Arial" w:eastAsia="Arial" w:hAnsi="Arial" w:cs="Arial"/>
          <w:color w:val="222222"/>
          <w:highlight w:val="white"/>
        </w:rPr>
        <w:t xml:space="preserve">show higher cellularity in malignant SGT compared to benign. This observation </w:t>
      </w:r>
      <w:proofErr w:type="gramStart"/>
      <w:r w:rsidRPr="00A16EBC">
        <w:rPr>
          <w:rFonts w:ascii="Arial" w:eastAsia="Arial" w:hAnsi="Arial" w:cs="Arial"/>
          <w:color w:val="222222"/>
          <w:highlight w:val="white"/>
        </w:rPr>
        <w:t>is in agreement</w:t>
      </w:r>
      <w:proofErr w:type="gramEnd"/>
      <w:r w:rsidRPr="00A16EBC">
        <w:rPr>
          <w:rFonts w:ascii="Arial" w:eastAsia="Arial" w:hAnsi="Arial" w:cs="Arial"/>
          <w:color w:val="222222"/>
          <w:highlight w:val="white"/>
        </w:rPr>
        <w:t xml:space="preserve"> with the literature as malignant tumours are known to be more cellular, but this quantification is rarely done in practice, in particular for SGT</w:t>
      </w:r>
      <w:r w:rsidR="002E6BD2">
        <w:rPr>
          <w:rFonts w:ascii="Arial" w:eastAsia="Arial" w:hAnsi="Arial" w:cs="Arial"/>
          <w:color w:val="222222"/>
          <w:highlight w:val="white"/>
        </w:rPr>
        <w:t xml:space="preserve"> </w:t>
      </w:r>
      <w:r w:rsidR="005152ED">
        <w:rPr>
          <w:rFonts w:ascii="Arial" w:eastAsia="Arial" w:hAnsi="Arial" w:cs="Arial"/>
          <w:color w:val="222222"/>
          <w:highlight w:val="white"/>
        </w:rPr>
        <w:fldChar w:fldCharType="begin">
          <w:fldData xml:space="preserve">PEVuZE5vdGU+PENpdGU+PEF1dGhvcj5KYW5nPC9BdXRob3I+PFllYXI+MjAxMTwvWWVhcj48UmVj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</w:fldData>
        </w:fldChar>
      </w:r>
      <w:r w:rsidR="00AF1590">
        <w:rPr>
          <w:rFonts w:ascii="Arial" w:eastAsia="Arial" w:hAnsi="Arial" w:cs="Arial"/>
          <w:color w:val="222222"/>
          <w:highlight w:val="white"/>
        </w:rPr>
        <w:instrText xml:space="preserve"> ADDIN EN.CITE </w:instrText>
      </w:r>
      <w:r w:rsidR="00AF1590">
        <w:rPr>
          <w:rFonts w:ascii="Arial" w:eastAsia="Arial" w:hAnsi="Arial" w:cs="Arial"/>
          <w:color w:val="222222"/>
          <w:highlight w:val="white"/>
        </w:rPr>
        <w:fldChar w:fldCharType="begin">
          <w:fldData xml:space="preserve">PEVuZE5vdGU+PENpdGU+PEF1dGhvcj5KYW5nPC9BdXRob3I+PFllYXI+MjAxMTwvWWVhcj48UmVj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</w:fldData>
        </w:fldChar>
      </w:r>
      <w:r w:rsidR="00AF1590">
        <w:rPr>
          <w:rFonts w:ascii="Arial" w:eastAsia="Arial" w:hAnsi="Arial" w:cs="Arial"/>
          <w:color w:val="222222"/>
          <w:highlight w:val="white"/>
        </w:rPr>
        <w:instrText xml:space="preserve"> ADDIN EN.CITE.DATA </w:instrText>
      </w:r>
      <w:r w:rsidR="00AF1590">
        <w:rPr>
          <w:rFonts w:ascii="Arial" w:eastAsia="Arial" w:hAnsi="Arial" w:cs="Arial"/>
          <w:color w:val="222222"/>
          <w:highlight w:val="white"/>
        </w:rPr>
      </w:r>
      <w:r w:rsidR="00AF1590">
        <w:rPr>
          <w:rFonts w:ascii="Arial" w:eastAsia="Arial" w:hAnsi="Arial" w:cs="Arial"/>
          <w:color w:val="222222"/>
          <w:highlight w:val="white"/>
        </w:rPr>
        <w:fldChar w:fldCharType="end"/>
      </w:r>
      <w:r w:rsidR="005152ED">
        <w:rPr>
          <w:rFonts w:ascii="Arial" w:eastAsia="Arial" w:hAnsi="Arial" w:cs="Arial"/>
          <w:color w:val="222222"/>
          <w:highlight w:val="white"/>
        </w:rPr>
      </w:r>
      <w:r w:rsidR="005152ED">
        <w:rPr>
          <w:rFonts w:ascii="Arial" w:eastAsia="Arial" w:hAnsi="Arial" w:cs="Arial"/>
          <w:color w:val="222222"/>
          <w:highlight w:val="white"/>
        </w:rPr>
        <w:fldChar w:fldCharType="separate"/>
      </w:r>
      <w:r w:rsidR="00302693">
        <w:rPr>
          <w:rFonts w:ascii="Arial" w:eastAsia="Arial" w:hAnsi="Arial" w:cs="Arial"/>
          <w:noProof/>
          <w:color w:val="222222"/>
          <w:highlight w:val="white"/>
        </w:rPr>
        <w:t>(Jang et al., 2011, Fischer, 2020, Salvi et al., 2021)</w:t>
      </w:r>
      <w:r w:rsidR="005152ED">
        <w:rPr>
          <w:rFonts w:ascii="Arial" w:eastAsia="Arial" w:hAnsi="Arial" w:cs="Arial"/>
          <w:color w:val="222222"/>
          <w:highlight w:val="white"/>
        </w:rPr>
        <w:fldChar w:fldCharType="end"/>
      </w:r>
      <w:r w:rsidRPr="00A16EBC">
        <w:rPr>
          <w:rFonts w:ascii="Arial" w:eastAsia="Arial" w:hAnsi="Arial" w:cs="Arial"/>
          <w:color w:val="222222"/>
          <w:highlight w:val="white"/>
        </w:rPr>
        <w:t xml:space="preserve">. Yin </w:t>
      </w:r>
      <w:r w:rsidRPr="00A16EBC">
        <w:rPr>
          <w:rFonts w:ascii="Arial" w:eastAsia="Arial" w:hAnsi="Arial" w:cs="Arial"/>
          <w:i/>
          <w:color w:val="222222"/>
          <w:highlight w:val="white"/>
        </w:rPr>
        <w:t>et al.</w:t>
      </w:r>
      <w:r w:rsidRPr="00A16EBC">
        <w:rPr>
          <w:rFonts w:ascii="Arial" w:eastAsia="Arial" w:hAnsi="Arial" w:cs="Arial"/>
          <w:iCs/>
          <w:color w:val="222222"/>
          <w:highlight w:val="white"/>
        </w:rPr>
        <w:t xml:space="preserve"> (2016)</w:t>
      </w:r>
      <w:r w:rsidRPr="00A16EBC">
        <w:rPr>
          <w:rFonts w:ascii="Arial" w:eastAsia="Arial" w:hAnsi="Arial" w:cs="Arial"/>
          <w:color w:val="222222"/>
          <w:highlight w:val="white"/>
        </w:rPr>
        <w:t xml:space="preserve"> developed a quantification algorithm for tumour cellularity and found that cancer cells show higher cellularity than non-cancers in lung tissues </w:t>
      </w:r>
      <w:r w:rsidRPr="00A16EBC">
        <w:rPr>
          <w:rFonts w:ascii="Arial" w:eastAsia="Arial" w:hAnsi="Arial" w:cs="Arial"/>
          <w:color w:val="222222"/>
          <w:highlight w:val="white"/>
        </w:rPr>
        <w:fldChar w:fldCharType="begin"/>
      </w:r>
      <w:r w:rsidR="00AF1590">
        <w:rPr>
          <w:rFonts w:ascii="Arial" w:eastAsia="Arial" w:hAnsi="Arial" w:cs="Arial"/>
          <w:color w:val="222222"/>
          <w:highlight w:val="white"/>
        </w:rPr>
        <w:instrText xml:space="preserve"> ADDIN EN.CITE &lt;EndNote&gt;&lt;Cite&gt;&lt;Author&gt;Yin&lt;/Author&gt;&lt;Year&gt;2016&lt;/Year&gt;&lt;RecNum&gt;166&lt;/RecNum&gt;&lt;DisplayText&gt;(Yin et al., 2016)&lt;/DisplayText&gt;&lt;record&gt;&lt;rec-number&gt;166&lt;/rec-number&gt;&lt;foreign-keys&gt;&lt;key app="EN" db-id="9epx59fpgad9vpes0r85xfznr2z5re9pee02" timestamp="1678359751"&gt;166&lt;/key&gt;&lt;/foreign-keys&gt;&lt;ref-type name="Conference Proceedings"&gt;10&lt;/ref-type&gt;&lt;contributors&gt;&lt;authors&gt;&lt;author&gt;Yin, Yi&lt;/author&gt;&lt;author&gt;Sedlaczek, Oliver&lt;/author&gt;&lt;author&gt;Warth, Arne&lt;/author&gt;&lt;author&gt;González-Vallinas, Margarita&lt;/author&gt;&lt;author&gt;Breuhahn, Kai&lt;/author&gt;&lt;author&gt;Vignon-Clementel, Irene E&lt;/author&gt;&lt;author&gt;Drasdo, Dirk&lt;/author&gt;&lt;/authors&gt;&lt;/contributors&gt;&lt;titles&gt;&lt;title&gt;Quantitative estimation of tumor cellularity based on histology data&lt;/title&gt;&lt;secondary-title&gt;2016 IEEE Nuclear Science Symposium, Medical Imaging Conference and Room-Temperature Semiconductor Detector Workshop (NSS/MIC/RTSD)&lt;/secondary-title&gt;&lt;/titles&gt;&lt;pages&gt;1-3&lt;/pages&gt;&lt;dates&gt;&lt;year&gt;2016&lt;/year&gt;&lt;/dates&gt;&lt;publisher&gt;IEEE&lt;/publisher&gt;&lt;isbn&gt;1509016422&lt;/isbn&gt;&lt;urls&gt;&lt;/urls&gt;&lt;/record&gt;&lt;/Cite&gt;&lt;/EndNote&gt;</w:instrText>
      </w:r>
      <w:r w:rsidRPr="00A16EBC">
        <w:rPr>
          <w:rFonts w:ascii="Arial" w:eastAsia="Arial" w:hAnsi="Arial" w:cs="Arial"/>
          <w:color w:val="222222"/>
          <w:highlight w:val="white"/>
        </w:rPr>
        <w:fldChar w:fldCharType="separate"/>
      </w:r>
      <w:r w:rsidRPr="00A16EBC">
        <w:rPr>
          <w:rFonts w:ascii="Arial" w:eastAsia="Arial" w:hAnsi="Arial" w:cs="Arial"/>
          <w:noProof/>
          <w:color w:val="222222"/>
          <w:highlight w:val="white"/>
        </w:rPr>
        <w:t>(Yin et al., 2016)</w:t>
      </w:r>
      <w:r w:rsidRPr="00A16EBC">
        <w:rPr>
          <w:rFonts w:ascii="Arial" w:eastAsia="Arial" w:hAnsi="Arial" w:cs="Arial"/>
          <w:color w:val="222222"/>
          <w:highlight w:val="white"/>
        </w:rPr>
        <w:fldChar w:fldCharType="end"/>
      </w:r>
      <w:r w:rsidRPr="00A16EBC">
        <w:rPr>
          <w:rFonts w:ascii="Arial" w:eastAsia="Arial" w:hAnsi="Arial" w:cs="Arial"/>
          <w:color w:val="222222"/>
          <w:highlight w:val="white"/>
        </w:rPr>
        <w:t xml:space="preserve">. </w:t>
      </w:r>
      <w:r w:rsidR="002C1F29">
        <w:rPr>
          <w:rFonts w:ascii="Arial" w:eastAsia="Arial" w:hAnsi="Arial" w:cs="Arial"/>
          <w:color w:val="222222"/>
          <w:highlight w:val="white"/>
        </w:rPr>
        <w:t xml:space="preserve">The </w:t>
      </w:r>
      <w:r w:rsidRPr="00A16EBC">
        <w:rPr>
          <w:rFonts w:ascii="Arial" w:eastAsia="Arial" w:hAnsi="Arial" w:cs="Arial"/>
          <w:color w:val="222222"/>
          <w:highlight w:val="white"/>
        </w:rPr>
        <w:t xml:space="preserve">cellularity </w:t>
      </w:r>
      <w:r w:rsidR="002C1F29">
        <w:rPr>
          <w:rFonts w:ascii="Arial" w:eastAsia="Arial" w:hAnsi="Arial" w:cs="Arial"/>
          <w:color w:val="222222"/>
          <w:highlight w:val="white"/>
        </w:rPr>
        <w:t>analysis for the current project was performed on</w:t>
      </w:r>
      <w:r w:rsidRPr="00A16EBC">
        <w:rPr>
          <w:rFonts w:ascii="Arial" w:eastAsia="Arial" w:hAnsi="Arial" w:cs="Arial"/>
          <w:color w:val="222222"/>
          <w:highlight w:val="white"/>
        </w:rPr>
        <w:t xml:space="preserve"> five fixed-size ROIs in </w:t>
      </w:r>
      <w:r w:rsidR="002C1F29">
        <w:rPr>
          <w:rFonts w:ascii="Arial" w:eastAsia="Arial" w:hAnsi="Arial" w:cs="Arial"/>
          <w:color w:val="222222"/>
          <w:highlight w:val="white"/>
        </w:rPr>
        <w:t xml:space="preserve">random histologically representative </w:t>
      </w:r>
      <w:r w:rsidRPr="00A16EBC">
        <w:rPr>
          <w:rFonts w:ascii="Arial" w:eastAsia="Arial" w:hAnsi="Arial" w:cs="Arial"/>
          <w:color w:val="222222"/>
          <w:highlight w:val="white"/>
        </w:rPr>
        <w:t>areas. It would be interesting to explore tumour and stroma separately and at the WSI level instead of ROIs to further determine the significance of these findings</w:t>
      </w:r>
      <w:r w:rsidR="002C1F29">
        <w:rPr>
          <w:rFonts w:ascii="Arial" w:eastAsia="Arial" w:hAnsi="Arial" w:cs="Arial"/>
          <w:color w:val="222222"/>
          <w:highlight w:val="white"/>
        </w:rPr>
        <w:t xml:space="preserve"> and differences between these cell types</w:t>
      </w:r>
      <w:r w:rsidRPr="00A16EBC">
        <w:rPr>
          <w:rFonts w:ascii="Arial" w:eastAsia="Arial" w:hAnsi="Arial" w:cs="Arial"/>
          <w:color w:val="222222"/>
          <w:highlight w:val="white"/>
        </w:rPr>
        <w:t>.</w:t>
      </w:r>
    </w:p>
    <w:p w14:paraId="739B11E3" w14:textId="4DDEF8D0" w:rsidR="00A16EBC" w:rsidRPr="00A16EBC" w:rsidRDefault="00DC7041">
      <w:pPr>
        <w:spacing w:before="100" w:beforeAutospacing="1" w:after="100" w:afterAutospacing="1" w:line="360" w:lineRule="auto"/>
        <w:jc w:val="both"/>
        <w:rPr>
          <w:rFonts w:ascii="Arial" w:eastAsia="Arial" w:hAnsi="Arial" w:cs="Arial"/>
          <w:color w:val="000000"/>
        </w:rPr>
      </w:pPr>
      <w:r>
        <w:rPr>
          <w:rFonts w:ascii="Arial" w:eastAsia="Arial" w:hAnsi="Arial" w:cs="Arial"/>
          <w:color w:val="000000"/>
        </w:rPr>
        <w:t>Our study</w:t>
      </w:r>
      <w:r w:rsidR="00A16EBC" w:rsidRPr="00A16EBC">
        <w:rPr>
          <w:rFonts w:ascii="Arial" w:eastAsia="Arial" w:hAnsi="Arial" w:cs="Arial"/>
          <w:color w:val="000000"/>
        </w:rPr>
        <w:t xml:space="preserve"> is also the first to report the importance of spatial characteristics in SGT. This is important as the tumour microenvironment has been shown to play a key role in the progression and prognosis of numerous neoplasms.</w:t>
      </w:r>
      <w:r w:rsidR="006A2840">
        <w:rPr>
          <w:rFonts w:ascii="Arial" w:eastAsia="Arial" w:hAnsi="Arial" w:cs="Arial"/>
          <w:color w:val="000000"/>
        </w:rPr>
        <w:t xml:space="preserve"> </w:t>
      </w:r>
      <w:r w:rsidR="006A2840" w:rsidRPr="006A2840">
        <w:rPr>
          <w:rFonts w:ascii="Arial" w:eastAsia="Arial" w:hAnsi="Arial" w:cs="Arial"/>
          <w:color w:val="000000"/>
        </w:rPr>
        <w:t>It can assist in identifying patterns of cell-cell interactions and measuring the distance and closeness of cells in the tumour microenvironment. Spatial analysis, for example, can be used to detect areas with high cell density. It can also be utili</w:t>
      </w:r>
      <w:r w:rsidR="0028353B">
        <w:rPr>
          <w:rFonts w:ascii="Arial" w:eastAsia="Arial" w:hAnsi="Arial" w:cs="Arial"/>
          <w:color w:val="000000"/>
        </w:rPr>
        <w:t>s</w:t>
      </w:r>
      <w:r w:rsidR="006A2840" w:rsidRPr="006A2840">
        <w:rPr>
          <w:rFonts w:ascii="Arial" w:eastAsia="Arial" w:hAnsi="Arial" w:cs="Arial"/>
          <w:color w:val="000000"/>
        </w:rPr>
        <w:t>ed to examine how epithelial</w:t>
      </w:r>
      <w:r w:rsidR="00433F0F">
        <w:rPr>
          <w:rFonts w:ascii="Arial" w:eastAsia="Arial" w:hAnsi="Arial" w:cs="Arial"/>
          <w:color w:val="000000"/>
        </w:rPr>
        <w:t>,</w:t>
      </w:r>
      <w:r w:rsidR="006A2840" w:rsidRPr="006A2840">
        <w:rPr>
          <w:rFonts w:ascii="Arial" w:eastAsia="Arial" w:hAnsi="Arial" w:cs="Arial"/>
          <w:color w:val="000000"/>
        </w:rPr>
        <w:t xml:space="preserve"> stromal </w:t>
      </w:r>
      <w:r w:rsidR="0028353B">
        <w:rPr>
          <w:rFonts w:ascii="Arial" w:eastAsia="Arial" w:hAnsi="Arial" w:cs="Arial"/>
          <w:color w:val="000000"/>
        </w:rPr>
        <w:t xml:space="preserve">and immune </w:t>
      </w:r>
      <w:r w:rsidR="006A2840" w:rsidRPr="006A2840">
        <w:rPr>
          <w:rFonts w:ascii="Arial" w:eastAsia="Arial" w:hAnsi="Arial" w:cs="Arial"/>
          <w:color w:val="000000"/>
        </w:rPr>
        <w:t>cells are distributed inside the tumour microenvironment</w:t>
      </w:r>
      <w:r w:rsidR="0028353B">
        <w:rPr>
          <w:rFonts w:ascii="Arial" w:eastAsia="Arial" w:hAnsi="Arial" w:cs="Arial"/>
          <w:color w:val="000000"/>
        </w:rPr>
        <w:t xml:space="preserve"> including their distance, proximity and relationship with each other</w:t>
      </w:r>
      <w:r w:rsidR="0028353B" w:rsidRPr="006A2840">
        <w:rPr>
          <w:rFonts w:ascii="Arial" w:eastAsia="Arial" w:hAnsi="Arial" w:cs="Arial"/>
          <w:color w:val="000000"/>
        </w:rPr>
        <w:t>.</w:t>
      </w:r>
      <w:r w:rsidR="00A16EBC" w:rsidRPr="00A16EBC">
        <w:rPr>
          <w:rFonts w:ascii="Arial" w:eastAsia="Arial" w:hAnsi="Arial" w:cs="Arial"/>
          <w:color w:val="000000"/>
        </w:rPr>
        <w:t xml:space="preserve"> Furthermore, in many types of cancers, histopathological analysis can show cells </w:t>
      </w:r>
      <w:r w:rsidR="00A16EBC" w:rsidRPr="00A16EBC">
        <w:rPr>
          <w:rFonts w:ascii="Arial" w:eastAsia="Arial" w:hAnsi="Arial" w:cs="Arial"/>
        </w:rPr>
        <w:t>growing</w:t>
      </w:r>
      <w:r w:rsidR="00A16EBC" w:rsidRPr="00A16EBC">
        <w:rPr>
          <w:rFonts w:ascii="Arial" w:eastAsia="Arial" w:hAnsi="Arial" w:cs="Arial"/>
          <w:color w:val="000000"/>
        </w:rPr>
        <w:t xml:space="preserve"> in clusters and show architectural patterns and organization. Ali </w:t>
      </w:r>
      <w:r w:rsidR="00A16EBC" w:rsidRPr="00A16EBC">
        <w:rPr>
          <w:rFonts w:ascii="Arial" w:eastAsia="Arial" w:hAnsi="Arial" w:cs="Arial"/>
          <w:i/>
          <w:color w:val="000000"/>
        </w:rPr>
        <w:t>et al.,</w:t>
      </w:r>
      <w:r w:rsidR="00A16EBC" w:rsidRPr="00A16EBC">
        <w:rPr>
          <w:rFonts w:ascii="Arial" w:eastAsia="Arial" w:hAnsi="Arial" w:cs="Arial"/>
          <w:color w:val="000000"/>
        </w:rPr>
        <w:t xml:space="preserve"> (2013) reported a cell cluster graph (CCG) which computationally </w:t>
      </w:r>
      <w:r w:rsidR="002C1F29" w:rsidRPr="00A16EBC">
        <w:rPr>
          <w:rFonts w:ascii="Arial" w:eastAsia="Arial" w:hAnsi="Arial" w:cs="Arial"/>
          <w:color w:val="000000"/>
        </w:rPr>
        <w:t>characteri</w:t>
      </w:r>
      <w:r w:rsidR="002C1F29">
        <w:rPr>
          <w:rFonts w:ascii="Arial" w:eastAsia="Arial" w:hAnsi="Arial" w:cs="Arial"/>
          <w:color w:val="000000"/>
        </w:rPr>
        <w:t>s</w:t>
      </w:r>
      <w:r w:rsidR="002C1F29" w:rsidRPr="00A16EBC">
        <w:rPr>
          <w:rFonts w:ascii="Arial" w:eastAsia="Arial" w:hAnsi="Arial" w:cs="Arial"/>
          <w:color w:val="000000"/>
        </w:rPr>
        <w:t xml:space="preserve">ed </w:t>
      </w:r>
      <w:r w:rsidR="00A16EBC" w:rsidRPr="00A16EBC">
        <w:rPr>
          <w:rFonts w:ascii="Arial" w:eastAsia="Arial" w:hAnsi="Arial" w:cs="Arial"/>
          <w:color w:val="000000"/>
        </w:rPr>
        <w:t xml:space="preserve">prostate cancer tissue images according to spatial distribution and correlated it with histological grading </w:t>
      </w:r>
      <w:r w:rsidR="00A16EBC" w:rsidRPr="00A16EBC">
        <w:rPr>
          <w:rFonts w:ascii="Arial" w:eastAsia="Arial" w:hAnsi="Arial" w:cs="Arial"/>
          <w:color w:val="000000"/>
        </w:rPr>
        <w:fldChar w:fldCharType="begin"/>
      </w:r>
      <w:r w:rsidR="00AF1590">
        <w:rPr>
          <w:rFonts w:ascii="Arial" w:eastAsia="Arial" w:hAnsi="Arial" w:cs="Arial"/>
          <w:color w:val="000000"/>
        </w:rPr>
        <w:instrText xml:space="preserve"> ADDIN EN.CITE &lt;EndNote&gt;&lt;Cite&gt;&lt;Author&gt;Ali&lt;/Author&gt;&lt;Year&gt;2013&lt;/Year&gt;&lt;RecNum&gt;167&lt;/RecNum&gt;&lt;DisplayText&gt;(Ali et al., 2013)&lt;/DisplayText&gt;&lt;record&gt;&lt;rec-number&gt;167&lt;/rec-number&gt;&lt;foreign-keys&gt;&lt;key app="EN" db-id="9epx59fpgad9vpes0r85xfznr2z5re9pee02" timestamp="1678359751"&gt;167&lt;/key&gt;&lt;/foreign-keys&gt;&lt;ref-type name="Conference Proceedings"&gt;10&lt;/ref-type&gt;&lt;contributors&gt;&lt;authors&gt;&lt;author&gt;Ali, Sahirzeeshan&lt;/author&gt;&lt;author&gt;Veltri, Robert&lt;/author&gt;&lt;author&gt;Epstein, Jonathan A&lt;/author&gt;&lt;author&gt;Christudass, Christhunesa&lt;/author&gt;&lt;author&gt;Madabhushi, Anant&lt;/author&gt;&lt;/authors&gt;&lt;/contributors&gt;&lt;titles&gt;&lt;title&gt;Cell cluster graph for prediction of biochemical recurrence in prostate cancer patients from tissue microarrays&lt;/title&gt;&lt;secondary-title&gt;Medical Imaging 2013: Digital Pathology&lt;/secondary-title&gt;&lt;/titles&gt;&lt;pages&gt;164-174&lt;/pages&gt;&lt;volume&gt;8676&lt;/volume&gt;&lt;dates&gt;&lt;year&gt;2013&lt;/year&gt;&lt;/dates&gt;&lt;publisher&gt;SPIE&lt;/publisher&gt;&lt;urls&gt;&lt;/urls&gt;&lt;/record&gt;&lt;/Cite&gt;&lt;/EndNote&gt;</w:instrText>
      </w:r>
      <w:r w:rsidR="00A16EBC" w:rsidRPr="00A16EBC">
        <w:rPr>
          <w:rFonts w:ascii="Arial" w:eastAsia="Arial" w:hAnsi="Arial" w:cs="Arial"/>
          <w:color w:val="000000"/>
        </w:rPr>
        <w:fldChar w:fldCharType="separate"/>
      </w:r>
      <w:r w:rsidR="00A16EBC" w:rsidRPr="00A16EBC">
        <w:rPr>
          <w:rFonts w:ascii="Arial" w:eastAsia="Arial" w:hAnsi="Arial" w:cs="Arial"/>
          <w:noProof/>
          <w:color w:val="000000"/>
        </w:rPr>
        <w:t>(Ali et al., 2013)</w:t>
      </w:r>
      <w:r w:rsidR="00A16EBC" w:rsidRPr="00A16EBC">
        <w:rPr>
          <w:rFonts w:ascii="Arial" w:eastAsia="Arial" w:hAnsi="Arial" w:cs="Arial"/>
          <w:color w:val="000000"/>
        </w:rPr>
        <w:fldChar w:fldCharType="end"/>
      </w:r>
      <w:r w:rsidR="00A16EBC" w:rsidRPr="00A16EBC">
        <w:rPr>
          <w:rFonts w:ascii="Arial" w:eastAsia="Arial" w:hAnsi="Arial" w:cs="Arial"/>
          <w:color w:val="000000"/>
        </w:rPr>
        <w:t>. Our study shows that spatial orientation and clustering of cells are different between benign and malignant tumours as well as different malignant subtypes, and this might be a valuable adjunct for differentiating between them.</w:t>
      </w:r>
    </w:p>
    <w:p w14:paraId="1F0A30EC" w14:textId="673DEAC8" w:rsidR="00A16EBC" w:rsidRPr="00A16EBC" w:rsidRDefault="00A16EBC">
      <w:pPr>
        <w:spacing w:before="100" w:beforeAutospacing="1" w:after="100" w:afterAutospacing="1" w:line="360" w:lineRule="auto"/>
        <w:jc w:val="both"/>
        <w:rPr>
          <w:rFonts w:ascii="Arial" w:eastAsia="Arial" w:hAnsi="Arial" w:cs="Arial"/>
        </w:rPr>
      </w:pPr>
      <w:r w:rsidRPr="00A16EBC">
        <w:rPr>
          <w:rFonts w:ascii="Arial" w:eastAsia="Arial" w:hAnsi="Arial" w:cs="Arial"/>
        </w:rPr>
        <w:t xml:space="preserve">Despite the novelty of </w:t>
      </w:r>
      <w:r w:rsidR="002C1F29">
        <w:rPr>
          <w:rFonts w:ascii="Arial" w:eastAsia="Arial" w:hAnsi="Arial" w:cs="Arial"/>
        </w:rPr>
        <w:t>the</w:t>
      </w:r>
      <w:r w:rsidR="002C1F29" w:rsidRPr="00A16EBC">
        <w:rPr>
          <w:rFonts w:ascii="Arial" w:eastAsia="Arial" w:hAnsi="Arial" w:cs="Arial"/>
        </w:rPr>
        <w:t xml:space="preserve"> </w:t>
      </w:r>
      <w:r w:rsidRPr="00A16EBC">
        <w:rPr>
          <w:rFonts w:ascii="Arial" w:eastAsia="Arial" w:hAnsi="Arial" w:cs="Arial"/>
        </w:rPr>
        <w:t xml:space="preserve">findings, there are </w:t>
      </w:r>
      <w:proofErr w:type="gramStart"/>
      <w:r w:rsidRPr="00A16EBC">
        <w:rPr>
          <w:rFonts w:ascii="Arial" w:eastAsia="Arial" w:hAnsi="Arial" w:cs="Arial"/>
        </w:rPr>
        <w:t>a number of</w:t>
      </w:r>
      <w:proofErr w:type="gramEnd"/>
      <w:r w:rsidRPr="00A16EBC">
        <w:rPr>
          <w:rFonts w:ascii="Arial" w:eastAsia="Arial" w:hAnsi="Arial" w:cs="Arial"/>
        </w:rPr>
        <w:t xml:space="preserve"> shortcomings. Our analysis </w:t>
      </w:r>
      <w:r w:rsidR="002C1F29">
        <w:rPr>
          <w:rFonts w:ascii="Arial" w:eastAsia="Arial" w:hAnsi="Arial" w:cs="Arial"/>
        </w:rPr>
        <w:t>largely</w:t>
      </w:r>
      <w:r w:rsidR="002C1F29" w:rsidRPr="00A16EBC">
        <w:rPr>
          <w:rFonts w:ascii="Arial" w:eastAsia="Arial" w:hAnsi="Arial" w:cs="Arial"/>
        </w:rPr>
        <w:t xml:space="preserve"> </w:t>
      </w:r>
      <w:r w:rsidRPr="00A16EBC">
        <w:rPr>
          <w:rFonts w:ascii="Arial" w:eastAsia="Arial" w:hAnsi="Arial" w:cs="Arial"/>
        </w:rPr>
        <w:t xml:space="preserve">focused on epithelial cells at the ROI level. </w:t>
      </w:r>
      <w:r w:rsidR="002C1F29">
        <w:rPr>
          <w:rFonts w:ascii="Arial" w:eastAsia="Arial" w:hAnsi="Arial" w:cs="Arial"/>
        </w:rPr>
        <w:t>S</w:t>
      </w:r>
      <w:r w:rsidRPr="00A16EBC">
        <w:rPr>
          <w:rFonts w:ascii="Arial" w:eastAsia="Arial" w:hAnsi="Arial" w:cs="Arial"/>
        </w:rPr>
        <w:t xml:space="preserve">tromal features and analysis at the WSI level </w:t>
      </w:r>
      <w:r w:rsidR="002C1F29">
        <w:rPr>
          <w:rFonts w:ascii="Arial" w:eastAsia="Arial" w:hAnsi="Arial" w:cs="Arial"/>
        </w:rPr>
        <w:t xml:space="preserve">are </w:t>
      </w:r>
      <w:r w:rsidR="002C1F29">
        <w:rPr>
          <w:rFonts w:ascii="Arial" w:eastAsia="Arial" w:hAnsi="Arial" w:cs="Arial"/>
        </w:rPr>
        <w:lastRenderedPageBreak/>
        <w:t xml:space="preserve">already being explored </w:t>
      </w:r>
      <w:r w:rsidRPr="00A16EBC">
        <w:rPr>
          <w:rFonts w:ascii="Arial" w:eastAsia="Arial" w:hAnsi="Arial" w:cs="Arial"/>
        </w:rPr>
        <w:t>as an extension to this work. Furthermore, our dataset included cases from a single centre</w:t>
      </w:r>
      <w:r w:rsidR="002C1F29">
        <w:rPr>
          <w:rFonts w:ascii="Arial" w:eastAsia="Arial" w:hAnsi="Arial" w:cs="Arial"/>
        </w:rPr>
        <w:t xml:space="preserve"> and no stain normalisation or augmentation was performed</w:t>
      </w:r>
      <w:r w:rsidRPr="00A16EBC">
        <w:rPr>
          <w:rFonts w:ascii="Arial" w:eastAsia="Arial" w:hAnsi="Arial" w:cs="Arial"/>
        </w:rPr>
        <w:t xml:space="preserve">. However, </w:t>
      </w:r>
      <w:r w:rsidR="002C1F29">
        <w:rPr>
          <w:rFonts w:ascii="Arial" w:eastAsia="Arial" w:hAnsi="Arial" w:cs="Arial"/>
        </w:rPr>
        <w:t>Sheffield</w:t>
      </w:r>
      <w:r w:rsidRPr="00A16EBC">
        <w:rPr>
          <w:rFonts w:ascii="Arial" w:eastAsia="Arial" w:hAnsi="Arial" w:cs="Arial"/>
        </w:rPr>
        <w:t xml:space="preserve"> is a centre of excellence with regard</w:t>
      </w:r>
      <w:r w:rsidR="00472C34">
        <w:rPr>
          <w:rFonts w:ascii="Arial" w:eastAsia="Arial" w:hAnsi="Arial" w:cs="Arial"/>
        </w:rPr>
        <w:t>s</w:t>
      </w:r>
      <w:r w:rsidRPr="00A16EBC">
        <w:rPr>
          <w:rFonts w:ascii="Arial" w:eastAsia="Arial" w:hAnsi="Arial" w:cs="Arial"/>
        </w:rPr>
        <w:t xml:space="preserve"> to SGT analysis, receiving routine and referral cases from not only across the region but also nationally and internationally, which would mitigate bias and add to the robustness of the trained algorithms.</w:t>
      </w:r>
      <w:r w:rsidR="002C1F29">
        <w:rPr>
          <w:rFonts w:ascii="Arial" w:eastAsia="Arial" w:hAnsi="Arial" w:cs="Arial"/>
        </w:rPr>
        <w:t xml:space="preserve"> Stained slides from </w:t>
      </w:r>
      <w:proofErr w:type="gramStart"/>
      <w:r w:rsidR="002C1F29">
        <w:rPr>
          <w:rFonts w:ascii="Arial" w:eastAsia="Arial" w:hAnsi="Arial" w:cs="Arial"/>
        </w:rPr>
        <w:t>a number of</w:t>
      </w:r>
      <w:proofErr w:type="gramEnd"/>
      <w:r w:rsidR="002C1F29">
        <w:rPr>
          <w:rFonts w:ascii="Arial" w:eastAsia="Arial" w:hAnsi="Arial" w:cs="Arial"/>
        </w:rPr>
        <w:t xml:space="preserve"> different hospitals were included in both training and testing to ensure generalisation. </w:t>
      </w:r>
    </w:p>
    <w:p w14:paraId="0AD05E56" w14:textId="63D3A148" w:rsidR="00663A69" w:rsidRDefault="00663A69" w:rsidP="003C40FE">
      <w:pPr>
        <w:spacing w:line="360" w:lineRule="auto"/>
        <w:rPr>
          <w:rFonts w:ascii="Arial" w:eastAsia="Arial" w:hAnsi="Arial" w:cs="Arial"/>
          <w:color w:val="000000"/>
        </w:rPr>
      </w:pPr>
      <w:r>
        <w:rPr>
          <w:rFonts w:ascii="Arial" w:eastAsia="Arial" w:hAnsi="Arial" w:cs="Arial"/>
          <w:color w:val="000000"/>
        </w:rPr>
        <w:br w:type="page"/>
      </w:r>
    </w:p>
    <w:p w14:paraId="3745F119" w14:textId="77777777" w:rsidR="00BB2EC1" w:rsidRDefault="00BB2EC1">
      <w:pPr>
        <w:spacing w:line="360" w:lineRule="auto"/>
        <w:jc w:val="both"/>
        <w:rPr>
          <w:rFonts w:asciiTheme="minorBidi" w:eastAsiaTheme="minorEastAsia" w:hAnsiTheme="minorBidi" w:cstheme="minorBidi"/>
          <w:b/>
          <w:bCs/>
          <w:sz w:val="32"/>
          <w:szCs w:val="32"/>
        </w:rPr>
      </w:pPr>
    </w:p>
    <w:p w14:paraId="57C8780B" w14:textId="37CAD962" w:rsidR="00BB2EC1" w:rsidRDefault="00BB2EC1">
      <w:pPr>
        <w:spacing w:line="360" w:lineRule="auto"/>
        <w:jc w:val="both"/>
        <w:rPr>
          <w:rFonts w:asciiTheme="minorBidi" w:eastAsiaTheme="minorEastAsia" w:hAnsiTheme="minorBidi" w:cstheme="minorBidi"/>
          <w:b/>
          <w:bCs/>
          <w:sz w:val="32"/>
          <w:szCs w:val="32"/>
        </w:rPr>
      </w:pPr>
    </w:p>
    <w:p w14:paraId="7C0243D6" w14:textId="57B3BD24" w:rsidR="00D129A3" w:rsidRDefault="00D129A3">
      <w:pPr>
        <w:spacing w:line="360" w:lineRule="auto"/>
        <w:jc w:val="both"/>
        <w:rPr>
          <w:rFonts w:asciiTheme="minorBidi" w:eastAsiaTheme="minorEastAsia" w:hAnsiTheme="minorBidi" w:cstheme="minorBidi"/>
          <w:b/>
          <w:bCs/>
          <w:sz w:val="32"/>
          <w:szCs w:val="32"/>
        </w:rPr>
      </w:pPr>
    </w:p>
    <w:p w14:paraId="256BFE53" w14:textId="77777777" w:rsidR="00821C51" w:rsidRDefault="00821C51">
      <w:pPr>
        <w:spacing w:line="360" w:lineRule="auto"/>
        <w:jc w:val="both"/>
        <w:rPr>
          <w:rFonts w:asciiTheme="minorBidi" w:eastAsiaTheme="minorEastAsia" w:hAnsiTheme="minorBidi" w:cstheme="minorBidi"/>
          <w:b/>
          <w:bCs/>
          <w:sz w:val="32"/>
          <w:szCs w:val="32"/>
        </w:rPr>
      </w:pPr>
    </w:p>
    <w:p w14:paraId="30DAE28B" w14:textId="77777777" w:rsidR="00BB2EC1" w:rsidRDefault="00BB2EC1">
      <w:pPr>
        <w:spacing w:line="360" w:lineRule="auto"/>
        <w:jc w:val="both"/>
        <w:rPr>
          <w:rFonts w:asciiTheme="minorBidi" w:eastAsiaTheme="minorEastAsia" w:hAnsiTheme="minorBidi" w:cstheme="minorBidi"/>
          <w:b/>
          <w:bCs/>
          <w:sz w:val="32"/>
          <w:szCs w:val="32"/>
        </w:rPr>
      </w:pPr>
    </w:p>
    <w:p w14:paraId="0E447E30" w14:textId="614176DD" w:rsidR="00BB2EC1" w:rsidRPr="00BB2EC1" w:rsidRDefault="00B56A73" w:rsidP="003C40FE">
      <w:pPr>
        <w:pStyle w:val="Heading1"/>
        <w:spacing w:line="360" w:lineRule="auto"/>
      </w:pPr>
      <w:r>
        <w:t xml:space="preserve"> </w:t>
      </w:r>
      <w:bookmarkStart w:id="196" w:name="_Toc124682780"/>
      <w:bookmarkStart w:id="197" w:name="_Toc124683752"/>
      <w:r w:rsidR="00BB2EC1" w:rsidRPr="00BB2EC1">
        <w:t>Chapter 4:</w:t>
      </w:r>
      <w:r w:rsidR="00074DF0">
        <w:t xml:space="preserve"> </w:t>
      </w:r>
      <w:r w:rsidR="00074DF0" w:rsidRPr="00074DF0">
        <w:t xml:space="preserve">Using Artificial </w:t>
      </w:r>
      <w:r w:rsidR="0028353B">
        <w:t>i</w:t>
      </w:r>
      <w:r w:rsidR="00074DF0" w:rsidRPr="00074DF0">
        <w:t xml:space="preserve">ntelligence for </w:t>
      </w:r>
      <w:r w:rsidR="0028353B">
        <w:t>a</w:t>
      </w:r>
      <w:r w:rsidR="00074DF0" w:rsidRPr="00074DF0">
        <w:t xml:space="preserve">nalysis of </w:t>
      </w:r>
      <w:r w:rsidR="0028353B">
        <w:t>s</w:t>
      </w:r>
      <w:r w:rsidR="00074DF0" w:rsidRPr="00074DF0">
        <w:t xml:space="preserve">alivary </w:t>
      </w:r>
      <w:r w:rsidR="0028353B">
        <w:t>g</w:t>
      </w:r>
      <w:r w:rsidR="00074DF0" w:rsidRPr="00074DF0">
        <w:t xml:space="preserve">land </w:t>
      </w:r>
      <w:r w:rsidR="0028353B">
        <w:t>t</w:t>
      </w:r>
      <w:r w:rsidR="00074DF0" w:rsidRPr="00074DF0">
        <w:t xml:space="preserve">umours </w:t>
      </w:r>
      <w:r w:rsidR="00F2362C" w:rsidRPr="00074DF0">
        <w:t>(</w:t>
      </w:r>
      <w:r w:rsidR="00F2362C">
        <w:t xml:space="preserve">Tumour grading and </w:t>
      </w:r>
      <w:r w:rsidR="00862AE8">
        <w:t>m</w:t>
      </w:r>
      <w:r w:rsidR="00BB2EC1" w:rsidRPr="00BB2EC1">
        <w:t>olecular</w:t>
      </w:r>
      <w:r w:rsidR="00F2362C">
        <w:t xml:space="preserve"> prediction </w:t>
      </w:r>
      <w:r w:rsidR="00F2362C" w:rsidRPr="00BB2EC1">
        <w:t>correlation</w:t>
      </w:r>
      <w:r w:rsidR="00F2362C">
        <w:t>)</w:t>
      </w:r>
      <w:bookmarkEnd w:id="196"/>
      <w:bookmarkEnd w:id="197"/>
    </w:p>
    <w:p w14:paraId="74A9B7E0" w14:textId="61226E23" w:rsidR="00BB2EC1" w:rsidRPr="00BB2EC1" w:rsidRDefault="00BB2EC1">
      <w:pPr>
        <w:spacing w:line="360" w:lineRule="auto"/>
        <w:jc w:val="both"/>
        <w:rPr>
          <w:rFonts w:asciiTheme="minorBidi" w:eastAsiaTheme="minorEastAsia" w:hAnsiTheme="minorBidi" w:cstheme="minorBidi"/>
        </w:rPr>
      </w:pPr>
    </w:p>
    <w:p w14:paraId="2E000550" w14:textId="77777777" w:rsidR="00BB2EC1" w:rsidRPr="00BB2EC1" w:rsidRDefault="00BB2EC1">
      <w:pPr>
        <w:spacing w:line="360" w:lineRule="auto"/>
        <w:jc w:val="both"/>
        <w:rPr>
          <w:rFonts w:asciiTheme="minorBidi" w:eastAsiaTheme="minorEastAsia" w:hAnsiTheme="minorBidi" w:cstheme="minorBidi"/>
        </w:rPr>
      </w:pPr>
    </w:p>
    <w:p w14:paraId="51D88822" w14:textId="77777777" w:rsidR="00BB2EC1" w:rsidRPr="00BB2EC1" w:rsidRDefault="00BB2EC1">
      <w:pPr>
        <w:spacing w:line="360" w:lineRule="auto"/>
        <w:jc w:val="both"/>
        <w:rPr>
          <w:rFonts w:asciiTheme="minorBidi" w:eastAsiaTheme="minorEastAsia" w:hAnsiTheme="minorBidi" w:cstheme="minorBidi"/>
        </w:rPr>
      </w:pPr>
    </w:p>
    <w:p w14:paraId="7AEB516C" w14:textId="77777777" w:rsidR="00BB2EC1" w:rsidRPr="00BB2EC1" w:rsidRDefault="00BB2EC1">
      <w:pPr>
        <w:spacing w:line="360" w:lineRule="auto"/>
        <w:jc w:val="both"/>
        <w:rPr>
          <w:rFonts w:asciiTheme="minorBidi" w:eastAsiaTheme="minorEastAsia" w:hAnsiTheme="minorBidi" w:cstheme="minorBidi"/>
        </w:rPr>
      </w:pPr>
    </w:p>
    <w:p w14:paraId="309F8A9B" w14:textId="77777777" w:rsidR="00BB2EC1" w:rsidRPr="00BB2EC1" w:rsidRDefault="00BB2EC1">
      <w:pPr>
        <w:spacing w:line="360" w:lineRule="auto"/>
        <w:jc w:val="both"/>
        <w:rPr>
          <w:rFonts w:asciiTheme="minorBidi" w:eastAsiaTheme="minorEastAsia" w:hAnsiTheme="minorBidi" w:cstheme="minorBidi"/>
        </w:rPr>
      </w:pPr>
      <w:r w:rsidRPr="00BB2EC1">
        <w:rPr>
          <w:rFonts w:asciiTheme="minorBidi" w:eastAsiaTheme="minorEastAsia" w:hAnsiTheme="minorBidi" w:cstheme="minorBidi"/>
        </w:rPr>
        <w:br w:type="page"/>
      </w:r>
    </w:p>
    <w:p w14:paraId="73952536" w14:textId="72D46817" w:rsidR="00BB2EC1" w:rsidRDefault="00BB2EC1" w:rsidP="003C40FE">
      <w:pPr>
        <w:pStyle w:val="Heading2"/>
        <w:spacing w:line="360" w:lineRule="auto"/>
      </w:pPr>
      <w:bookmarkStart w:id="198" w:name="_Toc124682781"/>
      <w:bookmarkStart w:id="199" w:name="_Toc124683753"/>
      <w:r w:rsidRPr="00BB2EC1">
        <w:lastRenderedPageBreak/>
        <w:t>Introduction</w:t>
      </w:r>
      <w:bookmarkEnd w:id="198"/>
      <w:bookmarkEnd w:id="199"/>
      <w:r w:rsidRPr="00BB2EC1">
        <w:t xml:space="preserve"> </w:t>
      </w:r>
    </w:p>
    <w:p w14:paraId="2842847C" w14:textId="09B724E5" w:rsidR="00DC7041" w:rsidRPr="00DC7041" w:rsidRDefault="00DC7041" w:rsidP="003C40FE">
      <w:pPr>
        <w:pStyle w:val="Heading3"/>
        <w:spacing w:line="360" w:lineRule="auto"/>
      </w:pPr>
      <w:bookmarkStart w:id="200" w:name="_Toc124682782"/>
      <w:bookmarkStart w:id="201" w:name="_Toc124683754"/>
      <w:r>
        <w:t>Tumour grading</w:t>
      </w:r>
      <w:bookmarkEnd w:id="200"/>
      <w:bookmarkEnd w:id="201"/>
      <w:r>
        <w:t xml:space="preserve"> </w:t>
      </w:r>
    </w:p>
    <w:p w14:paraId="3BC17EB4" w14:textId="183C5EF0" w:rsidR="00BB2EC1" w:rsidRPr="00BB2EC1" w:rsidRDefault="00BB2EC1" w:rsidP="00ED3A51">
      <w:pPr>
        <w:spacing w:line="360" w:lineRule="auto"/>
        <w:rPr>
          <w:rFonts w:asciiTheme="minorBidi" w:eastAsiaTheme="minorEastAsia" w:hAnsiTheme="minorBidi" w:cstheme="minorBidi"/>
          <w:color w:val="000000"/>
        </w:rPr>
      </w:pPr>
      <w:r w:rsidRPr="00BB2EC1">
        <w:rPr>
          <w:rFonts w:asciiTheme="minorBidi" w:eastAsiaTheme="minorEastAsia" w:hAnsiTheme="minorBidi" w:cstheme="minorBidi"/>
          <w:color w:val="000000"/>
        </w:rPr>
        <w:t xml:space="preserve">Most benign salivary gland tumours (SGT) can be treated with conservative surgery, but some have a higher risk of recurrence, whereas malignant SGT has an unpredictable clinical course with frequent locoregional failure and distant metastasis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&lt;EndNote&gt;&lt;Cite&gt;&lt;Author&gt;Khurram&lt;/Author&gt;&lt;Year&gt;2017&lt;/Year&gt;&lt;RecNum&gt;4&lt;/RecNum&gt;&lt;DisplayText&gt;(Khurram et al., 2017, Bell et al., 2005)&lt;/DisplayText&gt;&lt;record&gt;&lt;rec-number&gt;4&lt;/rec-number&gt;&lt;foreign-keys&gt;&lt;key app="EN" db-id="9epx59fpgad9vpes0r85xfznr2z5re9pee02" timestamp="1678359750"&gt;4&lt;/key&gt;&lt;/foreign-keys&gt;&lt;ref-type name="Journal Article"&gt;17&lt;/ref-type&gt;&lt;contributors&gt;&lt;authors&gt;&lt;author&gt;Khurram, Syed A&lt;/author&gt;&lt;author&gt;Barrett, A William&lt;/author&gt;&lt;author&gt;Speight, Paul M&lt;/author&gt;&lt;/authors&gt;&lt;/contributors&gt;&lt;titles&gt;&lt;title&gt;Diagnostic difficulties in lesions of the minor salivary glands&lt;/title&gt;&lt;secondary-title&gt;Diagnostic Histopathology&lt;/secondary-title&gt;&lt;/titles&gt;&lt;periodical&gt;&lt;full-title&gt;Diagnostic Histopathology&lt;/full-title&gt;&lt;/periodical&gt;&lt;pages&gt;250-259&lt;/pages&gt;&lt;volume&gt;23&lt;/volume&gt;&lt;number&gt;6&lt;/number&gt;&lt;dates&gt;&lt;year&gt;2017&lt;/year&gt;&lt;/dates&gt;&lt;isbn&gt;1756-2317&lt;/isbn&gt;&lt;urls&gt;&lt;/urls&gt;&lt;/record&gt;&lt;/Cite&gt;&lt;Cite&gt;&lt;Author&gt;Bell&lt;/Author&gt;&lt;Year&gt;2005&lt;/Year&gt;&lt;RecNum&gt;5&lt;/RecNum&gt;&lt;record&gt;&lt;rec-number&gt;5&lt;/rec-number&gt;&lt;foreign-keys&gt;&lt;key app="EN" db-id="9epx59fpgad9vpes0r85xfznr2z5re9pee02" timestamp="1678359750"&gt;5&lt;/key&gt;&lt;/foreign-keys&gt;&lt;ref-type name="Journal Article"&gt;17&lt;/ref-type&gt;&lt;contributors&gt;&lt;authors&gt;&lt;author&gt;Bell, R Bryan&lt;/author&gt;&lt;author&gt;Dierks, Eric J&lt;/author&gt;&lt;author&gt;Homer, Louis&lt;/author&gt;&lt;author&gt;Potter, Bryce E&lt;/author&gt;&lt;/authors&gt;&lt;/contributors&gt;&lt;titles&gt;&lt;title&gt;Management and outcome of patients with malignant salivary gland tumors&lt;/title&gt;&lt;secondary-title&gt;Journal of oral and maxillofacial surgery&lt;/secondary-title&gt;&lt;/titles&gt;&lt;periodical&gt;&lt;full-title&gt;Journal of oral and maxillofacial surgery&lt;/full-title&gt;&lt;/periodical&gt;&lt;pages&gt;917-928&lt;/pages&gt;&lt;volume&gt;63&lt;/volume&gt;&lt;number&gt;7&lt;/number&gt;&lt;dates&gt;&lt;year&gt;2005&lt;/year&gt;&lt;/dates&gt;&lt;isbn&gt;0278-2391&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(Khurram et al., 2017, Bell et al., 2005)</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 xml:space="preserve">. </w:t>
      </w:r>
      <w:proofErr w:type="gramStart"/>
      <w:r w:rsidRPr="00BB2EC1">
        <w:rPr>
          <w:rFonts w:asciiTheme="minorBidi" w:eastAsiaTheme="minorEastAsia" w:hAnsiTheme="minorBidi" w:cstheme="minorBidi"/>
          <w:color w:val="000000"/>
        </w:rPr>
        <w:t>The majority of</w:t>
      </w:r>
      <w:proofErr w:type="gramEnd"/>
      <w:r w:rsidRPr="00BB2EC1">
        <w:rPr>
          <w:rFonts w:asciiTheme="minorBidi" w:eastAsiaTheme="minorEastAsia" w:hAnsiTheme="minorBidi" w:cstheme="minorBidi"/>
          <w:color w:val="000000"/>
        </w:rPr>
        <w:t xml:space="preserve"> tumours </w:t>
      </w:r>
      <w:r w:rsidR="004847DE">
        <w:rPr>
          <w:rFonts w:asciiTheme="minorBidi" w:eastAsiaTheme="minorEastAsia" w:hAnsiTheme="minorBidi" w:cstheme="minorBidi"/>
          <w:color w:val="000000"/>
        </w:rPr>
        <w:t>are</w:t>
      </w:r>
      <w:r w:rsidRPr="00BB2EC1">
        <w:rPr>
          <w:rFonts w:asciiTheme="minorBidi" w:eastAsiaTheme="minorEastAsia" w:hAnsiTheme="minorBidi" w:cstheme="minorBidi"/>
          <w:color w:val="000000"/>
        </w:rPr>
        <w:t xml:space="preserve"> treated surgically, with the extent of surgery based on the tumour</w:t>
      </w:r>
      <w:r w:rsidR="00101ECB">
        <w:rPr>
          <w:rFonts w:asciiTheme="minorBidi" w:eastAsiaTheme="minorEastAsia" w:hAnsiTheme="minorBidi" w:cstheme="minorBidi"/>
          <w:color w:val="000000"/>
        </w:rPr>
        <w:t>’</w:t>
      </w:r>
      <w:r w:rsidRPr="00BB2EC1">
        <w:rPr>
          <w:rFonts w:asciiTheme="minorBidi" w:eastAsiaTheme="minorEastAsia" w:hAnsiTheme="minorBidi" w:cstheme="minorBidi"/>
          <w:color w:val="000000"/>
        </w:rPr>
        <w:t xml:space="preserve">s size, clinical and histological characteristics. In malignant cases with adverse clinical or histological features, adjuvant radiotherapy should be considered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&lt;EndNote&gt;&lt;Cite&gt;&lt;Author&gt;Sood&lt;/Author&gt;&lt;Year&gt;2016&lt;/Year&gt;&lt;RecNum&gt;168&lt;/RecNum&gt;&lt;DisplayText&gt;(Sood et al., 2016)&lt;/DisplayText&gt;&lt;record&gt;&lt;rec-number&gt;168&lt;/rec-number&gt;&lt;foreign-keys&gt;&lt;key app="EN" db-id="9epx59fpgad9vpes0r85xfznr2z5re9pee02" timestamp="1678359751"&gt;168&lt;/key&gt;&lt;/foreign-keys&gt;&lt;ref-type name="Journal Article"&gt;17&lt;/ref-type&gt;&lt;contributors&gt;&lt;authors&gt;&lt;author&gt;Sood, S&lt;/author&gt;&lt;author&gt;McGurk, M&lt;/author&gt;&lt;author&gt;Vaz, F&lt;/author&gt;&lt;/authors&gt;&lt;/contributors&gt;&lt;titles&gt;&lt;title&gt;Management of salivary gland tumours: United Kingdom national multidisciplinary guidelines&lt;/title&gt;&lt;secondary-title&gt;The journal of Laryngology &amp;amp; otology&lt;/secondary-title&gt;&lt;/titles&gt;&lt;periodical&gt;&lt;full-title&gt;The journal of Laryngology &amp;amp; otology&lt;/full-title&gt;&lt;/periodical&gt;&lt;pages&gt;S142-S149&lt;/pages&gt;&lt;volume&gt;130&lt;/volume&gt;&lt;number&gt;S2&lt;/number&gt;&lt;dates&gt;&lt;year&gt;2016&lt;/year&gt;&lt;/dates&gt;&lt;isbn&gt;0022-2151&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(Sood et al., 2016)</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w:t>
      </w:r>
    </w:p>
    <w:p w14:paraId="0926A36C" w14:textId="3BC9D046" w:rsidR="00BB2EC1" w:rsidRPr="00BB2EC1" w:rsidRDefault="00BB2EC1" w:rsidP="00ED3A51">
      <w:pPr>
        <w:spacing w:line="360" w:lineRule="auto"/>
        <w:rPr>
          <w:rFonts w:asciiTheme="minorBidi" w:eastAsiaTheme="minorEastAsia" w:hAnsiTheme="minorBidi" w:cstheme="minorBidi"/>
          <w:color w:val="000000"/>
        </w:rPr>
      </w:pPr>
      <w:r w:rsidRPr="00BB2EC1">
        <w:rPr>
          <w:rFonts w:asciiTheme="minorBidi" w:eastAsiaTheme="minorEastAsia" w:hAnsiTheme="minorBidi" w:cstheme="minorBidi"/>
          <w:color w:val="000000"/>
        </w:rPr>
        <w:t xml:space="preserve">There is debate in the literature about factors that determine the prognosis of salivary gland tumours. In multivariate analysis, the histologic grade is an independent predictor of outcome, but it also correlates with other prognosticators such as size and nodal status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&lt;EndNote&gt;&lt;Cite&gt;&lt;Author&gt;Seethala&lt;/Author&gt;&lt;Year&gt;2009&lt;/Year&gt;&lt;RecNum&gt;169&lt;/RecNum&gt;&lt;DisplayText&gt;(Seethala, 2009)&lt;/DisplayText&gt;&lt;record&gt;&lt;rec-number&gt;169&lt;/rec-number&gt;&lt;foreign-keys&gt;&lt;key app="EN" db-id="9epx59fpgad9vpes0r85xfznr2z5re9pee02" timestamp="1678359751"&gt;169&lt;/key&gt;&lt;/foreign-keys&gt;&lt;ref-type name="Journal Article"&gt;17&lt;/ref-type&gt;&lt;contributors&gt;&lt;authors&gt;&lt;author&gt;Seethala, Raja R&lt;/author&gt;&lt;/authors&gt;&lt;/contributors&gt;&lt;titles&gt;&lt;title&gt;An update on grading of salivary gland carcinomas&lt;/title&gt;&lt;secondary-title&gt;Head and neck pathology&lt;/secondary-title&gt;&lt;/titles&gt;&lt;periodical&gt;&lt;full-title&gt;Head and Neck Pathology&lt;/full-title&gt;&lt;/periodical&gt;&lt;pages&gt;69-77&lt;/pages&gt;&lt;volume&gt;3&lt;/volume&gt;&lt;number&gt;1&lt;/number&gt;&lt;dates&gt;&lt;year&gt;2009&lt;/year&gt;&lt;/dates&gt;&lt;isbn&gt;1936-0568&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(Seethala, 2009)</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 xml:space="preserve">. In contrast, </w:t>
      </w:r>
      <w:r w:rsidRPr="00BB2EC1">
        <w:rPr>
          <w:rFonts w:asciiTheme="minorBidi" w:eastAsiaTheme="minorEastAsia" w:hAnsiTheme="minorBidi" w:cstheme="minorBidi"/>
          <w:noProof/>
          <w:color w:val="000000"/>
        </w:rPr>
        <w:t xml:space="preserve">Armstrong et al. 1990 demonstrated that clinical stage dominates grade in their cohort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&lt;EndNote&gt;&lt;Cite&gt;&lt;Author&gt;Armstrong&lt;/Author&gt;&lt;Year&gt;1990&lt;/Year&gt;&lt;RecNum&gt;170&lt;/RecNum&gt;&lt;DisplayText&gt;(Armstrong et al., 1990)&lt;/DisplayText&gt;&lt;record&gt;&lt;rec-number&gt;170&lt;/rec-number&gt;&lt;foreign-keys&gt;&lt;key app="EN" db-id="9epx59fpgad9vpes0r85xfznr2z5re9pee02" timestamp="1678359751"&gt;170&lt;/key&gt;&lt;/foreign-keys&gt;&lt;ref-type name="Journal Article"&gt;17&lt;/ref-type&gt;&lt;contributors&gt;&lt;authors&gt;&lt;author&gt;Armstrong, John G&lt;/author&gt;&lt;author&gt;Harrison, Louis B&lt;/author&gt;&lt;author&gt;Spiro, Ronald H&lt;/author&gt;&lt;author&gt;Fass, Daniel E&lt;/author&gt;&lt;author&gt;Strong, Elliot W&lt;/author&gt;&lt;author&gt;Fuks, Zvi Y&lt;/author&gt;&lt;/authors&gt;&lt;/contributors&gt;&lt;titles&gt;&lt;title&gt;Malignant tumors of major salivary gland origin: a matched-pair analysis of the role of combined surgery and postoperative radiotherapy&lt;/title&gt;&lt;secondary-title&gt;Archives of Otolaryngology–Head &amp;amp; Neck Surgery&lt;/secondary-title&gt;&lt;/titles&gt;&lt;periodical&gt;&lt;full-title&gt;Archives of Otolaryngology–Head &amp;amp; Neck Surgery&lt;/full-title&gt;&lt;/periodical&gt;&lt;pages&gt;290-293&lt;/pages&gt;&lt;volume&gt;116&lt;/volume&gt;&lt;number&gt;3&lt;/number&gt;&lt;dates&gt;&lt;year&gt;1990&lt;/year&gt;&lt;/dates&gt;&lt;isbn&gt;0886-4470&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(Armstrong et al., 1990)</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 xml:space="preserve">. Generally, most studies </w:t>
      </w:r>
      <w:r w:rsidR="00801347">
        <w:rPr>
          <w:rFonts w:asciiTheme="minorBidi" w:eastAsiaTheme="minorEastAsia" w:hAnsiTheme="minorBidi" w:cstheme="minorBidi"/>
          <w:color w:val="000000"/>
        </w:rPr>
        <w:t xml:space="preserve">have confirmed </w:t>
      </w:r>
      <w:r w:rsidRPr="00BB2EC1">
        <w:rPr>
          <w:rFonts w:asciiTheme="minorBidi" w:eastAsiaTheme="minorEastAsia" w:hAnsiTheme="minorBidi" w:cstheme="minorBidi"/>
          <w:color w:val="000000"/>
        </w:rPr>
        <w:t xml:space="preserve">that a worse prognosis is associated with advanced stage, poor tumour differentiation (high-grade), the presence of cervical metastasis, and advanced age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&lt;EndNote&gt;&lt;Cite&gt;&lt;Author&gt;Bell&lt;/Author&gt;&lt;Year&gt;2005&lt;/Year&gt;&lt;RecNum&gt;5&lt;/RecNum&gt;&lt;DisplayText&gt;(Bell et al., 2005)&lt;/DisplayText&gt;&lt;record&gt;&lt;rec-number&gt;5&lt;/rec-number&gt;&lt;foreign-keys&gt;&lt;key app="EN" db-id="9epx59fpgad9vpes0r85xfznr2z5re9pee02" timestamp="1678359750"&gt;5&lt;/key&gt;&lt;/foreign-keys&gt;&lt;ref-type name="Journal Article"&gt;17&lt;/ref-type&gt;&lt;contributors&gt;&lt;authors&gt;&lt;author&gt;Bell, R Bryan&lt;/author&gt;&lt;author&gt;Dierks, Eric J&lt;/author&gt;&lt;author&gt;Homer, Louis&lt;/author&gt;&lt;author&gt;Potter, Bryce E&lt;/author&gt;&lt;/authors&gt;&lt;/contributors&gt;&lt;titles&gt;&lt;title&gt;Management and outcome of patients with malignant salivary gland tumors&lt;/title&gt;&lt;secondary-title&gt;Journal of oral and maxillofacial surgery&lt;/secondary-title&gt;&lt;/titles&gt;&lt;periodical&gt;&lt;full-title&gt;Journal of oral and maxillofacial surgery&lt;/full-title&gt;&lt;/periodical&gt;&lt;pages&gt;917-928&lt;/pages&gt;&lt;volume&gt;63&lt;/volume&gt;&lt;number&gt;7&lt;/number&gt;&lt;dates&gt;&lt;year&gt;2005&lt;/year&gt;&lt;/dates&gt;&lt;isbn&gt;0278-2391&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(Bell et al., 2005)</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 xml:space="preserve">. </w:t>
      </w:r>
    </w:p>
    <w:p w14:paraId="7BCFED53" w14:textId="5F12E258" w:rsidR="00BB2EC1" w:rsidRPr="00BB2EC1" w:rsidRDefault="00BB2EC1" w:rsidP="00ED3A51">
      <w:pPr>
        <w:spacing w:line="360" w:lineRule="auto"/>
        <w:rPr>
          <w:rFonts w:asciiTheme="minorBidi" w:eastAsiaTheme="minorEastAsia" w:hAnsiTheme="minorBidi" w:cstheme="minorBidi"/>
          <w:color w:val="000000"/>
        </w:rPr>
      </w:pPr>
      <w:bookmarkStart w:id="202" w:name="_Hlk136167218"/>
      <w:r w:rsidRPr="00BB2EC1">
        <w:rPr>
          <w:rFonts w:asciiTheme="minorBidi" w:eastAsiaTheme="minorEastAsia" w:hAnsiTheme="minorBidi" w:cstheme="minorBidi"/>
          <w:color w:val="000000"/>
        </w:rPr>
        <w:t xml:space="preserve">Mucoepidermoid carcinoma </w:t>
      </w:r>
      <w:bookmarkEnd w:id="202"/>
      <w:r w:rsidRPr="00BB2EC1">
        <w:rPr>
          <w:rFonts w:asciiTheme="minorBidi" w:eastAsiaTheme="minorEastAsia" w:hAnsiTheme="minorBidi" w:cstheme="minorBidi"/>
          <w:color w:val="000000"/>
        </w:rPr>
        <w:t>and adenoid cystic carcinoma commonly follow grading schemes proposed in the literature.</w:t>
      </w:r>
      <w:r w:rsidRPr="00BB2EC1">
        <w:rPr>
          <w:rFonts w:asciiTheme="minorBidi" w:eastAsiaTheme="minorEastAsia" w:hAnsiTheme="minorBidi" w:cstheme="minorBidi"/>
        </w:rPr>
        <w:t xml:space="preserve"> </w:t>
      </w:r>
      <w:r w:rsidRPr="00BB2EC1">
        <w:rPr>
          <w:rFonts w:asciiTheme="minorBidi" w:eastAsiaTheme="minorEastAsia" w:hAnsiTheme="minorBidi" w:cstheme="minorBidi"/>
          <w:color w:val="000000"/>
        </w:rPr>
        <w:t xml:space="preserve">All grading schemes are to some extent subjective and occasionally ambiguous, despite evidence suggesting that a grading system </w:t>
      </w:r>
      <w:r w:rsidR="003679E3">
        <w:rPr>
          <w:rFonts w:asciiTheme="minorBidi" w:eastAsiaTheme="minorEastAsia" w:hAnsiTheme="minorBidi" w:cstheme="minorBidi"/>
          <w:color w:val="000000"/>
        </w:rPr>
        <w:t>can</w:t>
      </w:r>
      <w:r w:rsidRPr="00BB2EC1">
        <w:rPr>
          <w:rFonts w:asciiTheme="minorBidi" w:eastAsiaTheme="minorEastAsia" w:hAnsiTheme="minorBidi" w:cstheme="minorBidi"/>
          <w:color w:val="000000"/>
        </w:rPr>
        <w:t xml:space="preserve"> </w:t>
      </w:r>
      <w:r w:rsidR="003679E3">
        <w:rPr>
          <w:rFonts w:asciiTheme="minorBidi" w:eastAsiaTheme="minorEastAsia" w:hAnsiTheme="minorBidi" w:cstheme="minorBidi"/>
          <w:color w:val="000000"/>
        </w:rPr>
        <w:t>produce somewhat</w:t>
      </w:r>
      <w:r w:rsidRPr="00BB2EC1">
        <w:rPr>
          <w:rFonts w:asciiTheme="minorBidi" w:eastAsiaTheme="minorEastAsia" w:hAnsiTheme="minorBidi" w:cstheme="minorBidi"/>
          <w:color w:val="000000"/>
        </w:rPr>
        <w:t xml:space="preserve"> reliable </w:t>
      </w:r>
      <w:r w:rsidR="003679E3">
        <w:rPr>
          <w:rFonts w:asciiTheme="minorBidi" w:eastAsiaTheme="minorEastAsia" w:hAnsiTheme="minorBidi" w:cstheme="minorBidi"/>
          <w:color w:val="000000"/>
        </w:rPr>
        <w:t>results</w:t>
      </w:r>
      <w:r w:rsidR="00672D7D">
        <w:rPr>
          <w:rFonts w:asciiTheme="minorBidi" w:eastAsiaTheme="minorEastAsia" w:hAnsiTheme="minorBidi" w:cstheme="minorBidi"/>
          <w:color w:val="000000"/>
        </w:rPr>
        <w:t xml:space="preserve"> when done by specialists</w:t>
      </w:r>
      <w:r w:rsidRPr="00BB2EC1">
        <w:rPr>
          <w:rFonts w:asciiTheme="minorBidi" w:eastAsiaTheme="minorEastAsia" w:hAnsiTheme="minorBidi" w:cstheme="minorBidi"/>
          <w:color w:val="000000"/>
        </w:rPr>
        <w:t xml:space="preserve">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&lt;EndNote&gt;&lt;Cite&gt;&lt;Author&gt;Seethala&lt;/Author&gt;&lt;Year&gt;2009&lt;/Year&gt;&lt;RecNum&gt;169&lt;/RecNum&gt;&lt;DisplayText&gt;(Seethala, 2009)&lt;/DisplayText&gt;&lt;record&gt;&lt;rec-number&gt;169&lt;/rec-number&gt;&lt;foreign-keys&gt;&lt;key app="EN" db-id="9epx59fpgad9vpes0r85xfznr2z5re9pee02" timestamp="1678359751"&gt;169&lt;/key&gt;&lt;/foreign-keys&gt;&lt;ref-type name="Journal Article"&gt;17&lt;/ref-type&gt;&lt;contributors&gt;&lt;authors&gt;&lt;author&gt;Seethala, Raja R&lt;/author&gt;&lt;/authors&gt;&lt;/contributors&gt;&lt;titles&gt;&lt;title&gt;An update on grading of salivary gland carcinomas&lt;/title&gt;&lt;secondary-title&gt;Head and neck pathology&lt;/secondary-title&gt;&lt;/titles&gt;&lt;periodical&gt;&lt;full-title&gt;Head and Neck Pathology&lt;/full-title&gt;&lt;/periodical&gt;&lt;pages&gt;69-77&lt;/pages&gt;&lt;volume&gt;3&lt;/volume&gt;&lt;number&gt;1&lt;/number&gt;&lt;dates&gt;&lt;year&gt;2009&lt;/year&gt;&lt;/dates&gt;&lt;isbn&gt;1936-0568&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(Seethala, 2009)</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 xml:space="preserve">. According to Bell 2005, the expected 5-year survival for patients with low-grade </w:t>
      </w:r>
      <w:r w:rsidR="003679E3">
        <w:rPr>
          <w:rFonts w:asciiTheme="minorBidi" w:eastAsiaTheme="minorEastAsia" w:hAnsiTheme="minorBidi" w:cstheme="minorBidi"/>
          <w:color w:val="000000"/>
        </w:rPr>
        <w:t>SGT</w:t>
      </w:r>
      <w:r w:rsidRPr="00BB2EC1">
        <w:rPr>
          <w:rFonts w:asciiTheme="minorBidi" w:eastAsiaTheme="minorEastAsia" w:hAnsiTheme="minorBidi" w:cstheme="minorBidi"/>
          <w:color w:val="000000"/>
        </w:rPr>
        <w:t xml:space="preserve"> is about 90%, </w:t>
      </w:r>
      <w:r w:rsidR="003679E3">
        <w:rPr>
          <w:rFonts w:asciiTheme="minorBidi" w:eastAsiaTheme="minorEastAsia" w:hAnsiTheme="minorBidi" w:cstheme="minorBidi"/>
          <w:color w:val="000000"/>
        </w:rPr>
        <w:t>and</w:t>
      </w:r>
      <w:r w:rsidRPr="00BB2EC1">
        <w:rPr>
          <w:rFonts w:asciiTheme="minorBidi" w:eastAsiaTheme="minorEastAsia" w:hAnsiTheme="minorBidi" w:cstheme="minorBidi"/>
          <w:color w:val="000000"/>
        </w:rPr>
        <w:t xml:space="preserve"> below 40% for high-grade </w:t>
      </w:r>
      <w:r w:rsidR="003679E3">
        <w:rPr>
          <w:rFonts w:asciiTheme="minorBidi" w:eastAsiaTheme="minorEastAsia" w:hAnsiTheme="minorBidi" w:cstheme="minorBidi"/>
          <w:color w:val="000000"/>
        </w:rPr>
        <w:t>SGT</w:t>
      </w:r>
      <w:r w:rsidRPr="00BB2EC1">
        <w:rPr>
          <w:rFonts w:asciiTheme="minorBidi" w:eastAsiaTheme="minorEastAsia" w:hAnsiTheme="minorBidi" w:cstheme="minorBidi"/>
          <w:color w:val="000000"/>
        </w:rPr>
        <w:t xml:space="preserve">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&lt;EndNote&gt;&lt;Cite&gt;&lt;Author&gt;Bell&lt;/Author&gt;&lt;Year&gt;2005&lt;/Year&gt;&lt;RecNum&gt;5&lt;/RecNum&gt;&lt;DisplayText&gt;(Bell et al., 2005)&lt;/DisplayText&gt;&lt;record&gt;&lt;rec-number&gt;5&lt;/rec-number&gt;&lt;foreign-keys&gt;&lt;key app="EN" db-id="9epx59fpgad9vpes0r85xfznr2z5re9pee02" timestamp="1678359750"&gt;5&lt;/key&gt;&lt;/foreign-keys&gt;&lt;ref-type name="Journal Article"&gt;17&lt;/ref-type&gt;&lt;contributors&gt;&lt;authors&gt;&lt;author&gt;Bell, R Bryan&lt;/author&gt;&lt;author&gt;Dierks, Eric J&lt;/author&gt;&lt;author&gt;Homer, Louis&lt;/author&gt;&lt;author&gt;Potter, Bryce E&lt;/author&gt;&lt;/authors&gt;&lt;/contributors&gt;&lt;titles&gt;&lt;title&gt;Management and outcome of patients with malignant salivary gland tumors&lt;/title&gt;&lt;secondary-title&gt;Journal of oral and maxillofacial surgery&lt;/secondary-title&gt;&lt;/titles&gt;&lt;periodical&gt;&lt;full-title&gt;Journal of oral and maxillofacial surgery&lt;/full-title&gt;&lt;/periodical&gt;&lt;pages&gt;917-928&lt;/pages&gt;&lt;volume&gt;63&lt;/volume&gt;&lt;number&gt;7&lt;/number&gt;&lt;dates&gt;&lt;year&gt;2005&lt;/year&gt;&lt;/dates&gt;&lt;isbn&gt;0278-2391&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(Bell et al., 2005)</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w:t>
      </w:r>
      <w:r w:rsidR="00801347">
        <w:rPr>
          <w:rFonts w:asciiTheme="minorBidi" w:eastAsiaTheme="minorEastAsia" w:hAnsiTheme="minorBidi" w:cstheme="minorBidi"/>
          <w:color w:val="000000"/>
        </w:rPr>
        <w:t xml:space="preserve"> </w:t>
      </w:r>
      <w:r w:rsidRPr="00BB2EC1">
        <w:rPr>
          <w:rFonts w:asciiTheme="minorBidi" w:eastAsiaTheme="minorEastAsia" w:hAnsiTheme="minorBidi" w:cstheme="minorBidi"/>
          <w:color w:val="000000"/>
        </w:rPr>
        <w:t xml:space="preserve">Mucoepidermoid carcinoma (MEC) is the most common malignant SGT accounting for about 26%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&lt;EndNote&gt;&lt;Cite&gt;&lt;Author&gt;Alsanie&lt;/Author&gt;&lt;Year&gt;2022&lt;/Year&gt;&lt;RecNum&gt;3&lt;/RecNum&gt;&lt;DisplayText&gt;(Alsanie et al., 2022a)&lt;/DisplayText&gt;&lt;record&gt;&lt;rec-number&gt;3&lt;/rec-number&gt;&lt;foreign-keys&gt;&lt;key app="EN" db-id="9epx59fpgad9vpes0r85xfznr2z5re9pee02" timestamp="1678359750"&gt;3&lt;/key&gt;&lt;/foreign-keys&gt;&lt;ref-type name="Journal Article"&gt;17&lt;/ref-type&gt;&lt;contributors&gt;&lt;authors&gt;&lt;author&gt;Alsanie, Ibrahim&lt;/author&gt;&lt;author&gt;Rajab, Shahad&lt;/author&gt;&lt;author&gt;Cottom, Hannah&lt;/author&gt;&lt;author&gt;Adegun, Oluyori&lt;/author&gt;&lt;author&gt;Agarwal, Reshma&lt;/author&gt;&lt;author&gt;Jay, Amrita&lt;/author&gt;&lt;author&gt;Graham, Laura&lt;/author&gt;&lt;author&gt;James, Jacqueline&lt;/author&gt;&lt;author&gt;Barrett, A William&lt;/author&gt;&lt;author&gt;van Heerden, Willie&lt;/author&gt;&lt;/authors&gt;&lt;/contributors&gt;&lt;titles&gt;&lt;title&gt;Distribution and frequency of salivary gland tumours: an international multicenter study&lt;/title&gt;&lt;secondary-title&gt;Head and Neck Pathology&lt;/secondary-title&gt;&lt;/titles&gt;&lt;periodical&gt;&lt;full-title&gt;Head and Neck Pathology&lt;/full-title&gt;&lt;/periodical&gt;&lt;pages&gt;1-12&lt;/pages&gt;&lt;dates&gt;&lt;year&gt;2022&lt;/year&gt;&lt;/dates&gt;&lt;isbn&gt;1936-0568&lt;/isbn&gt;&lt;urls&gt;&lt;/urls&gt;&lt;/record&gt;&lt;/Cite&gt;&lt;/EndNote&gt;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(Alsanie et al., 2022a)</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 xml:space="preserve">. It is characterised histologically by a mixture of epidermoid, intermediate, and mucus cells and sometimes shows </w:t>
      </w:r>
      <w:proofErr w:type="spellStart"/>
      <w:r w:rsidRPr="00BB2EC1">
        <w:rPr>
          <w:rFonts w:asciiTheme="minorBidi" w:eastAsiaTheme="minorEastAsia" w:hAnsiTheme="minorBidi" w:cstheme="minorBidi"/>
          <w:color w:val="000000"/>
        </w:rPr>
        <w:t>oncocytic</w:t>
      </w:r>
      <w:proofErr w:type="spellEnd"/>
      <w:r w:rsidRPr="00BB2EC1">
        <w:rPr>
          <w:rFonts w:asciiTheme="minorBidi" w:eastAsiaTheme="minorEastAsia" w:hAnsiTheme="minorBidi" w:cstheme="minorBidi"/>
          <w:color w:val="000000"/>
        </w:rPr>
        <w:t xml:space="preserve">, clear cell cells. There may be no other salivary gland tumour in which grading is as crucial to prognosis as in MEC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&lt;EndNote&gt;&lt;Cite&gt;&lt;Author&gt;Nance&lt;/Author&gt;&lt;Year&gt;2008&lt;/Year&gt;&lt;RecNum&gt;171&lt;/RecNum&gt;&lt;DisplayText&gt;(Nance et al., 2008)&lt;/DisplayText&gt;&lt;record&gt;&lt;rec-number&gt;171&lt;/rec-number&gt;&lt;foreign-keys&gt;&lt;key app="EN" db-id="9epx59fpgad9vpes0r85xfznr2z5re9pee02" timestamp="1678359751"&gt;171&lt;/key&gt;&lt;/foreign-keys&gt;&lt;ref-type name="Journal Article"&gt;17&lt;/ref-type&gt;&lt;contributors&gt;&lt;authors&gt;&lt;author&gt;Nance, Melonie A&lt;/author&gt;&lt;author&gt;Seethala, Raja R&lt;/author&gt;&lt;author&gt;Wang, Yun&lt;/author&gt;&lt;author&gt;Chiosea, Simion I&lt;/author&gt;&lt;author&gt;Myers, Eugene N&lt;/author&gt;&lt;author&gt;Johnson, Jonas T&lt;/author&gt;&lt;author&gt;Lai, Stephen Y&lt;/author&gt;&lt;/authors&gt;&lt;/contributors&gt;&lt;titles&gt;&lt;title&gt;Treatment and survival outcomes based on histologic grading in patients with head and neck mucoepidermoid carcinoma&lt;/title&gt;&lt;secondary-title&gt;Cancer&lt;/secondary-title&gt;&lt;/titles&gt;&lt;periodical&gt;&lt;full-title&gt;Cancer&lt;/full-title&gt;&lt;/periodical&gt;&lt;pages&gt;2082-2089&lt;/pages&gt;&lt;volume&gt;113&lt;/volume&gt;&lt;number&gt;8&lt;/number&gt;&lt;dates&gt;&lt;year&gt;2008&lt;/year&gt;&lt;/dates&gt;&lt;isbn&gt;0008-543X&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(Nance et al., 2008)</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 xml:space="preserve">. For low-grade tumours, the reported overall 5 years survival for MEC ranges from 92-100%, for intermediate-grade tumours, 62-92%, and 0-43% for high-grade tumours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&lt;EndNote&gt;&lt;Cite&gt;&lt;Author&gt;Seethala&lt;/Author&gt;&lt;Year&gt;2009&lt;/Year&gt;&lt;RecNum&gt;169&lt;/RecNum&gt;&lt;DisplayText&gt;(Seethala, 2009, Khurram et al., 2017)&lt;/DisplayText&gt;&lt;record&gt;&lt;rec-number&gt;169&lt;/rec-number&gt;&lt;foreign-keys&gt;&lt;key app="EN" db-id="9epx59fpgad9vpes0r85xfznr2z5re9pee02" timestamp="1678359751"&gt;169&lt;/key&gt;&lt;/foreign-keys&gt;&lt;ref-type name="Journal Article"&gt;17&lt;/ref-type&gt;&lt;contributors&gt;&lt;authors&gt;&lt;author&gt;Seethala, Raja R&lt;/author&gt;&lt;/authors&gt;&lt;/contributors&gt;&lt;titles&gt;&lt;title&gt;An update on grading of salivary gland carcinomas&lt;/title&gt;&lt;secondary-title&gt;Head and neck pathology&lt;/secondary-title&gt;&lt;/titles&gt;&lt;periodical&gt;&lt;full-title&gt;Head and Neck Pathology&lt;/full-title&gt;&lt;/periodical&gt;&lt;pages&gt;69-77&lt;/pages&gt;&lt;volume&gt;3&lt;/volume&gt;&lt;number&gt;1&lt;/number&gt;&lt;dates&gt;&lt;year&gt;2009&lt;/year&gt;&lt;/dates&gt;&lt;isbn&gt;1936-0568&lt;/isbn&gt;&lt;urls&gt;&lt;/urls&gt;&lt;/record&gt;&lt;/Cite&gt;&lt;Cite&gt;&lt;Author&gt;Khurram&lt;/Author&gt;&lt;Year&gt;2017&lt;/Year&gt;&lt;RecNum&gt;4&lt;/RecNum&gt;&lt;record&gt;&lt;rec-number&gt;4&lt;/rec-number&gt;&lt;foreign-keys&gt;&lt;key app="EN" db-id="9epx59fpgad9vpes0r85xfznr2z5re9pee02" timestamp="1678359750"&gt;4&lt;/key&gt;&lt;/foreign-keys&gt;&lt;ref-type name="Journal Article"&gt;17&lt;/ref-type&gt;&lt;contributors&gt;&lt;authors&gt;&lt;author&gt;Khurram, Syed A&lt;/author&gt;&lt;author&gt;Barrett, A William&lt;/author&gt;&lt;author&gt;Speight, Paul M&lt;/author&gt;&lt;/authors&gt;&lt;/contributors&gt;&lt;titles&gt;&lt;title&gt;Diagnostic difficulties in lesions of the minor salivary glands&lt;/title&gt;&lt;secondary-title&gt;Diagnostic Histopathology&lt;/secondary-title&gt;&lt;/titles&gt;&lt;periodical&gt;&lt;full-title&gt;Diagnostic Histopathology&lt;/full-title&gt;&lt;/periodical&gt;&lt;pages&gt;250-259&lt;/pages&gt;&lt;volume&gt;23&lt;/volume&gt;&lt;number&gt;6&lt;/number&gt;&lt;dates&gt;&lt;year&gt;2017&lt;/year&gt;&lt;/dates&gt;&lt;isbn&gt;1756-2317&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(Seethala, 2009, Khurram et al., 2017)</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 Mucoepidermoid carcinomas grading evolved over time from two to three-tiered systems and</w:t>
      </w:r>
      <w:r w:rsidR="00801347">
        <w:rPr>
          <w:rFonts w:asciiTheme="minorBidi" w:eastAsiaTheme="minorEastAsia" w:hAnsiTheme="minorBidi" w:cstheme="minorBidi"/>
          <w:color w:val="000000"/>
        </w:rPr>
        <w:t xml:space="preserve"> the</w:t>
      </w:r>
      <w:r w:rsidRPr="00BB2EC1">
        <w:rPr>
          <w:rFonts w:asciiTheme="minorBidi" w:eastAsiaTheme="minorEastAsia" w:hAnsiTheme="minorBidi" w:cstheme="minorBidi"/>
          <w:color w:val="000000"/>
        </w:rPr>
        <w:t xml:space="preserve"> tiers were based on a constellation of features such as the amount of cystic components, mitoses, necrosis, anaplasia,</w:t>
      </w:r>
      <w:r w:rsidR="00801347">
        <w:rPr>
          <w:rFonts w:asciiTheme="minorBidi" w:eastAsiaTheme="minorEastAsia" w:hAnsiTheme="minorBidi" w:cstheme="minorBidi"/>
          <w:color w:val="000000"/>
        </w:rPr>
        <w:t xml:space="preserve"> </w:t>
      </w:r>
      <w:r w:rsidR="00E97605">
        <w:rPr>
          <w:rFonts w:asciiTheme="minorBidi" w:eastAsiaTheme="minorEastAsia" w:hAnsiTheme="minorBidi" w:cstheme="minorBidi"/>
          <w:color w:val="000000"/>
        </w:rPr>
        <w:t>PNI</w:t>
      </w:r>
      <w:r w:rsidRPr="00BB2EC1">
        <w:rPr>
          <w:rFonts w:asciiTheme="minorBidi" w:eastAsiaTheme="minorEastAsia" w:hAnsiTheme="minorBidi" w:cstheme="minorBidi"/>
          <w:color w:val="000000"/>
        </w:rPr>
        <w:t xml:space="preserve">, </w:t>
      </w:r>
      <w:proofErr w:type="spellStart"/>
      <w:r w:rsidRPr="00BB2EC1">
        <w:rPr>
          <w:rFonts w:asciiTheme="minorBidi" w:eastAsiaTheme="minorEastAsia" w:hAnsiTheme="minorBidi" w:cstheme="minorBidi"/>
          <w:color w:val="000000"/>
        </w:rPr>
        <w:t>lymphovascular</w:t>
      </w:r>
      <w:proofErr w:type="spellEnd"/>
      <w:r w:rsidRPr="00BB2EC1">
        <w:rPr>
          <w:rFonts w:asciiTheme="minorBidi" w:eastAsiaTheme="minorEastAsia" w:hAnsiTheme="minorBidi" w:cstheme="minorBidi"/>
          <w:color w:val="000000"/>
        </w:rPr>
        <w:t xml:space="preserve"> invasion and others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&lt;EndNote&gt;&lt;Cite&gt;&lt;Author&gt;Auclair&lt;/Author&gt;&lt;Year&gt;1992&lt;/Year&gt;&lt;RecNum&gt;172&lt;/RecNum&gt;&lt;DisplayText&gt;(Auclair et al., 1992, Brandwein et al., 2001)&lt;/DisplayText&gt;&lt;record&gt;&lt;rec-number&gt;172&lt;/rec-number&gt;&lt;foreign-keys&gt;&lt;key app="EN" db-id="9epx59fpgad9vpes0r85xfznr2z5re9pee02" timestamp="1678359751"&gt;172&lt;/key&gt;&lt;/foreign-keys&gt;&lt;ref-type name="Journal Article"&gt;17&lt;/ref-type&gt;&lt;contributors&gt;&lt;authors&gt;&lt;author&gt;Auclair, Paul L&lt;/author&gt;&lt;author&gt;Goode, Robert K&lt;/author&gt;&lt;author&gt;Ellis, Gary L&lt;/author&gt;&lt;/authors&gt;&lt;/contributors&gt;&lt;titles&gt;&lt;title&gt;Mucoepidermoid carcinoma of intraoral salivary glands evaluation and application of grading criteria in 143 cases&lt;/title&gt;&lt;secondary-title&gt;Cancer&lt;/secondary-title&gt;&lt;/titles&gt;&lt;periodical&gt;&lt;full-title&gt;Cancer&lt;/full-title&gt;&lt;/periodical&gt;&lt;pages&gt;2021-2030&lt;/pages&gt;&lt;volume&gt;69&lt;/volume&gt;&lt;number&gt;8&lt;/number&gt;&lt;dates&gt;&lt;year&gt;1992&lt;/year&gt;&lt;/dates&gt;&lt;isbn&gt;0008-543X&lt;/isbn&gt;&lt;urls&gt;&lt;/urls&gt;&lt;/record&gt;&lt;/Cite&gt;&lt;Cite&gt;&lt;Author&gt;Brandwein&lt;/Author&gt;&lt;Year&gt;2001&lt;/Year&gt;&lt;RecNum&gt;173&lt;/RecNum&gt;&lt;record&gt;&lt;rec-number&gt;173&lt;/rec-number&gt;&lt;foreign-keys&gt;&lt;key app="EN" db-id="9epx59fpgad9vpes0r85xfznr2z5re9pee02" timestamp="1678359751"&gt;173&lt;/key&gt;&lt;/foreign-keys&gt;&lt;ref-type name="Journal Article"&gt;17&lt;/ref-type&gt;&lt;contributors&gt;&lt;authors&gt;&lt;author&gt;Brandwein, Margaret S&lt;/author&gt;&lt;author&gt;Ivanov, Katya&lt;/author&gt;&lt;author&gt;Wallace, Derrick I&lt;/author&gt;&lt;author&gt;Hille, Jos J&lt;/author&gt;&lt;author&gt;Wang, Beverly&lt;/author&gt;&lt;author&gt;Fahmy, Adham&lt;/author&gt;&lt;author&gt;Bodian, Carol&lt;/author&gt;&lt;author&gt;Urken, Mark L&lt;/author&gt;&lt;author&gt;Gnepp, Douglas R&lt;/author&gt;&lt;author&gt;Huvos, Andrew&lt;/author&gt;&lt;/authors&gt;&lt;/contributors&gt;&lt;titles&gt;&lt;title&gt;Mucoepidermoid carcinoma: a clinicopathologic study of 80 patients with special reference to histological grading&lt;/title&gt;&lt;secondary-title&gt;The American journal of surgical pathology&lt;/secondary-title&gt;&lt;/titles&gt;&lt;periodical&gt;&lt;full-title&gt;The American journal of surgical pathology&lt;/full-title&gt;&lt;/periodical&gt;&lt;pages&gt;835-845&lt;/pages&gt;&lt;volume&gt;25&lt;/volume&gt;&lt;number&gt;7&lt;/number&gt;&lt;dates&gt;&lt;year&gt;2001&lt;/year&gt;&lt;/dates&gt;&lt;isbn&gt;0147-5185&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(Auclair et al., 1992, Brandwein et al., 2001)</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 xml:space="preserve">. </w:t>
      </w:r>
    </w:p>
    <w:p w14:paraId="459DAD06" w14:textId="72823CE8" w:rsidR="000F1D03" w:rsidRDefault="00BB2EC1" w:rsidP="00ED3A51">
      <w:pPr>
        <w:spacing w:line="360" w:lineRule="auto"/>
        <w:rPr>
          <w:rFonts w:asciiTheme="minorBidi" w:eastAsiaTheme="minorEastAsia" w:hAnsiTheme="minorBidi" w:cstheme="minorBidi"/>
          <w:color w:val="000000"/>
        </w:rPr>
      </w:pPr>
      <w:r w:rsidRPr="00BB2EC1">
        <w:rPr>
          <w:rFonts w:asciiTheme="minorBidi" w:eastAsiaTheme="minorEastAsia" w:hAnsiTheme="minorBidi" w:cstheme="minorBidi"/>
          <w:color w:val="000000"/>
        </w:rPr>
        <w:t xml:space="preserve">The </w:t>
      </w:r>
      <w:proofErr w:type="gramStart"/>
      <w:r w:rsidRPr="00BB2EC1">
        <w:rPr>
          <w:rFonts w:asciiTheme="minorBidi" w:eastAsiaTheme="minorEastAsia" w:hAnsiTheme="minorBidi" w:cstheme="minorBidi"/>
          <w:color w:val="000000"/>
        </w:rPr>
        <w:t>most commonly used</w:t>
      </w:r>
      <w:proofErr w:type="gramEnd"/>
      <w:r w:rsidRPr="00BB2EC1">
        <w:rPr>
          <w:rFonts w:asciiTheme="minorBidi" w:eastAsiaTheme="minorEastAsia" w:hAnsiTheme="minorBidi" w:cstheme="minorBidi"/>
          <w:color w:val="000000"/>
        </w:rPr>
        <w:t xml:space="preserve"> three-tiered systems are AFIP</w:t>
      </w:r>
      <w:r w:rsidR="008F4C6B">
        <w:rPr>
          <w:rFonts w:asciiTheme="minorBidi" w:eastAsiaTheme="minorEastAsia" w:hAnsiTheme="minorBidi" w:cstheme="minorBidi"/>
          <w:color w:val="000000"/>
        </w:rPr>
        <w:t xml:space="preserve"> </w:t>
      </w:r>
      <w:r w:rsidR="008F4C6B" w:rsidRPr="008F4C6B">
        <w:rPr>
          <w:rFonts w:asciiTheme="minorBidi" w:eastAsiaTheme="minorEastAsia" w:hAnsiTheme="minorBidi" w:cstheme="minorBidi"/>
          <w:color w:val="000000"/>
        </w:rPr>
        <w:t>(Armed Forces Institute of Pathology)</w:t>
      </w:r>
      <w:r w:rsidRPr="00BB2EC1">
        <w:rPr>
          <w:rFonts w:asciiTheme="minorBidi" w:eastAsiaTheme="minorEastAsia" w:hAnsiTheme="minorBidi" w:cstheme="minorBidi"/>
          <w:color w:val="000000"/>
        </w:rPr>
        <w:t xml:space="preserve"> and </w:t>
      </w:r>
      <w:proofErr w:type="spellStart"/>
      <w:r w:rsidRPr="00BB2EC1">
        <w:rPr>
          <w:rFonts w:asciiTheme="minorBidi" w:eastAsiaTheme="minorEastAsia" w:hAnsiTheme="minorBidi" w:cstheme="minorBidi"/>
          <w:color w:val="000000"/>
        </w:rPr>
        <w:t>Brandwein</w:t>
      </w:r>
      <w:proofErr w:type="spellEnd"/>
      <w:r w:rsidRPr="00BB2EC1">
        <w:rPr>
          <w:rFonts w:asciiTheme="minorBidi" w:eastAsiaTheme="minorEastAsia" w:hAnsiTheme="minorBidi" w:cstheme="minorBidi"/>
          <w:color w:val="000000"/>
        </w:rPr>
        <w:t xml:space="preserve"> systems. The intermediate-grade tumours in the AFIP system </w:t>
      </w:r>
      <w:r w:rsidRPr="00BB2EC1">
        <w:rPr>
          <w:rFonts w:asciiTheme="minorBidi" w:eastAsiaTheme="minorEastAsia" w:hAnsiTheme="minorBidi" w:cstheme="minorBidi"/>
          <w:color w:val="000000"/>
        </w:rPr>
        <w:lastRenderedPageBreak/>
        <w:t xml:space="preserve">cluster with high-grade tumours, while in the </w:t>
      </w:r>
      <w:proofErr w:type="spellStart"/>
      <w:r w:rsidRPr="00BB2EC1">
        <w:rPr>
          <w:rFonts w:asciiTheme="minorBidi" w:eastAsiaTheme="minorEastAsia" w:hAnsiTheme="minorBidi" w:cstheme="minorBidi"/>
          <w:color w:val="000000"/>
        </w:rPr>
        <w:t>Brandwein</w:t>
      </w:r>
      <w:proofErr w:type="spellEnd"/>
      <w:r w:rsidRPr="00BB2EC1">
        <w:rPr>
          <w:rFonts w:asciiTheme="minorBidi" w:eastAsiaTheme="minorEastAsia" w:hAnsiTheme="minorBidi" w:cstheme="minorBidi"/>
          <w:color w:val="000000"/>
        </w:rPr>
        <w:t xml:space="preserve"> system, they cluster with low-grade tumours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&lt;EndNote&gt;&lt;Cite&gt;&lt;Author&gt;Auclair&lt;/Author&gt;&lt;Year&gt;1992&lt;/Year&gt;&lt;RecNum&gt;172&lt;/RecNum&gt;&lt;DisplayText&gt;(Auclair et al., 1992, Brandwein et al., 2001)&lt;/DisplayText&gt;&lt;record&gt;&lt;rec-number&gt;172&lt;/rec-number&gt;&lt;foreign-keys&gt;&lt;key app="EN" db-id="9epx59fpgad9vpes0r85xfznr2z5re9pee02" timestamp="1678359751"&gt;172&lt;/key&gt;&lt;/foreign-keys&gt;&lt;ref-type name="Journal Article"&gt;17&lt;/ref-type&gt;&lt;contributors&gt;&lt;authors&gt;&lt;author&gt;Auclair, Paul L&lt;/author&gt;&lt;author&gt;Goode, Robert K&lt;/author&gt;&lt;author&gt;Ellis, Gary L&lt;/author&gt;&lt;/authors&gt;&lt;/contributors&gt;&lt;titles&gt;&lt;title&gt;Mucoepidermoid carcinoma of intraoral salivary glands evaluation and application of grading criteria in 143 cases&lt;/title&gt;&lt;secondary-title&gt;Cancer&lt;/secondary-title&gt;&lt;/titles&gt;&lt;periodical&gt;&lt;full-title&gt;Cancer&lt;/full-title&gt;&lt;/periodical&gt;&lt;pages&gt;2021-2030&lt;/pages&gt;&lt;volume&gt;69&lt;/volume&gt;&lt;number&gt;8&lt;/number&gt;&lt;dates&gt;&lt;year&gt;1992&lt;/year&gt;&lt;/dates&gt;&lt;isbn&gt;0008-543X&lt;/isbn&gt;&lt;urls&gt;&lt;/urls&gt;&lt;/record&gt;&lt;/Cite&gt;&lt;Cite&gt;&lt;Author&gt;Brandwein&lt;/Author&gt;&lt;Year&gt;2001&lt;/Year&gt;&lt;RecNum&gt;173&lt;/RecNum&gt;&lt;record&gt;&lt;rec-number&gt;173&lt;/rec-number&gt;&lt;foreign-keys&gt;&lt;key app="EN" db-id="9epx59fpgad9vpes0r85xfznr2z5re9pee02" timestamp="1678359751"&gt;173&lt;/key&gt;&lt;/foreign-keys&gt;&lt;ref-type name="Journal Article"&gt;17&lt;/ref-type&gt;&lt;contributors&gt;&lt;authors&gt;&lt;author&gt;Brandwein, Margaret S&lt;/author&gt;&lt;author&gt;Ivanov, Katya&lt;/author&gt;&lt;author&gt;Wallace, Derrick I&lt;/author&gt;&lt;author&gt;Hille, Jos J&lt;/author&gt;&lt;author&gt;Wang, Beverly&lt;/author&gt;&lt;author&gt;Fahmy, Adham&lt;/author&gt;&lt;author&gt;Bodian, Carol&lt;/author&gt;&lt;author&gt;Urken, Mark L&lt;/author&gt;&lt;author&gt;Gnepp, Douglas R&lt;/author&gt;&lt;author&gt;Huvos, Andrew&lt;/author&gt;&lt;/authors&gt;&lt;/contributors&gt;&lt;titles&gt;&lt;title&gt;Mucoepidermoid carcinoma: a clinicopathologic study of 80 patients with special reference to histological grading&lt;/title&gt;&lt;secondary-title&gt;The American journal of surgical pathology&lt;/secondary-title&gt;&lt;/titles&gt;&lt;periodical&gt;&lt;full-title&gt;The American journal of surgical pathology&lt;/full-title&gt;&lt;/periodical&gt;&lt;pages&gt;835-845&lt;/pages&gt;&lt;volume&gt;25&lt;/volume&gt;&lt;number&gt;7&lt;/number&gt;&lt;dates&gt;&lt;year&gt;2001&lt;/year&gt;&lt;/dates&gt;&lt;isbn&gt;0147-5185&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(Auclair et al., 1992, Brandwein et al., 2001)</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 According to Bai 2013, the AFIP grading system tends to downgrade tumours giving a chance for potential false negatives or undertreat</w:t>
      </w:r>
      <w:r w:rsidR="00801347">
        <w:rPr>
          <w:rFonts w:asciiTheme="minorBidi" w:eastAsiaTheme="minorEastAsia" w:hAnsiTheme="minorBidi" w:cstheme="minorBidi"/>
          <w:color w:val="000000"/>
        </w:rPr>
        <w:t>ment</w:t>
      </w:r>
      <w:r w:rsidRPr="00BB2EC1">
        <w:rPr>
          <w:rFonts w:asciiTheme="minorBidi" w:eastAsiaTheme="minorEastAsia" w:hAnsiTheme="minorBidi" w:cstheme="minorBidi"/>
          <w:color w:val="000000"/>
        </w:rPr>
        <w:t xml:space="preserve"> of cases. On the other hand, the </w:t>
      </w:r>
      <w:proofErr w:type="spellStart"/>
      <w:r w:rsidRPr="00BB2EC1">
        <w:rPr>
          <w:rFonts w:asciiTheme="minorBidi" w:eastAsiaTheme="minorEastAsia" w:hAnsiTheme="minorBidi" w:cstheme="minorBidi"/>
          <w:color w:val="000000"/>
        </w:rPr>
        <w:t>Brandwein</w:t>
      </w:r>
      <w:proofErr w:type="spellEnd"/>
      <w:r w:rsidRPr="00BB2EC1">
        <w:rPr>
          <w:rFonts w:asciiTheme="minorBidi" w:eastAsiaTheme="minorEastAsia" w:hAnsiTheme="minorBidi" w:cstheme="minorBidi"/>
          <w:color w:val="000000"/>
        </w:rPr>
        <w:t xml:space="preserve"> system tends to upgrade tumours showing potential false positives or over treat</w:t>
      </w:r>
      <w:r w:rsidR="00801347">
        <w:rPr>
          <w:rFonts w:asciiTheme="minorBidi" w:eastAsiaTheme="minorEastAsia" w:hAnsiTheme="minorBidi" w:cstheme="minorBidi"/>
          <w:color w:val="000000"/>
        </w:rPr>
        <w:t>ment of</w:t>
      </w:r>
      <w:r w:rsidRPr="00BB2EC1">
        <w:rPr>
          <w:rFonts w:asciiTheme="minorBidi" w:eastAsiaTheme="minorEastAsia" w:hAnsiTheme="minorBidi" w:cstheme="minorBidi"/>
          <w:color w:val="000000"/>
        </w:rPr>
        <w:t xml:space="preserve"> cases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&lt;EndNote&gt;&lt;Cite&gt;&lt;Author&gt;Bai&lt;/Author&gt;&lt;Year&gt;2013&lt;/Year&gt;&lt;RecNum&gt;174&lt;/RecNum&gt;&lt;DisplayText&gt;(Bai et al., 2013)&lt;/DisplayText&gt;&lt;record&gt;&lt;rec-number&gt;174&lt;/rec-number&gt;&lt;foreign-keys&gt;&lt;key app="EN" db-id="9epx59fpgad9vpes0r85xfznr2z5re9pee02" timestamp="1678359751"&gt;174&lt;/key&gt;&lt;/foreign-keys&gt;&lt;ref-type name="Journal Article"&gt;17&lt;/ref-type&gt;&lt;contributors&gt;&lt;authors&gt;&lt;author&gt;Bai, Shuting&lt;/author&gt;&lt;author&gt;Clubwala, Rashna&lt;/author&gt;&lt;author&gt;Adler, Esther&lt;/author&gt;&lt;author&gt;Sarta, Cathy&lt;/author&gt;&lt;author&gt;Schiff, Bradley&lt;/author&gt;&lt;author&gt;Smith, Richard V&lt;/author&gt;&lt;author&gt;Gnepp, Douglas R&lt;/author&gt;&lt;author&gt;Brandwein-Gensler, Margaret&lt;/author&gt;&lt;/authors&gt;&lt;/contributors&gt;&lt;titles&gt;&lt;title&gt;Salivary mucoepidermoid carcinoma: a multi-institutional review of 76 patients&lt;/title&gt;&lt;secondary-title&gt;Head and neck pathology&lt;/secondary-title&gt;&lt;/titles&gt;&lt;periodical&gt;&lt;full-title&gt;Head and Neck Pathology&lt;/full-title&gt;&lt;/periodical&gt;&lt;pages&gt;105-112&lt;/pages&gt;&lt;volume&gt;7&lt;/volume&gt;&lt;number&gt;2&lt;/number&gt;&lt;dates&gt;&lt;year&gt;2013&lt;/year&gt;&lt;/dates&gt;&lt;isbn&gt;1936-0568&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(Bai et al., 2013)</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 xml:space="preserve">. </w:t>
      </w:r>
      <w:r w:rsidR="00672D7D">
        <w:rPr>
          <w:rFonts w:asciiTheme="minorBidi" w:eastAsiaTheme="minorEastAsia" w:hAnsiTheme="minorBidi" w:cstheme="minorBidi"/>
          <w:color w:val="000000"/>
        </w:rPr>
        <w:t>The biggest challenge is the interpretation of the features and application of the grading systems</w:t>
      </w:r>
      <w:r w:rsidRPr="00BB2EC1">
        <w:rPr>
          <w:rFonts w:asciiTheme="minorBidi" w:eastAsiaTheme="minorEastAsia" w:hAnsiTheme="minorBidi" w:cstheme="minorBidi"/>
          <w:color w:val="000000"/>
        </w:rPr>
        <w:t xml:space="preserve">. </w:t>
      </w:r>
      <w:r w:rsidR="00672D7D">
        <w:rPr>
          <w:rFonts w:asciiTheme="minorBidi" w:eastAsiaTheme="minorEastAsia" w:hAnsiTheme="minorBidi" w:cstheme="minorBidi"/>
          <w:color w:val="000000"/>
        </w:rPr>
        <w:t xml:space="preserve">The </w:t>
      </w:r>
      <w:proofErr w:type="gramStart"/>
      <w:r w:rsidR="00672D7D">
        <w:rPr>
          <w:rFonts w:asciiTheme="minorBidi" w:eastAsiaTheme="minorEastAsia" w:hAnsiTheme="minorBidi" w:cstheme="minorBidi"/>
          <w:color w:val="000000"/>
        </w:rPr>
        <w:t>three grade</w:t>
      </w:r>
      <w:proofErr w:type="gramEnd"/>
      <w:r w:rsidR="00672D7D">
        <w:rPr>
          <w:rFonts w:asciiTheme="minorBidi" w:eastAsiaTheme="minorEastAsia" w:hAnsiTheme="minorBidi" w:cstheme="minorBidi"/>
          <w:color w:val="000000"/>
        </w:rPr>
        <w:t xml:space="preserve"> system leads to more variations in diagnosis and inconsistencies in inter-observer agreement and a binary system indicating the clinical risk of the lesion is much more likely to be helpful and informative for the surgical and oncological teams. Furthermore, g</w:t>
      </w:r>
      <w:r w:rsidRPr="00BB2EC1">
        <w:rPr>
          <w:rFonts w:asciiTheme="minorBidi" w:eastAsiaTheme="minorEastAsia" w:hAnsiTheme="minorBidi" w:cstheme="minorBidi"/>
          <w:color w:val="000000"/>
        </w:rPr>
        <w:t xml:space="preserve">rading under these systems </w:t>
      </w:r>
      <w:r w:rsidR="00672D7D">
        <w:rPr>
          <w:rFonts w:asciiTheme="minorBidi" w:eastAsiaTheme="minorEastAsia" w:hAnsiTheme="minorBidi" w:cstheme="minorBidi"/>
          <w:color w:val="000000"/>
        </w:rPr>
        <w:t>needs expertise and can be</w:t>
      </w:r>
      <w:r w:rsidRPr="00BB2EC1">
        <w:rPr>
          <w:rFonts w:asciiTheme="minorBidi" w:eastAsiaTheme="minorEastAsia" w:hAnsiTheme="minorBidi" w:cstheme="minorBidi"/>
          <w:color w:val="000000"/>
        </w:rPr>
        <w:t xml:space="preserve"> laborious </w:t>
      </w:r>
      <w:r w:rsidR="003679E3">
        <w:rPr>
          <w:rFonts w:asciiTheme="minorBidi" w:eastAsiaTheme="minorEastAsia" w:hAnsiTheme="minorBidi" w:cstheme="minorBidi"/>
          <w:color w:val="000000"/>
        </w:rPr>
        <w:t xml:space="preserve">with interobserver variability </w:t>
      </w:r>
      <w:r w:rsidRPr="00BB2EC1">
        <w:rPr>
          <w:rFonts w:asciiTheme="minorBidi" w:eastAsiaTheme="minorEastAsia" w:hAnsiTheme="minorBidi" w:cstheme="minorBidi"/>
          <w:color w:val="000000"/>
        </w:rPr>
        <w:t>and many of the criteria are vague which leads to inconsistencies in diagnosis</w:t>
      </w:r>
      <w:r w:rsidR="00261CE5">
        <w:rPr>
          <w:rFonts w:asciiTheme="minorBidi" w:eastAsiaTheme="minorEastAsia" w:hAnsiTheme="minorBidi" w:cstheme="minorBidi"/>
          <w:color w:val="000000"/>
        </w:rPr>
        <w:t>. A</w:t>
      </w:r>
      <w:r w:rsidRPr="00BB2EC1">
        <w:rPr>
          <w:rFonts w:asciiTheme="minorBidi" w:eastAsiaTheme="minorEastAsia" w:hAnsiTheme="minorBidi" w:cstheme="minorBidi"/>
          <w:color w:val="000000"/>
        </w:rPr>
        <w:t>s a consequence</w:t>
      </w:r>
      <w:r w:rsidR="00261CE5">
        <w:rPr>
          <w:rFonts w:asciiTheme="minorBidi" w:eastAsiaTheme="minorEastAsia" w:hAnsiTheme="minorBidi" w:cstheme="minorBidi"/>
          <w:color w:val="000000"/>
        </w:rPr>
        <w:t>, this</w:t>
      </w:r>
      <w:r w:rsidRPr="00BB2EC1">
        <w:rPr>
          <w:rFonts w:asciiTheme="minorBidi" w:eastAsiaTheme="minorEastAsia" w:hAnsiTheme="minorBidi" w:cstheme="minorBidi"/>
          <w:color w:val="000000"/>
        </w:rPr>
        <w:t xml:space="preserve"> can affect patent management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&lt;EndNote&gt;&lt;Cite&gt;&lt;Author&gt;Seethala&lt;/Author&gt;&lt;Year&gt;2009&lt;/Year&gt;&lt;RecNum&gt;169&lt;/RecNum&gt;&lt;DisplayText&gt;(Seethala, 2009)&lt;/DisplayText&gt;&lt;record&gt;&lt;rec-number&gt;169&lt;/rec-number&gt;&lt;foreign-keys&gt;&lt;key app="EN" db-id="9epx59fpgad9vpes0r85xfznr2z5re9pee02" timestamp="1678359751"&gt;169&lt;/key&gt;&lt;/foreign-keys&gt;&lt;ref-type name="Journal Article"&gt;17&lt;/ref-type&gt;&lt;contributors&gt;&lt;authors&gt;&lt;author&gt;Seethala, Raja R&lt;/author&gt;&lt;/authors&gt;&lt;/contributors&gt;&lt;titles&gt;&lt;title&gt;An update on grading of salivary gland carcinomas&lt;/title&gt;&lt;secondary-title&gt;Head and neck pathology&lt;/secondary-title&gt;&lt;/titles&gt;&lt;periodical&gt;&lt;full-title&gt;Head and Neck Pathology&lt;/full-title&gt;&lt;/periodical&gt;&lt;pages&gt;69-77&lt;/pages&gt;&lt;volume&gt;3&lt;/volume&gt;&lt;number&gt;1&lt;/number&gt;&lt;dates&gt;&lt;year&gt;2009&lt;/year&gt;&lt;/dates&gt;&lt;isbn&gt;1936-0568&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(Seethala, 2009)</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w:t>
      </w:r>
      <w:r w:rsidR="003679E3">
        <w:rPr>
          <w:rFonts w:asciiTheme="minorBidi" w:eastAsiaTheme="minorEastAsia" w:hAnsiTheme="minorBidi" w:cstheme="minorBidi"/>
          <w:color w:val="000000"/>
        </w:rPr>
        <w:t xml:space="preserve"> Furthermore, grading on small intra-oral or needle core biopsies can be challenging due to the limited amount of tissue available for examination</w:t>
      </w:r>
      <w:r w:rsidR="00672D7D">
        <w:rPr>
          <w:rFonts w:asciiTheme="minorBidi" w:eastAsiaTheme="minorEastAsia" w:hAnsiTheme="minorBidi" w:cstheme="minorBidi"/>
          <w:color w:val="000000"/>
        </w:rPr>
        <w:t xml:space="preserve"> as it may not be representative of the entire lesion</w:t>
      </w:r>
      <w:r w:rsidR="003679E3">
        <w:rPr>
          <w:rFonts w:asciiTheme="minorBidi" w:eastAsiaTheme="minorEastAsia" w:hAnsiTheme="minorBidi" w:cstheme="minorBidi"/>
          <w:color w:val="000000"/>
        </w:rPr>
        <w:t>.</w:t>
      </w:r>
      <w:r w:rsidR="00116DDC">
        <w:rPr>
          <w:rFonts w:asciiTheme="minorBidi" w:eastAsiaTheme="minorEastAsia" w:hAnsiTheme="minorBidi" w:cstheme="minorBidi"/>
          <w:color w:val="000000"/>
        </w:rPr>
        <w:t xml:space="preserve"> </w:t>
      </w:r>
      <w:r w:rsidR="00116DDC" w:rsidRPr="00116DDC">
        <w:rPr>
          <w:rFonts w:asciiTheme="minorBidi" w:eastAsiaTheme="minorEastAsia" w:hAnsiTheme="minorBidi" w:cstheme="minorBidi"/>
          <w:color w:val="000000"/>
        </w:rPr>
        <w:fldChar w:fldCharType="begin"/>
      </w:r>
      <w:r w:rsidR="00116DDC" w:rsidRPr="00116DDC">
        <w:rPr>
          <w:rFonts w:asciiTheme="minorBidi" w:eastAsiaTheme="minorEastAsia" w:hAnsiTheme="minorBidi" w:cstheme="minorBidi"/>
          <w:color w:val="000000"/>
        </w:rPr>
        <w:instrText xml:space="preserve"> REF _Ref136167993 \h </w:instrText>
      </w:r>
      <w:r w:rsidR="00116DDC">
        <w:rPr>
          <w:rFonts w:asciiTheme="minorBidi" w:eastAsiaTheme="minorEastAsia" w:hAnsiTheme="minorBidi" w:cstheme="minorBidi"/>
          <w:color w:val="000000"/>
        </w:rPr>
        <w:instrText xml:space="preserve"> \* MERGEFORMAT </w:instrText>
      </w:r>
      <w:r w:rsidR="00116DDC" w:rsidRPr="00116DDC">
        <w:rPr>
          <w:rFonts w:asciiTheme="minorBidi" w:eastAsiaTheme="minorEastAsia" w:hAnsiTheme="minorBidi" w:cstheme="minorBidi"/>
          <w:color w:val="000000"/>
        </w:rPr>
      </w:r>
      <w:r w:rsidR="00116DDC" w:rsidRPr="00116DDC">
        <w:rPr>
          <w:rFonts w:asciiTheme="minorBidi" w:eastAsiaTheme="minorEastAsia" w:hAnsiTheme="minorBidi" w:cstheme="minorBidi"/>
          <w:color w:val="000000"/>
        </w:rPr>
        <w:fldChar w:fldCharType="separate"/>
      </w:r>
      <w:r w:rsidR="00116DDC" w:rsidRPr="009B6C45">
        <w:rPr>
          <w:rFonts w:asciiTheme="minorBidi" w:hAnsiTheme="minorBidi" w:cstheme="minorBidi"/>
        </w:rPr>
        <w:t xml:space="preserve">Table </w:t>
      </w:r>
      <w:r w:rsidR="00116DDC" w:rsidRPr="009B6C45">
        <w:rPr>
          <w:rFonts w:asciiTheme="minorBidi" w:hAnsiTheme="minorBidi" w:cstheme="minorBidi"/>
          <w:noProof/>
          <w:cs/>
        </w:rPr>
        <w:t>‎</w:t>
      </w:r>
      <w:r w:rsidR="00116DDC" w:rsidRPr="009B6C45">
        <w:rPr>
          <w:rFonts w:asciiTheme="minorBidi" w:hAnsiTheme="minorBidi" w:cstheme="minorBidi"/>
          <w:noProof/>
        </w:rPr>
        <w:t>4</w:t>
      </w:r>
      <w:r w:rsidR="00116DDC" w:rsidRPr="009B6C45">
        <w:rPr>
          <w:rFonts w:asciiTheme="minorBidi" w:hAnsiTheme="minorBidi" w:cstheme="minorBidi"/>
        </w:rPr>
        <w:t>.</w:t>
      </w:r>
      <w:r w:rsidR="00116DDC" w:rsidRPr="009B6C45">
        <w:rPr>
          <w:rFonts w:asciiTheme="minorBidi" w:hAnsiTheme="minorBidi" w:cstheme="minorBidi"/>
          <w:noProof/>
        </w:rPr>
        <w:t>1</w:t>
      </w:r>
      <w:r w:rsidR="00116DDC" w:rsidRPr="00116DDC">
        <w:rPr>
          <w:rFonts w:asciiTheme="minorBidi" w:eastAsiaTheme="minorEastAsia" w:hAnsiTheme="minorBidi" w:cstheme="minorBidi"/>
          <w:color w:val="000000"/>
        </w:rPr>
        <w:fldChar w:fldCharType="end"/>
      </w:r>
      <w:r w:rsidR="00116DDC">
        <w:rPr>
          <w:rFonts w:asciiTheme="minorBidi" w:eastAsiaTheme="minorEastAsia" w:hAnsiTheme="minorBidi" w:cstheme="minorBidi"/>
          <w:color w:val="000000"/>
        </w:rPr>
        <w:t xml:space="preserve"> </w:t>
      </w:r>
      <w:r w:rsidR="00116DDC" w:rsidRPr="00116DDC">
        <w:rPr>
          <w:rFonts w:asciiTheme="minorBidi" w:eastAsiaTheme="minorEastAsia" w:hAnsiTheme="minorBidi" w:cstheme="minorBidi"/>
          <w:color w:val="000000"/>
        </w:rPr>
        <w:t>compares histological findings and grade scoring of the two most used grading schemes for mucoepidermoid carcinoma</w:t>
      </w:r>
      <w:r w:rsidR="00431D2C">
        <w:rPr>
          <w:rFonts w:asciiTheme="minorBidi" w:eastAsiaTheme="minorEastAsia" w:hAnsiTheme="minorBidi" w:cstheme="minorBidi"/>
          <w:color w:val="000000"/>
        </w:rPr>
        <w:t xml:space="preserve"> </w:t>
      </w:r>
      <w:r w:rsidR="00431D2C">
        <w:rPr>
          <w:rFonts w:asciiTheme="minorBidi" w:eastAsiaTheme="minorEastAsia" w:hAnsiTheme="minorBidi" w:cstheme="minorBidi"/>
          <w:color w:val="000000"/>
        </w:rPr>
        <w:fldChar w:fldCharType="begin"/>
      </w:r>
      <w:r w:rsidR="00431D2C">
        <w:rPr>
          <w:rFonts w:asciiTheme="minorBidi" w:eastAsiaTheme="minorEastAsia" w:hAnsiTheme="minorBidi" w:cstheme="minorBidi"/>
          <w:color w:val="000000"/>
        </w:rPr>
        <w:instrText xml:space="preserve"> ADDIN EN.CITE &lt;EndNote&gt;&lt;Cite&gt;&lt;Author&gt;Speight&lt;/Author&gt;&lt;Year&gt;2002&lt;/Year&gt;&lt;RecNum&gt;2&lt;/RecNum&gt;&lt;DisplayText&gt;(Speight and Barrett, 2002)&lt;/DisplayText&gt;&lt;record&gt;&lt;rec-number&gt;2&lt;/rec-number&gt;&lt;foreign-keys&gt;&lt;key app="EN" db-id="9epx59fpgad9vpes0r85xfznr2z5re9pee02" timestamp="1678359750"&gt;2&lt;/key&gt;&lt;/foreign-keys&gt;&lt;ref-type name="Journal Article"&gt;17&lt;/ref-type&gt;&lt;contributors&gt;&lt;authors&gt;&lt;author&gt;Speight, PM&lt;/author&gt;&lt;author&gt;Barrett, AW&lt;/author&gt;&lt;/authors&gt;&lt;/contributors&gt;&lt;titles&gt;&lt;title&gt;Salivary gland tumours&lt;/title&gt;&lt;secondary-title&gt;Oral diseases&lt;/secondary-title&gt;&lt;/titles&gt;&lt;periodical&gt;&lt;full-title&gt;Oral diseases&lt;/full-title&gt;&lt;/periodical&gt;&lt;pages&gt;229-240&lt;/pages&gt;&lt;volume&gt;8&lt;/volume&gt;&lt;number&gt;5&lt;/number&gt;&lt;dates&gt;&lt;year&gt;2002&lt;/year&gt;&lt;/dates&gt;&lt;isbn&gt;1354-523X&lt;/isbn&gt;&lt;urls&gt;&lt;/urls&gt;&lt;/record&gt;&lt;/Cite&gt;&lt;/EndNote&gt;</w:instrText>
      </w:r>
      <w:r w:rsidR="00431D2C">
        <w:rPr>
          <w:rFonts w:asciiTheme="minorBidi" w:eastAsiaTheme="minorEastAsia" w:hAnsiTheme="minorBidi" w:cstheme="minorBidi"/>
          <w:color w:val="000000"/>
        </w:rPr>
        <w:fldChar w:fldCharType="separate"/>
      </w:r>
      <w:r w:rsidR="00431D2C">
        <w:rPr>
          <w:rFonts w:asciiTheme="minorBidi" w:eastAsiaTheme="minorEastAsia" w:hAnsiTheme="minorBidi" w:cstheme="minorBidi"/>
          <w:noProof/>
          <w:color w:val="000000"/>
        </w:rPr>
        <w:t>(Speight and Barrett, 2002)</w:t>
      </w:r>
      <w:r w:rsidR="00431D2C">
        <w:rPr>
          <w:rFonts w:asciiTheme="minorBidi" w:eastAsiaTheme="minorEastAsia" w:hAnsiTheme="minorBidi" w:cstheme="minorBidi"/>
          <w:color w:val="000000"/>
        </w:rPr>
        <w:fldChar w:fldCharType="end"/>
      </w:r>
      <w:r w:rsidR="00431D2C" w:rsidRPr="00431D2C">
        <w:rPr>
          <w:rFonts w:asciiTheme="minorBidi" w:eastAsiaTheme="minorEastAsia" w:hAnsiTheme="minorBidi" w:cstheme="minorBidi"/>
          <w:color w:val="000000"/>
        </w:rPr>
        <w:t>.</w:t>
      </w:r>
      <w:r w:rsidR="00431D2C">
        <w:rPr>
          <w:rFonts w:asciiTheme="minorBidi" w:eastAsiaTheme="minorEastAsia" w:hAnsiTheme="minorBidi" w:cstheme="minorBidi"/>
          <w:color w:val="000000"/>
        </w:rPr>
        <w:t xml:space="preserve"> </w:t>
      </w:r>
    </w:p>
    <w:p w14:paraId="176EE587" w14:textId="20B6680A" w:rsidR="00B80E6F" w:rsidRPr="009B6C45" w:rsidRDefault="00B80E6F" w:rsidP="009B6C45">
      <w:pPr>
        <w:pStyle w:val="Caption"/>
        <w:keepNext/>
        <w:rPr>
          <w:rFonts w:asciiTheme="minorBidi" w:hAnsiTheme="minorBidi" w:cstheme="minorBidi"/>
          <w:sz w:val="20"/>
          <w:szCs w:val="20"/>
        </w:rPr>
      </w:pPr>
      <w:bookmarkStart w:id="203" w:name="_Ref136167993"/>
      <w:bookmarkStart w:id="204" w:name="_Toc136585678"/>
      <w:r w:rsidRPr="009B6C45">
        <w:rPr>
          <w:rFonts w:asciiTheme="minorBidi" w:hAnsiTheme="minorBidi" w:cstheme="minorBidi"/>
          <w:sz w:val="20"/>
          <w:szCs w:val="20"/>
        </w:rPr>
        <w:t xml:space="preserve">Table </w:t>
      </w:r>
      <w:r w:rsidRPr="009B6C45">
        <w:rPr>
          <w:rFonts w:asciiTheme="minorBidi" w:hAnsiTheme="minorBidi" w:cstheme="minorBidi"/>
          <w:sz w:val="20"/>
          <w:szCs w:val="20"/>
        </w:rPr>
        <w:fldChar w:fldCharType="begin"/>
      </w:r>
      <w:r w:rsidRPr="009B6C45">
        <w:rPr>
          <w:rFonts w:asciiTheme="minorBidi" w:hAnsiTheme="minorBidi" w:cstheme="minorBidi"/>
          <w:sz w:val="20"/>
          <w:szCs w:val="20"/>
        </w:rPr>
        <w:instrText xml:space="preserve"> STYLEREF 1 \s </w:instrText>
      </w:r>
      <w:r w:rsidRPr="009B6C45">
        <w:rPr>
          <w:rFonts w:asciiTheme="minorBidi" w:hAnsiTheme="minorBidi" w:cstheme="minorBidi"/>
          <w:sz w:val="20"/>
          <w:szCs w:val="20"/>
        </w:rPr>
        <w:fldChar w:fldCharType="separate"/>
      </w:r>
      <w:r w:rsidRPr="009B6C45">
        <w:rPr>
          <w:rFonts w:asciiTheme="minorBidi" w:hAnsiTheme="minorBidi" w:cstheme="minorBidi"/>
          <w:noProof/>
          <w:sz w:val="20"/>
          <w:szCs w:val="20"/>
          <w:cs/>
        </w:rPr>
        <w:t>‎</w:t>
      </w:r>
      <w:r w:rsidRPr="009B6C45">
        <w:rPr>
          <w:rFonts w:asciiTheme="minorBidi" w:hAnsiTheme="minorBidi" w:cstheme="minorBidi"/>
          <w:noProof/>
          <w:sz w:val="20"/>
          <w:szCs w:val="20"/>
        </w:rPr>
        <w:t>4</w:t>
      </w:r>
      <w:r w:rsidRPr="009B6C45">
        <w:rPr>
          <w:rFonts w:asciiTheme="minorBidi" w:hAnsiTheme="minorBidi" w:cstheme="minorBidi"/>
          <w:sz w:val="20"/>
          <w:szCs w:val="20"/>
        </w:rPr>
        <w:fldChar w:fldCharType="end"/>
      </w:r>
      <w:r w:rsidRPr="009B6C45">
        <w:rPr>
          <w:rFonts w:asciiTheme="minorBidi" w:hAnsiTheme="minorBidi" w:cstheme="minorBidi"/>
          <w:sz w:val="20"/>
          <w:szCs w:val="20"/>
        </w:rPr>
        <w:t>.</w:t>
      </w:r>
      <w:r w:rsidRPr="009B6C45">
        <w:rPr>
          <w:rFonts w:asciiTheme="minorBidi" w:hAnsiTheme="minorBidi" w:cstheme="minorBidi"/>
          <w:sz w:val="20"/>
          <w:szCs w:val="20"/>
        </w:rPr>
        <w:fldChar w:fldCharType="begin"/>
      </w:r>
      <w:r w:rsidRPr="009B6C45">
        <w:rPr>
          <w:rFonts w:asciiTheme="minorBidi" w:hAnsiTheme="minorBidi" w:cstheme="minorBidi"/>
          <w:sz w:val="20"/>
          <w:szCs w:val="20"/>
        </w:rPr>
        <w:instrText xml:space="preserve"> SEQ Table \* ARABIC \s 1 </w:instrText>
      </w:r>
      <w:r w:rsidRPr="009B6C45">
        <w:rPr>
          <w:rFonts w:asciiTheme="minorBidi" w:hAnsiTheme="minorBidi" w:cstheme="minorBidi"/>
          <w:sz w:val="20"/>
          <w:szCs w:val="20"/>
        </w:rPr>
        <w:fldChar w:fldCharType="separate"/>
      </w:r>
      <w:r w:rsidRPr="009B6C45">
        <w:rPr>
          <w:rFonts w:asciiTheme="minorBidi" w:hAnsiTheme="minorBidi" w:cstheme="minorBidi"/>
          <w:noProof/>
          <w:sz w:val="20"/>
          <w:szCs w:val="20"/>
        </w:rPr>
        <w:t>1</w:t>
      </w:r>
      <w:r w:rsidRPr="009B6C45">
        <w:rPr>
          <w:rFonts w:asciiTheme="minorBidi" w:hAnsiTheme="minorBidi" w:cstheme="minorBidi"/>
          <w:sz w:val="20"/>
          <w:szCs w:val="20"/>
        </w:rPr>
        <w:fldChar w:fldCharType="end"/>
      </w:r>
      <w:bookmarkEnd w:id="203"/>
      <w:r w:rsidRPr="009B6C45">
        <w:rPr>
          <w:rFonts w:asciiTheme="minorBidi" w:hAnsiTheme="minorBidi" w:cstheme="minorBidi"/>
          <w:sz w:val="20"/>
          <w:szCs w:val="20"/>
        </w:rPr>
        <w:t>:</w:t>
      </w:r>
      <w:r>
        <w:rPr>
          <w:rFonts w:asciiTheme="minorBidi" w:hAnsiTheme="minorBidi" w:cstheme="minorBidi"/>
          <w:sz w:val="20"/>
          <w:szCs w:val="20"/>
        </w:rPr>
        <w:t xml:space="preserve"> </w:t>
      </w:r>
      <w:r w:rsidRPr="00B80E6F">
        <w:rPr>
          <w:rFonts w:asciiTheme="minorBidi" w:hAnsiTheme="minorBidi" w:cstheme="minorBidi"/>
          <w:sz w:val="20"/>
          <w:szCs w:val="20"/>
        </w:rPr>
        <w:t>Comparison between most common grading scheme of the mucoepidermoid carcinoma</w:t>
      </w:r>
      <w:r w:rsidR="00431D2C">
        <w:rPr>
          <w:rFonts w:asciiTheme="minorBidi" w:hAnsiTheme="minorBidi" w:cstheme="minorBidi"/>
          <w:sz w:val="20"/>
          <w:szCs w:val="20"/>
        </w:rPr>
        <w:t>.</w:t>
      </w:r>
      <w:bookmarkEnd w:id="204"/>
    </w:p>
    <w:tbl>
      <w:tblPr>
        <w:tblStyle w:val="TableGridLight"/>
        <w:tblW w:w="0" w:type="auto"/>
        <w:jc w:val="center"/>
        <w:tblLook w:val="04A0" w:firstRow="1" w:lastRow="0" w:firstColumn="1" w:lastColumn="0" w:noHBand="0" w:noVBand="1"/>
      </w:tblPr>
      <w:tblGrid>
        <w:gridCol w:w="4180"/>
        <w:gridCol w:w="2087"/>
        <w:gridCol w:w="2102"/>
      </w:tblGrid>
      <w:tr w:rsidR="00AC5881" w:rsidRPr="00E3020B" w14:paraId="09B25638" w14:textId="77777777" w:rsidTr="009B6C45">
        <w:trPr>
          <w:trHeight w:val="1023"/>
          <w:jc w:val="center"/>
        </w:trPr>
        <w:tc>
          <w:tcPr>
            <w:tcW w:w="4180" w:type="dxa"/>
          </w:tcPr>
          <w:p w14:paraId="525FA0D1" w14:textId="77777777" w:rsidR="00F2311D" w:rsidRPr="009B6C45" w:rsidRDefault="00F2311D" w:rsidP="00064AC1">
            <w:pPr>
              <w:rPr>
                <w:rFonts w:asciiTheme="minorBidi" w:hAnsiTheme="minorBidi" w:cstheme="minorBidi"/>
                <w:b/>
                <w:bCs/>
              </w:rPr>
            </w:pPr>
            <w:r w:rsidRPr="009B6C45">
              <w:rPr>
                <w:rFonts w:asciiTheme="minorBidi" w:hAnsiTheme="minorBidi" w:cstheme="minorBidi"/>
                <w:b/>
                <w:bCs/>
              </w:rPr>
              <w:t>Histological feature</w:t>
            </w:r>
          </w:p>
        </w:tc>
        <w:tc>
          <w:tcPr>
            <w:tcW w:w="4189" w:type="dxa"/>
            <w:gridSpan w:val="2"/>
          </w:tcPr>
          <w:p w14:paraId="39A94758" w14:textId="77777777" w:rsidR="00F2311D" w:rsidRPr="009B6C45" w:rsidRDefault="00F2311D" w:rsidP="00064AC1">
            <w:pPr>
              <w:jc w:val="center"/>
              <w:rPr>
                <w:rFonts w:asciiTheme="minorBidi" w:hAnsiTheme="minorBidi" w:cstheme="minorBidi"/>
                <w:b/>
                <w:bCs/>
              </w:rPr>
            </w:pPr>
            <w:r w:rsidRPr="009B6C45">
              <w:rPr>
                <w:rFonts w:asciiTheme="minorBidi" w:hAnsiTheme="minorBidi" w:cstheme="minorBidi"/>
                <w:b/>
                <w:bCs/>
              </w:rPr>
              <w:t>Score</w:t>
            </w:r>
          </w:p>
          <w:p w14:paraId="2E22D782" w14:textId="77777777" w:rsidR="00F2311D" w:rsidRPr="009B6C45" w:rsidRDefault="00F2311D" w:rsidP="00064AC1">
            <w:pPr>
              <w:rPr>
                <w:rFonts w:asciiTheme="minorBidi" w:hAnsiTheme="minorBidi" w:cstheme="minorBidi"/>
                <w:b/>
                <w:bCs/>
              </w:rPr>
            </w:pPr>
            <w:r w:rsidRPr="009B6C45">
              <w:rPr>
                <w:rFonts w:asciiTheme="minorBidi" w:hAnsiTheme="minorBidi" w:cstheme="minorBidi"/>
                <w:b/>
                <w:bCs/>
              </w:rPr>
              <w:t xml:space="preserve">     AFIP                             </w:t>
            </w:r>
            <w:proofErr w:type="spellStart"/>
            <w:r w:rsidRPr="009B6C45">
              <w:rPr>
                <w:rFonts w:asciiTheme="minorBidi" w:hAnsiTheme="minorBidi" w:cstheme="minorBidi"/>
                <w:b/>
                <w:bCs/>
              </w:rPr>
              <w:t>Brandwein</w:t>
            </w:r>
            <w:proofErr w:type="spellEnd"/>
            <w:r w:rsidRPr="009B6C45">
              <w:rPr>
                <w:rFonts w:asciiTheme="minorBidi" w:hAnsiTheme="minorBidi" w:cstheme="minorBidi"/>
                <w:b/>
                <w:bCs/>
              </w:rPr>
              <w:t xml:space="preserve"> </w:t>
            </w:r>
          </w:p>
        </w:tc>
      </w:tr>
      <w:tr w:rsidR="00AC5881" w:rsidRPr="00E3020B" w14:paraId="09F66547" w14:textId="77777777" w:rsidTr="009B6C45">
        <w:trPr>
          <w:trHeight w:val="347"/>
          <w:jc w:val="center"/>
        </w:trPr>
        <w:tc>
          <w:tcPr>
            <w:tcW w:w="4180" w:type="dxa"/>
          </w:tcPr>
          <w:p w14:paraId="19A25A78" w14:textId="77777777" w:rsidR="00F2311D" w:rsidRPr="00E3020B" w:rsidRDefault="00F2311D" w:rsidP="00064AC1">
            <w:pPr>
              <w:rPr>
                <w:rFonts w:asciiTheme="minorBidi" w:hAnsiTheme="minorBidi" w:cstheme="minorBidi"/>
                <w:b/>
                <w:bCs/>
              </w:rPr>
            </w:pPr>
            <w:r w:rsidRPr="00E3020B">
              <w:rPr>
                <w:rFonts w:asciiTheme="minorBidi" w:hAnsiTheme="minorBidi" w:cstheme="minorBidi"/>
              </w:rPr>
              <w:t>Cystic component &lt;25%</w:t>
            </w:r>
          </w:p>
        </w:tc>
        <w:tc>
          <w:tcPr>
            <w:tcW w:w="2087" w:type="dxa"/>
          </w:tcPr>
          <w:p w14:paraId="047562F2" w14:textId="77777777" w:rsidR="00F2311D" w:rsidRPr="00E3020B" w:rsidRDefault="00F2311D" w:rsidP="00064AC1">
            <w:pPr>
              <w:rPr>
                <w:rFonts w:asciiTheme="minorBidi" w:hAnsiTheme="minorBidi" w:cstheme="minorBidi"/>
              </w:rPr>
            </w:pPr>
            <w:r w:rsidRPr="00E3020B">
              <w:rPr>
                <w:rFonts w:asciiTheme="minorBidi" w:hAnsiTheme="minorBidi" w:cstheme="minorBidi"/>
              </w:rPr>
              <w:t>2</w:t>
            </w:r>
          </w:p>
        </w:tc>
        <w:tc>
          <w:tcPr>
            <w:tcW w:w="2102" w:type="dxa"/>
          </w:tcPr>
          <w:p w14:paraId="26619DFB" w14:textId="77777777" w:rsidR="00F2311D" w:rsidRPr="00E3020B" w:rsidRDefault="00F2311D" w:rsidP="00064AC1">
            <w:pPr>
              <w:rPr>
                <w:rFonts w:asciiTheme="minorBidi" w:hAnsiTheme="minorBidi" w:cstheme="minorBidi"/>
              </w:rPr>
            </w:pPr>
            <w:r w:rsidRPr="00E3020B">
              <w:rPr>
                <w:rFonts w:asciiTheme="minorBidi" w:hAnsiTheme="minorBidi" w:cstheme="minorBidi"/>
              </w:rPr>
              <w:t>2</w:t>
            </w:r>
          </w:p>
        </w:tc>
      </w:tr>
      <w:tr w:rsidR="00AC5881" w:rsidRPr="00E3020B" w14:paraId="4588E6F1" w14:textId="77777777" w:rsidTr="009B6C45">
        <w:trPr>
          <w:trHeight w:val="347"/>
          <w:jc w:val="center"/>
        </w:trPr>
        <w:tc>
          <w:tcPr>
            <w:tcW w:w="4180" w:type="dxa"/>
          </w:tcPr>
          <w:p w14:paraId="4C980605" w14:textId="77777777" w:rsidR="00F2311D" w:rsidRPr="00E3020B" w:rsidRDefault="00F2311D" w:rsidP="00064AC1">
            <w:pPr>
              <w:rPr>
                <w:rFonts w:asciiTheme="minorBidi" w:hAnsiTheme="minorBidi" w:cstheme="minorBidi"/>
              </w:rPr>
            </w:pPr>
            <w:r w:rsidRPr="00E3020B">
              <w:rPr>
                <w:rFonts w:asciiTheme="minorBidi" w:hAnsiTheme="minorBidi" w:cstheme="minorBidi"/>
              </w:rPr>
              <w:t>Neural invasion</w:t>
            </w:r>
          </w:p>
        </w:tc>
        <w:tc>
          <w:tcPr>
            <w:tcW w:w="2087" w:type="dxa"/>
          </w:tcPr>
          <w:p w14:paraId="7F2BD49D" w14:textId="77777777" w:rsidR="00F2311D" w:rsidRPr="00E3020B" w:rsidRDefault="00F2311D" w:rsidP="00064AC1">
            <w:pPr>
              <w:rPr>
                <w:rFonts w:asciiTheme="minorBidi" w:hAnsiTheme="minorBidi" w:cstheme="minorBidi"/>
              </w:rPr>
            </w:pPr>
            <w:r w:rsidRPr="00E3020B">
              <w:rPr>
                <w:rFonts w:asciiTheme="minorBidi" w:hAnsiTheme="minorBidi" w:cstheme="minorBidi"/>
              </w:rPr>
              <w:t>3</w:t>
            </w:r>
          </w:p>
        </w:tc>
        <w:tc>
          <w:tcPr>
            <w:tcW w:w="2102" w:type="dxa"/>
          </w:tcPr>
          <w:p w14:paraId="4F889354" w14:textId="77777777" w:rsidR="00F2311D" w:rsidRPr="00E3020B" w:rsidRDefault="00F2311D" w:rsidP="00064AC1">
            <w:pPr>
              <w:rPr>
                <w:rFonts w:asciiTheme="minorBidi" w:hAnsiTheme="minorBidi" w:cstheme="minorBidi"/>
              </w:rPr>
            </w:pPr>
            <w:r w:rsidRPr="00E3020B">
              <w:rPr>
                <w:rFonts w:asciiTheme="minorBidi" w:hAnsiTheme="minorBidi" w:cstheme="minorBidi"/>
              </w:rPr>
              <w:t>3</w:t>
            </w:r>
          </w:p>
        </w:tc>
      </w:tr>
      <w:tr w:rsidR="00AC5881" w:rsidRPr="00E3020B" w14:paraId="7740B9BE" w14:textId="77777777" w:rsidTr="009B6C45">
        <w:trPr>
          <w:trHeight w:val="328"/>
          <w:jc w:val="center"/>
        </w:trPr>
        <w:tc>
          <w:tcPr>
            <w:tcW w:w="4180" w:type="dxa"/>
          </w:tcPr>
          <w:p w14:paraId="301074D5" w14:textId="77777777" w:rsidR="00F2311D" w:rsidRPr="00E3020B" w:rsidRDefault="00F2311D" w:rsidP="00064AC1">
            <w:pPr>
              <w:rPr>
                <w:rFonts w:asciiTheme="minorBidi" w:hAnsiTheme="minorBidi" w:cstheme="minorBidi"/>
              </w:rPr>
            </w:pPr>
            <w:r w:rsidRPr="00E3020B">
              <w:rPr>
                <w:rFonts w:asciiTheme="minorBidi" w:hAnsiTheme="minorBidi" w:cstheme="minorBidi"/>
              </w:rPr>
              <w:t>Necrosis</w:t>
            </w:r>
          </w:p>
        </w:tc>
        <w:tc>
          <w:tcPr>
            <w:tcW w:w="2087" w:type="dxa"/>
          </w:tcPr>
          <w:p w14:paraId="025EDB96" w14:textId="77777777" w:rsidR="00F2311D" w:rsidRPr="00E3020B" w:rsidRDefault="00F2311D" w:rsidP="00064AC1">
            <w:pPr>
              <w:rPr>
                <w:rFonts w:asciiTheme="minorBidi" w:hAnsiTheme="minorBidi" w:cstheme="minorBidi"/>
              </w:rPr>
            </w:pPr>
            <w:r w:rsidRPr="00E3020B">
              <w:rPr>
                <w:rFonts w:asciiTheme="minorBidi" w:hAnsiTheme="minorBidi" w:cstheme="minorBidi"/>
              </w:rPr>
              <w:t>3</w:t>
            </w:r>
          </w:p>
        </w:tc>
        <w:tc>
          <w:tcPr>
            <w:tcW w:w="2102" w:type="dxa"/>
          </w:tcPr>
          <w:p w14:paraId="0C1AB28E" w14:textId="77777777" w:rsidR="00F2311D" w:rsidRPr="00E3020B" w:rsidRDefault="00F2311D" w:rsidP="00064AC1">
            <w:pPr>
              <w:rPr>
                <w:rFonts w:asciiTheme="minorBidi" w:hAnsiTheme="minorBidi" w:cstheme="minorBidi"/>
              </w:rPr>
            </w:pPr>
            <w:r w:rsidRPr="00E3020B">
              <w:rPr>
                <w:rFonts w:asciiTheme="minorBidi" w:hAnsiTheme="minorBidi" w:cstheme="minorBidi"/>
              </w:rPr>
              <w:t>3</w:t>
            </w:r>
          </w:p>
        </w:tc>
      </w:tr>
      <w:tr w:rsidR="00AC5881" w:rsidRPr="00E3020B" w14:paraId="36F35902" w14:textId="77777777" w:rsidTr="009B6C45">
        <w:trPr>
          <w:trHeight w:val="347"/>
          <w:jc w:val="center"/>
        </w:trPr>
        <w:tc>
          <w:tcPr>
            <w:tcW w:w="4180" w:type="dxa"/>
          </w:tcPr>
          <w:p w14:paraId="09229BCA" w14:textId="77777777" w:rsidR="00F2311D" w:rsidRPr="00E3020B" w:rsidRDefault="00F2311D" w:rsidP="00064AC1">
            <w:pPr>
              <w:rPr>
                <w:rFonts w:asciiTheme="minorBidi" w:hAnsiTheme="minorBidi" w:cstheme="minorBidi"/>
              </w:rPr>
            </w:pPr>
            <w:r w:rsidRPr="00E3020B">
              <w:rPr>
                <w:rFonts w:asciiTheme="minorBidi" w:hAnsiTheme="minorBidi" w:cstheme="minorBidi"/>
              </w:rPr>
              <w:t>Mitoses &gt;4/10</w:t>
            </w:r>
            <w:r w:rsidRPr="00E3020B">
              <w:rPr>
                <w:rFonts w:asciiTheme="minorBidi" w:hAnsiTheme="minorBidi" w:cstheme="minorBidi"/>
              </w:rPr>
              <w:t> </w:t>
            </w:r>
            <w:proofErr w:type="spellStart"/>
            <w:r w:rsidRPr="00E3020B">
              <w:rPr>
                <w:rFonts w:asciiTheme="minorBidi" w:hAnsiTheme="minorBidi" w:cstheme="minorBidi"/>
              </w:rPr>
              <w:t>hpf</w:t>
            </w:r>
            <w:proofErr w:type="spellEnd"/>
          </w:p>
        </w:tc>
        <w:tc>
          <w:tcPr>
            <w:tcW w:w="2087" w:type="dxa"/>
          </w:tcPr>
          <w:p w14:paraId="0FBF3C9F" w14:textId="77777777" w:rsidR="00F2311D" w:rsidRPr="00E3020B" w:rsidRDefault="00F2311D" w:rsidP="00064AC1">
            <w:pPr>
              <w:rPr>
                <w:rFonts w:asciiTheme="minorBidi" w:hAnsiTheme="minorBidi" w:cstheme="minorBidi"/>
              </w:rPr>
            </w:pPr>
            <w:r w:rsidRPr="00E3020B">
              <w:rPr>
                <w:rFonts w:asciiTheme="minorBidi" w:hAnsiTheme="minorBidi" w:cstheme="minorBidi"/>
              </w:rPr>
              <w:t>3</w:t>
            </w:r>
          </w:p>
        </w:tc>
        <w:tc>
          <w:tcPr>
            <w:tcW w:w="2102" w:type="dxa"/>
          </w:tcPr>
          <w:p w14:paraId="368567FE" w14:textId="77777777" w:rsidR="00F2311D" w:rsidRPr="00E3020B" w:rsidRDefault="00F2311D" w:rsidP="00064AC1">
            <w:pPr>
              <w:rPr>
                <w:rFonts w:asciiTheme="minorBidi" w:hAnsiTheme="minorBidi" w:cstheme="minorBidi"/>
              </w:rPr>
            </w:pPr>
            <w:r w:rsidRPr="00E3020B">
              <w:rPr>
                <w:rFonts w:asciiTheme="minorBidi" w:hAnsiTheme="minorBidi" w:cstheme="minorBidi"/>
              </w:rPr>
              <w:t>3</w:t>
            </w:r>
          </w:p>
        </w:tc>
      </w:tr>
      <w:tr w:rsidR="00AC5881" w:rsidRPr="00E3020B" w14:paraId="27073590" w14:textId="77777777" w:rsidTr="009B6C45">
        <w:trPr>
          <w:trHeight w:val="675"/>
          <w:jc w:val="center"/>
        </w:trPr>
        <w:tc>
          <w:tcPr>
            <w:tcW w:w="4180" w:type="dxa"/>
          </w:tcPr>
          <w:p w14:paraId="30AA847C" w14:textId="77777777" w:rsidR="00F2311D" w:rsidRPr="00E3020B" w:rsidRDefault="00F2311D" w:rsidP="00064AC1">
            <w:pPr>
              <w:rPr>
                <w:rFonts w:asciiTheme="minorBidi" w:hAnsiTheme="minorBidi" w:cstheme="minorBidi"/>
              </w:rPr>
            </w:pPr>
            <w:r w:rsidRPr="00E3020B">
              <w:rPr>
                <w:rFonts w:asciiTheme="minorBidi" w:hAnsiTheme="minorBidi" w:cstheme="minorBidi"/>
              </w:rPr>
              <w:t>Anaplasia (nuclear atypia)</w:t>
            </w:r>
          </w:p>
        </w:tc>
        <w:tc>
          <w:tcPr>
            <w:tcW w:w="2087" w:type="dxa"/>
          </w:tcPr>
          <w:p w14:paraId="18A94BF6" w14:textId="77777777" w:rsidR="00F2311D" w:rsidRPr="00E3020B" w:rsidRDefault="00F2311D" w:rsidP="00064AC1">
            <w:pPr>
              <w:rPr>
                <w:rFonts w:asciiTheme="minorBidi" w:hAnsiTheme="minorBidi" w:cstheme="minorBidi"/>
              </w:rPr>
            </w:pPr>
            <w:r w:rsidRPr="00E3020B">
              <w:rPr>
                <w:rFonts w:asciiTheme="minorBidi" w:hAnsiTheme="minorBidi" w:cstheme="minorBidi"/>
              </w:rPr>
              <w:t>4</w:t>
            </w:r>
          </w:p>
        </w:tc>
        <w:tc>
          <w:tcPr>
            <w:tcW w:w="2102" w:type="dxa"/>
          </w:tcPr>
          <w:p w14:paraId="31D3D7B6" w14:textId="77777777" w:rsidR="00F2311D" w:rsidRPr="00E3020B" w:rsidRDefault="00F2311D" w:rsidP="00064AC1">
            <w:pPr>
              <w:rPr>
                <w:rFonts w:asciiTheme="minorBidi" w:hAnsiTheme="minorBidi" w:cstheme="minorBidi"/>
              </w:rPr>
            </w:pPr>
            <w:r w:rsidRPr="00E3020B">
              <w:rPr>
                <w:rFonts w:asciiTheme="minorBidi" w:hAnsiTheme="minorBidi" w:cstheme="minorBidi"/>
              </w:rPr>
              <w:t>2</w:t>
            </w:r>
          </w:p>
        </w:tc>
      </w:tr>
      <w:tr w:rsidR="00AC5881" w:rsidRPr="00E3020B" w14:paraId="59D77126" w14:textId="77777777" w:rsidTr="009B6C45">
        <w:trPr>
          <w:trHeight w:val="694"/>
          <w:jc w:val="center"/>
        </w:trPr>
        <w:tc>
          <w:tcPr>
            <w:tcW w:w="4180" w:type="dxa"/>
          </w:tcPr>
          <w:p w14:paraId="5A9EA3FC" w14:textId="77777777" w:rsidR="00F2311D" w:rsidRPr="00E3020B" w:rsidRDefault="00F2311D" w:rsidP="00064AC1">
            <w:pPr>
              <w:rPr>
                <w:rFonts w:asciiTheme="minorBidi" w:hAnsiTheme="minorBidi" w:cstheme="minorBidi"/>
              </w:rPr>
            </w:pPr>
            <w:r w:rsidRPr="00E3020B">
              <w:rPr>
                <w:rFonts w:asciiTheme="minorBidi" w:hAnsiTheme="minorBidi" w:cstheme="minorBidi"/>
              </w:rPr>
              <w:t>Invasion in small nests and islands</w:t>
            </w:r>
          </w:p>
        </w:tc>
        <w:tc>
          <w:tcPr>
            <w:tcW w:w="2087" w:type="dxa"/>
          </w:tcPr>
          <w:p w14:paraId="1305F01D" w14:textId="77777777" w:rsidR="00F2311D" w:rsidRPr="00E3020B" w:rsidRDefault="00F2311D" w:rsidP="00064AC1">
            <w:pPr>
              <w:rPr>
                <w:rFonts w:asciiTheme="minorBidi" w:hAnsiTheme="minorBidi" w:cstheme="minorBidi"/>
              </w:rPr>
            </w:pPr>
            <w:r w:rsidRPr="00E3020B">
              <w:rPr>
                <w:rFonts w:asciiTheme="minorBidi" w:hAnsiTheme="minorBidi" w:cstheme="minorBidi"/>
              </w:rPr>
              <w:t>NI*</w:t>
            </w:r>
          </w:p>
        </w:tc>
        <w:tc>
          <w:tcPr>
            <w:tcW w:w="2102" w:type="dxa"/>
          </w:tcPr>
          <w:p w14:paraId="65D93BC9" w14:textId="77777777" w:rsidR="00F2311D" w:rsidRPr="00E3020B" w:rsidRDefault="00F2311D" w:rsidP="00064AC1">
            <w:pPr>
              <w:rPr>
                <w:rFonts w:asciiTheme="minorBidi" w:hAnsiTheme="minorBidi" w:cstheme="minorBidi"/>
              </w:rPr>
            </w:pPr>
            <w:r w:rsidRPr="00E3020B">
              <w:rPr>
                <w:rFonts w:asciiTheme="minorBidi" w:hAnsiTheme="minorBidi" w:cstheme="minorBidi"/>
              </w:rPr>
              <w:t>2</w:t>
            </w:r>
          </w:p>
        </w:tc>
      </w:tr>
      <w:tr w:rsidR="00AC5881" w:rsidRPr="00E3020B" w14:paraId="6361EF10" w14:textId="77777777" w:rsidTr="009B6C45">
        <w:trPr>
          <w:trHeight w:val="675"/>
          <w:jc w:val="center"/>
        </w:trPr>
        <w:tc>
          <w:tcPr>
            <w:tcW w:w="4180" w:type="dxa"/>
          </w:tcPr>
          <w:p w14:paraId="391CA48F" w14:textId="77777777" w:rsidR="00F2311D" w:rsidRPr="00E3020B" w:rsidRDefault="00F2311D" w:rsidP="00064AC1">
            <w:pPr>
              <w:rPr>
                <w:rFonts w:asciiTheme="minorBidi" w:hAnsiTheme="minorBidi" w:cstheme="minorBidi"/>
              </w:rPr>
            </w:pPr>
            <w:r w:rsidRPr="00E3020B">
              <w:rPr>
                <w:rFonts w:asciiTheme="minorBidi" w:hAnsiTheme="minorBidi" w:cstheme="minorBidi"/>
              </w:rPr>
              <w:t>Lymphatic or vascular invasion</w:t>
            </w:r>
          </w:p>
        </w:tc>
        <w:tc>
          <w:tcPr>
            <w:tcW w:w="2087" w:type="dxa"/>
          </w:tcPr>
          <w:p w14:paraId="1AE1CF0E" w14:textId="77777777" w:rsidR="00F2311D" w:rsidRPr="00E3020B" w:rsidRDefault="00F2311D" w:rsidP="00064AC1">
            <w:pPr>
              <w:rPr>
                <w:rFonts w:asciiTheme="minorBidi" w:hAnsiTheme="minorBidi" w:cstheme="minorBidi"/>
              </w:rPr>
            </w:pPr>
            <w:r w:rsidRPr="00E3020B">
              <w:rPr>
                <w:rFonts w:asciiTheme="minorBidi" w:hAnsiTheme="minorBidi" w:cstheme="minorBidi"/>
              </w:rPr>
              <w:t>NI*</w:t>
            </w:r>
          </w:p>
        </w:tc>
        <w:tc>
          <w:tcPr>
            <w:tcW w:w="2102" w:type="dxa"/>
          </w:tcPr>
          <w:p w14:paraId="63D0FC0A" w14:textId="77777777" w:rsidR="00F2311D" w:rsidRPr="00E3020B" w:rsidRDefault="00F2311D" w:rsidP="00064AC1">
            <w:pPr>
              <w:rPr>
                <w:rFonts w:asciiTheme="minorBidi" w:hAnsiTheme="minorBidi" w:cstheme="minorBidi"/>
              </w:rPr>
            </w:pPr>
            <w:r w:rsidRPr="00E3020B">
              <w:rPr>
                <w:rFonts w:asciiTheme="minorBidi" w:hAnsiTheme="minorBidi" w:cstheme="minorBidi"/>
              </w:rPr>
              <w:t>3</w:t>
            </w:r>
          </w:p>
        </w:tc>
      </w:tr>
      <w:tr w:rsidR="00AC5881" w:rsidRPr="00E3020B" w14:paraId="3AA004B7" w14:textId="77777777" w:rsidTr="009B6C45">
        <w:trPr>
          <w:trHeight w:val="347"/>
          <w:jc w:val="center"/>
        </w:trPr>
        <w:tc>
          <w:tcPr>
            <w:tcW w:w="4180" w:type="dxa"/>
          </w:tcPr>
          <w:p w14:paraId="3F1D1413" w14:textId="77777777" w:rsidR="00F2311D" w:rsidRPr="00E3020B" w:rsidRDefault="00F2311D" w:rsidP="00064AC1">
            <w:pPr>
              <w:rPr>
                <w:rFonts w:asciiTheme="minorBidi" w:hAnsiTheme="minorBidi" w:cstheme="minorBidi"/>
              </w:rPr>
            </w:pPr>
            <w:r w:rsidRPr="00E3020B">
              <w:rPr>
                <w:rFonts w:asciiTheme="minorBidi" w:hAnsiTheme="minorBidi" w:cstheme="minorBidi"/>
              </w:rPr>
              <w:t>Bone invasion</w:t>
            </w:r>
          </w:p>
        </w:tc>
        <w:tc>
          <w:tcPr>
            <w:tcW w:w="2087" w:type="dxa"/>
          </w:tcPr>
          <w:p w14:paraId="5997FFE2" w14:textId="77777777" w:rsidR="00F2311D" w:rsidRPr="00E3020B" w:rsidRDefault="00F2311D" w:rsidP="00064AC1">
            <w:pPr>
              <w:rPr>
                <w:rFonts w:asciiTheme="minorBidi" w:hAnsiTheme="minorBidi" w:cstheme="minorBidi"/>
              </w:rPr>
            </w:pPr>
            <w:r w:rsidRPr="00E3020B">
              <w:rPr>
                <w:rFonts w:asciiTheme="minorBidi" w:hAnsiTheme="minorBidi" w:cstheme="minorBidi"/>
              </w:rPr>
              <w:t>NI*</w:t>
            </w:r>
          </w:p>
        </w:tc>
        <w:tc>
          <w:tcPr>
            <w:tcW w:w="2102" w:type="dxa"/>
          </w:tcPr>
          <w:p w14:paraId="374058EB" w14:textId="77777777" w:rsidR="00F2311D" w:rsidRPr="00E3020B" w:rsidRDefault="00F2311D" w:rsidP="00064AC1">
            <w:pPr>
              <w:rPr>
                <w:rFonts w:asciiTheme="minorBidi" w:hAnsiTheme="minorBidi" w:cstheme="minorBidi"/>
              </w:rPr>
            </w:pPr>
            <w:r w:rsidRPr="00E3020B">
              <w:rPr>
                <w:rFonts w:asciiTheme="minorBidi" w:hAnsiTheme="minorBidi" w:cstheme="minorBidi"/>
              </w:rPr>
              <w:t>3</w:t>
            </w:r>
          </w:p>
        </w:tc>
      </w:tr>
      <w:tr w:rsidR="00AC5881" w:rsidRPr="00E3020B" w14:paraId="1911D4D6" w14:textId="77777777" w:rsidTr="009B6C45">
        <w:trPr>
          <w:trHeight w:val="328"/>
          <w:jc w:val="center"/>
        </w:trPr>
        <w:tc>
          <w:tcPr>
            <w:tcW w:w="8369" w:type="dxa"/>
            <w:gridSpan w:val="3"/>
          </w:tcPr>
          <w:p w14:paraId="27E1B60D" w14:textId="787A1404" w:rsidR="00F2311D" w:rsidRPr="009B6C45" w:rsidRDefault="00F2311D" w:rsidP="000F1D03">
            <w:pPr>
              <w:jc w:val="center"/>
              <w:rPr>
                <w:rFonts w:asciiTheme="minorBidi" w:hAnsiTheme="minorBidi" w:cstheme="minorBidi"/>
                <w:b/>
                <w:bCs/>
              </w:rPr>
            </w:pPr>
            <w:r w:rsidRPr="009B6C45">
              <w:rPr>
                <w:rFonts w:asciiTheme="minorBidi" w:hAnsiTheme="minorBidi" w:cstheme="minorBidi"/>
                <w:b/>
                <w:bCs/>
              </w:rPr>
              <w:t>Grade score</w:t>
            </w:r>
          </w:p>
        </w:tc>
      </w:tr>
      <w:tr w:rsidR="00AC5881" w:rsidRPr="00E3020B" w14:paraId="6520C540" w14:textId="77777777" w:rsidTr="009B6C45">
        <w:trPr>
          <w:trHeight w:val="347"/>
          <w:jc w:val="center"/>
        </w:trPr>
        <w:tc>
          <w:tcPr>
            <w:tcW w:w="4180" w:type="dxa"/>
          </w:tcPr>
          <w:p w14:paraId="5C1ECD7D" w14:textId="77777777" w:rsidR="00F2311D" w:rsidRPr="00E3020B" w:rsidRDefault="00F2311D" w:rsidP="00064AC1">
            <w:pPr>
              <w:rPr>
                <w:rFonts w:asciiTheme="minorBidi" w:hAnsiTheme="minorBidi" w:cstheme="minorBidi"/>
              </w:rPr>
            </w:pPr>
            <w:r w:rsidRPr="00E3020B">
              <w:rPr>
                <w:rFonts w:asciiTheme="minorBidi" w:hAnsiTheme="minorBidi" w:cstheme="minorBidi"/>
              </w:rPr>
              <w:t>Low grade</w:t>
            </w:r>
          </w:p>
        </w:tc>
        <w:tc>
          <w:tcPr>
            <w:tcW w:w="2087" w:type="dxa"/>
          </w:tcPr>
          <w:p w14:paraId="24BE13A5" w14:textId="77777777" w:rsidR="00F2311D" w:rsidRPr="00E3020B" w:rsidRDefault="00F2311D" w:rsidP="00064AC1">
            <w:pPr>
              <w:rPr>
                <w:rFonts w:asciiTheme="minorBidi" w:hAnsiTheme="minorBidi" w:cstheme="minorBidi"/>
              </w:rPr>
            </w:pPr>
            <w:r w:rsidRPr="00E3020B">
              <w:rPr>
                <w:rFonts w:asciiTheme="minorBidi" w:hAnsiTheme="minorBidi" w:cstheme="minorBidi"/>
              </w:rPr>
              <w:t>0–4</w:t>
            </w:r>
          </w:p>
        </w:tc>
        <w:tc>
          <w:tcPr>
            <w:tcW w:w="2102" w:type="dxa"/>
          </w:tcPr>
          <w:p w14:paraId="2B04759D" w14:textId="77777777" w:rsidR="00F2311D" w:rsidRPr="00E3020B" w:rsidRDefault="00F2311D" w:rsidP="00064AC1">
            <w:pPr>
              <w:rPr>
                <w:rFonts w:asciiTheme="minorBidi" w:hAnsiTheme="minorBidi" w:cstheme="minorBidi"/>
              </w:rPr>
            </w:pPr>
            <w:r w:rsidRPr="00E3020B">
              <w:rPr>
                <w:rFonts w:asciiTheme="minorBidi" w:hAnsiTheme="minorBidi" w:cstheme="minorBidi"/>
              </w:rPr>
              <w:t>0</w:t>
            </w:r>
          </w:p>
        </w:tc>
      </w:tr>
      <w:tr w:rsidR="00AC5881" w:rsidRPr="00E3020B" w14:paraId="330C779E" w14:textId="77777777" w:rsidTr="009B6C45">
        <w:trPr>
          <w:trHeight w:val="328"/>
          <w:jc w:val="center"/>
        </w:trPr>
        <w:tc>
          <w:tcPr>
            <w:tcW w:w="4180" w:type="dxa"/>
          </w:tcPr>
          <w:p w14:paraId="353C1173" w14:textId="77777777" w:rsidR="00F2311D" w:rsidRPr="00E3020B" w:rsidRDefault="00F2311D" w:rsidP="00064AC1">
            <w:pPr>
              <w:rPr>
                <w:rFonts w:asciiTheme="minorBidi" w:hAnsiTheme="minorBidi" w:cstheme="minorBidi"/>
              </w:rPr>
            </w:pPr>
            <w:r w:rsidRPr="00E3020B">
              <w:rPr>
                <w:rFonts w:asciiTheme="minorBidi" w:hAnsiTheme="minorBidi" w:cstheme="minorBidi"/>
              </w:rPr>
              <w:t>Intermediate grade</w:t>
            </w:r>
          </w:p>
        </w:tc>
        <w:tc>
          <w:tcPr>
            <w:tcW w:w="2087" w:type="dxa"/>
          </w:tcPr>
          <w:p w14:paraId="5C764384" w14:textId="77777777" w:rsidR="00F2311D" w:rsidRPr="00E3020B" w:rsidRDefault="00F2311D" w:rsidP="00064AC1">
            <w:pPr>
              <w:rPr>
                <w:rFonts w:asciiTheme="minorBidi" w:hAnsiTheme="minorBidi" w:cstheme="minorBidi"/>
              </w:rPr>
            </w:pPr>
            <w:r w:rsidRPr="00E3020B">
              <w:rPr>
                <w:rFonts w:asciiTheme="minorBidi" w:hAnsiTheme="minorBidi" w:cstheme="minorBidi"/>
              </w:rPr>
              <w:t>5–6</w:t>
            </w:r>
          </w:p>
        </w:tc>
        <w:tc>
          <w:tcPr>
            <w:tcW w:w="2102" w:type="dxa"/>
          </w:tcPr>
          <w:p w14:paraId="4008F785" w14:textId="77777777" w:rsidR="00F2311D" w:rsidRPr="00E3020B" w:rsidRDefault="00F2311D" w:rsidP="00064AC1">
            <w:pPr>
              <w:rPr>
                <w:rFonts w:asciiTheme="minorBidi" w:hAnsiTheme="minorBidi" w:cstheme="minorBidi"/>
              </w:rPr>
            </w:pPr>
            <w:r w:rsidRPr="00E3020B">
              <w:rPr>
                <w:rFonts w:asciiTheme="minorBidi" w:hAnsiTheme="minorBidi" w:cstheme="minorBidi"/>
              </w:rPr>
              <w:t>2–3</w:t>
            </w:r>
          </w:p>
        </w:tc>
      </w:tr>
      <w:tr w:rsidR="00AC5881" w:rsidRPr="00E3020B" w14:paraId="128EF9EB" w14:textId="77777777" w:rsidTr="009B6C45">
        <w:trPr>
          <w:trHeight w:val="347"/>
          <w:jc w:val="center"/>
        </w:trPr>
        <w:tc>
          <w:tcPr>
            <w:tcW w:w="4180" w:type="dxa"/>
          </w:tcPr>
          <w:p w14:paraId="0055BB20" w14:textId="77777777" w:rsidR="00F2311D" w:rsidRPr="00E3020B" w:rsidRDefault="00F2311D" w:rsidP="00064AC1">
            <w:pPr>
              <w:rPr>
                <w:rFonts w:asciiTheme="minorBidi" w:hAnsiTheme="minorBidi" w:cstheme="minorBidi"/>
              </w:rPr>
            </w:pPr>
            <w:r w:rsidRPr="00E3020B">
              <w:rPr>
                <w:rFonts w:asciiTheme="minorBidi" w:hAnsiTheme="minorBidi" w:cstheme="minorBidi"/>
              </w:rPr>
              <w:t>High grade</w:t>
            </w:r>
          </w:p>
        </w:tc>
        <w:tc>
          <w:tcPr>
            <w:tcW w:w="2087" w:type="dxa"/>
          </w:tcPr>
          <w:p w14:paraId="73F85C1D" w14:textId="77777777" w:rsidR="00F2311D" w:rsidRPr="00E3020B" w:rsidRDefault="00F2311D" w:rsidP="00064AC1">
            <w:pPr>
              <w:rPr>
                <w:rFonts w:asciiTheme="minorBidi" w:hAnsiTheme="minorBidi" w:cstheme="minorBidi"/>
              </w:rPr>
            </w:pPr>
            <w:r w:rsidRPr="00E3020B">
              <w:rPr>
                <w:rFonts w:asciiTheme="minorBidi" w:hAnsiTheme="minorBidi" w:cstheme="minorBidi"/>
              </w:rPr>
              <w:t>7–14</w:t>
            </w:r>
          </w:p>
        </w:tc>
        <w:tc>
          <w:tcPr>
            <w:tcW w:w="2102" w:type="dxa"/>
          </w:tcPr>
          <w:p w14:paraId="19F2CC29" w14:textId="77777777" w:rsidR="00F2311D" w:rsidRPr="00E3020B" w:rsidRDefault="00F2311D" w:rsidP="00064AC1">
            <w:pPr>
              <w:rPr>
                <w:rFonts w:asciiTheme="minorBidi" w:hAnsiTheme="minorBidi" w:cstheme="minorBidi"/>
              </w:rPr>
            </w:pPr>
            <w:r w:rsidRPr="00E3020B">
              <w:rPr>
                <w:rFonts w:asciiTheme="minorBidi" w:hAnsiTheme="minorBidi" w:cstheme="minorBidi"/>
              </w:rPr>
              <w:t>4 or more</w:t>
            </w:r>
          </w:p>
        </w:tc>
      </w:tr>
    </w:tbl>
    <w:p w14:paraId="24BC905F" w14:textId="07D31986" w:rsidR="00F2311D" w:rsidRDefault="00BB2EC1" w:rsidP="00ED3A51">
      <w:pPr>
        <w:spacing w:line="360" w:lineRule="auto"/>
        <w:rPr>
          <w:rFonts w:asciiTheme="minorBidi" w:eastAsiaTheme="minorEastAsia" w:hAnsiTheme="minorBidi" w:cstheme="minorBidi"/>
          <w:color w:val="000000"/>
        </w:rPr>
      </w:pPr>
      <w:r w:rsidRPr="00BB2EC1">
        <w:rPr>
          <w:rFonts w:asciiTheme="minorBidi" w:eastAsiaTheme="minorEastAsia" w:hAnsiTheme="minorBidi" w:cstheme="minorBidi"/>
          <w:color w:val="000000"/>
        </w:rPr>
        <w:t xml:space="preserve"> </w:t>
      </w:r>
      <w:r w:rsidR="00F80912">
        <w:rPr>
          <w:rFonts w:asciiTheme="minorBidi" w:eastAsiaTheme="minorEastAsia" w:hAnsiTheme="minorBidi" w:cstheme="minorBidi"/>
          <w:color w:val="000000"/>
        </w:rPr>
        <w:t xml:space="preserve">* </w:t>
      </w:r>
      <w:proofErr w:type="spellStart"/>
      <w:proofErr w:type="gramStart"/>
      <w:r w:rsidR="00F80912">
        <w:rPr>
          <w:rFonts w:asciiTheme="minorBidi" w:eastAsiaTheme="minorEastAsia" w:hAnsiTheme="minorBidi" w:cstheme="minorBidi"/>
          <w:color w:val="000000"/>
        </w:rPr>
        <w:t>hpf</w:t>
      </w:r>
      <w:proofErr w:type="spellEnd"/>
      <w:proofErr w:type="gramEnd"/>
      <w:r w:rsidR="00F80912">
        <w:rPr>
          <w:rFonts w:asciiTheme="minorBidi" w:eastAsiaTheme="minorEastAsia" w:hAnsiTheme="minorBidi" w:cstheme="minorBidi"/>
          <w:color w:val="000000"/>
        </w:rPr>
        <w:t xml:space="preserve">: high power field, NI: not included </w:t>
      </w:r>
    </w:p>
    <w:p w14:paraId="72D08F0C" w14:textId="60833607" w:rsidR="00BB2EC1" w:rsidRPr="00BB2EC1" w:rsidRDefault="00BB2EC1" w:rsidP="00ED3A51">
      <w:pPr>
        <w:spacing w:line="360" w:lineRule="auto"/>
        <w:rPr>
          <w:rFonts w:asciiTheme="minorBidi" w:eastAsiaTheme="minorEastAsia" w:hAnsiTheme="minorBidi" w:cstheme="minorBidi"/>
          <w:color w:val="000000"/>
        </w:rPr>
      </w:pPr>
      <w:r w:rsidRPr="00BB2EC1">
        <w:rPr>
          <w:rFonts w:asciiTheme="minorBidi" w:eastAsiaTheme="minorEastAsia" w:hAnsiTheme="minorBidi" w:cstheme="minorBidi"/>
          <w:color w:val="000000"/>
        </w:rPr>
        <w:t xml:space="preserve">  </w:t>
      </w:r>
    </w:p>
    <w:p w14:paraId="6FC7E3F5" w14:textId="2AB3E185" w:rsidR="00BB2EC1" w:rsidRPr="00BB2EC1" w:rsidRDefault="00BB2EC1" w:rsidP="00ED3A51">
      <w:pPr>
        <w:spacing w:line="360" w:lineRule="auto"/>
        <w:rPr>
          <w:rFonts w:asciiTheme="minorBidi" w:eastAsiaTheme="minorEastAsia" w:hAnsiTheme="minorBidi" w:cstheme="minorBidi"/>
          <w:color w:val="000000"/>
        </w:rPr>
      </w:pPr>
      <w:r w:rsidRPr="00BB2EC1">
        <w:rPr>
          <w:rFonts w:asciiTheme="minorBidi" w:eastAsiaTheme="minorEastAsia" w:hAnsiTheme="minorBidi" w:cstheme="minorBidi"/>
          <w:color w:val="000000"/>
        </w:rPr>
        <w:lastRenderedPageBreak/>
        <w:t>Adenoid cystic carcinoma (</w:t>
      </w:r>
      <w:proofErr w:type="spellStart"/>
      <w:r w:rsidRPr="00BB2EC1">
        <w:rPr>
          <w:rFonts w:asciiTheme="minorBidi" w:eastAsiaTheme="minorEastAsia" w:hAnsiTheme="minorBidi" w:cstheme="minorBidi"/>
          <w:color w:val="000000"/>
        </w:rPr>
        <w:t>AdCC</w:t>
      </w:r>
      <w:proofErr w:type="spellEnd"/>
      <w:r w:rsidRPr="00BB2EC1">
        <w:rPr>
          <w:rFonts w:asciiTheme="minorBidi" w:eastAsiaTheme="minorEastAsia" w:hAnsiTheme="minorBidi" w:cstheme="minorBidi"/>
          <w:color w:val="000000"/>
        </w:rPr>
        <w:t xml:space="preserve">) is the second most common malignant tumour in the salivary glands. It represents about 17 % of all salivary neoplasms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&lt;EndNote&gt;&lt;Cite&gt;&lt;Author&gt;Alsanie&lt;/Author&gt;&lt;Year&gt;2022&lt;/Year&gt;&lt;RecNum&gt;3&lt;/RecNum&gt;&lt;DisplayText&gt;(Alsanie et al., 2022a)&lt;/DisplayText&gt;&lt;record&gt;&lt;rec-number&gt;3&lt;/rec-number&gt;&lt;foreign-keys&gt;&lt;key app="EN" db-id="9epx59fpgad9vpes0r85xfznr2z5re9pee02" timestamp="1678359750"&gt;3&lt;/key&gt;&lt;/foreign-keys&gt;&lt;ref-type name="Journal Article"&gt;17&lt;/ref-type&gt;&lt;contributors&gt;&lt;authors&gt;&lt;author&gt;Alsanie, Ibrahim&lt;/author&gt;&lt;author&gt;Rajab, Shahad&lt;/author&gt;&lt;author&gt;Cottom, Hannah&lt;/author&gt;&lt;author&gt;Adegun, Oluyori&lt;/author&gt;&lt;author&gt;Agarwal, Reshma&lt;/author&gt;&lt;author&gt;Jay, Amrita&lt;/author&gt;&lt;author&gt;Graham, Laura&lt;/author&gt;&lt;author&gt;James, Jacqueline&lt;/author&gt;&lt;author&gt;Barrett, A William&lt;/author&gt;&lt;author&gt;van Heerden, Willie&lt;/author&gt;&lt;/authors&gt;&lt;/contributors&gt;&lt;titles&gt;&lt;title&gt;Distribution and frequency of salivary gland tumours: an international multicenter study&lt;/title&gt;&lt;secondary-title&gt;Head and Neck Pathology&lt;/secondary-title&gt;&lt;/titles&gt;&lt;periodical&gt;&lt;full-title&gt;Head and Neck Pathology&lt;/full-title&gt;&lt;/periodical&gt;&lt;pages&gt;1-12&lt;/pages&gt;&lt;dates&gt;&lt;year&gt;2022&lt;/year&gt;&lt;/dates&gt;&lt;isbn&gt;1936-0568&lt;/isbn&gt;&lt;urls&gt;&lt;/urls&gt;&lt;/record&gt;&lt;/Cite&gt;&lt;/EndNote&gt;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(Alsanie et al., 2022a)</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 </w:t>
      </w:r>
      <w:proofErr w:type="spellStart"/>
      <w:r w:rsidRPr="00BB2EC1">
        <w:rPr>
          <w:rFonts w:asciiTheme="minorBidi" w:eastAsiaTheme="minorEastAsia" w:hAnsiTheme="minorBidi" w:cstheme="minorBidi"/>
          <w:color w:val="000000"/>
        </w:rPr>
        <w:t>AdCC</w:t>
      </w:r>
      <w:proofErr w:type="spellEnd"/>
      <w:r w:rsidRPr="00BB2EC1">
        <w:rPr>
          <w:rFonts w:asciiTheme="minorBidi" w:eastAsiaTheme="minorEastAsia" w:hAnsiTheme="minorBidi" w:cstheme="minorBidi"/>
          <w:color w:val="000000"/>
        </w:rPr>
        <w:t xml:space="preserve"> is characterised by slow local growth, a high incidence of PNI, infrequent regional metastases, and frequent development of local recurrences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&lt;EndNote&gt;&lt;Cite&gt;&lt;Author&gt;van Weert&lt;/Author&gt;&lt;Year&gt;2013&lt;/Year&gt;&lt;RecNum&gt;175&lt;/RecNum&gt;&lt;DisplayText&gt;(van Weert et al., 2013)&lt;/DisplayText&gt;&lt;record&gt;&lt;rec-number&gt;175&lt;/rec-number&gt;&lt;foreign-keys&gt;&lt;key app="EN" db-id="9epx59fpgad9vpes0r85xfznr2z5re9pee02" timestamp="1678359751"&gt;175&lt;/key&gt;&lt;/foreign-keys&gt;&lt;ref-type name="Journal Article"&gt;17&lt;/ref-type&gt;&lt;contributors&gt;&lt;authors&gt;&lt;author&gt;van Weert, Stijn&lt;/author&gt;&lt;author&gt;Bloemena, Elisabeth&lt;/author&gt;&lt;author&gt;van der Waal, Isaäc&lt;/author&gt;&lt;author&gt;de Bree, Remco&lt;/author&gt;&lt;author&gt;Rietveld, Derek HF&lt;/author&gt;&lt;author&gt;Kuik, Joop D&lt;/author&gt;&lt;author&gt;Leemans, C René&lt;/author&gt;&lt;/authors&gt;&lt;/contributors&gt;&lt;titles&gt;&lt;title&gt;Adenoid cystic carcinoma of the head and neck: a single-center analysis of 105 consecutive cases over a 30-year period&lt;/title&gt;&lt;secondary-title&gt;Oral oncology&lt;/secondary-title&gt;&lt;/titles&gt;&lt;periodical&gt;&lt;full-title&gt;Oral Oncology&lt;/full-title&gt;&lt;/periodical&gt;&lt;pages&gt;824-829&lt;/pages&gt;&lt;volume&gt;49&lt;/volume&gt;&lt;number&gt;8&lt;/number&gt;&lt;dates&gt;&lt;year&gt;2013&lt;/year&gt;&lt;/dates&gt;&lt;isbn&gt;1368-8375&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(van Weert et al., 2013)</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 xml:space="preserve">. Histopathology commonly reveals a mixture of solid, cribriform, and tubular patterns, and tumours are typically classified based on the prominent pattern. Solid-type </w:t>
      </w:r>
      <w:proofErr w:type="spellStart"/>
      <w:r w:rsidRPr="00BB2EC1">
        <w:rPr>
          <w:rFonts w:asciiTheme="minorBidi" w:eastAsiaTheme="minorEastAsia" w:hAnsiTheme="minorBidi" w:cstheme="minorBidi"/>
          <w:color w:val="000000"/>
        </w:rPr>
        <w:t>AdCC</w:t>
      </w:r>
      <w:proofErr w:type="spellEnd"/>
      <w:r w:rsidRPr="00BB2EC1">
        <w:rPr>
          <w:rFonts w:asciiTheme="minorBidi" w:eastAsiaTheme="minorEastAsia" w:hAnsiTheme="minorBidi" w:cstheme="minorBidi"/>
          <w:color w:val="000000"/>
        </w:rPr>
        <w:t xml:space="preserve">, is considered a high-grade lesion with a propensity for more aggressive behaviour and poor survival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&lt;EndNote&gt;&lt;Cite&gt;&lt;Author&gt;Speight&lt;/Author&gt;&lt;Year&gt;2002&lt;/Year&gt;&lt;RecNum&gt;2&lt;/RecNum&gt;&lt;DisplayText&gt;(Speight and Barrett, 2002, Batsakis et al., 1990)&lt;/DisplayText&gt;&lt;record&gt;&lt;rec-number&gt;2&lt;/rec-number&gt;&lt;foreign-keys&gt;&lt;key app="EN" db-id="9epx59fpgad9vpes0r85xfznr2z5re9pee02" timestamp="1678359750"&gt;2&lt;/key&gt;&lt;/foreign-keys&gt;&lt;ref-type name="Journal Article"&gt;17&lt;/ref-type&gt;&lt;contributors&gt;&lt;authors&gt;&lt;author&gt;Speight, PM&lt;/author&gt;&lt;author&gt;Barrett, AW&lt;/author&gt;&lt;/authors&gt;&lt;/contributors&gt;&lt;titles&gt;&lt;title&gt;Salivary gland tumours&lt;/title&gt;&lt;secondary-title&gt;Oral diseases&lt;/secondary-title&gt;&lt;/titles&gt;&lt;periodical&gt;&lt;full-title&gt;Oral diseases&lt;/full-title&gt;&lt;/periodical&gt;&lt;pages&gt;229-240&lt;/pages&gt;&lt;volume&gt;8&lt;/volume&gt;&lt;number&gt;5&lt;/number&gt;&lt;dates&gt;&lt;year&gt;2002&lt;/year&gt;&lt;/dates&gt;&lt;isbn&gt;1354-523X&lt;/isbn&gt;&lt;urls&gt;&lt;/urls&gt;&lt;/record&gt;&lt;/Cite&gt;&lt;Cite&gt;&lt;Author&gt;Batsakis&lt;/Author&gt;&lt;Year&gt;1990&lt;/Year&gt;&lt;RecNum&gt;176&lt;/RecNum&gt;&lt;record&gt;&lt;rec-number&gt;176&lt;/rec-number&gt;&lt;foreign-keys&gt;&lt;key app="EN" db-id="9epx59fpgad9vpes0r85xfznr2z5re9pee02" timestamp="1678359751"&gt;176&lt;/key&gt;&lt;/foreign-keys&gt;&lt;ref-type name="Journal Article"&gt;17&lt;/ref-type&gt;&lt;contributors&gt;&lt;authors&gt;&lt;author&gt;Batsakis, John G&lt;/author&gt;&lt;author&gt;Luna, Mario A&lt;/author&gt;&lt;author&gt;El-Naggar, Adel&lt;/author&gt;&lt;/authors&gt;&lt;/contributors&gt;&lt;titles&gt;&lt;title&gt;Histopathologic grading of salivary gland neoplasms: III. Adenoid cystic carcinomas&lt;/title&gt;&lt;secondary-title&gt;Annals of Otology, Rhinology &amp;amp; Laryngology&lt;/secondary-title&gt;&lt;/titles&gt;&lt;periodical&gt;&lt;full-title&gt;Annals of Otology, Rhinology &amp;amp; Laryngology&lt;/full-title&gt;&lt;/periodical&gt;&lt;pages&gt;1007-1009&lt;/pages&gt;&lt;volume&gt;99&lt;/volume&gt;&lt;number&gt;12&lt;/number&gt;&lt;dates&gt;&lt;year&gt;1990&lt;/year&gt;&lt;/dates&gt;&lt;isbn&gt;0003-4894&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(Speight and Barrett, 2002, Batsakis et al., 1990)</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 Due to the frequent positive and close surgical margins and</w:t>
      </w:r>
      <w:r w:rsidR="008F4C6B">
        <w:rPr>
          <w:rFonts w:asciiTheme="minorBidi" w:eastAsiaTheme="minorEastAsia" w:hAnsiTheme="minorBidi" w:cstheme="minorBidi"/>
          <w:color w:val="000000"/>
        </w:rPr>
        <w:t xml:space="preserve"> </w:t>
      </w:r>
      <w:r w:rsidRPr="00BB2EC1">
        <w:rPr>
          <w:rFonts w:asciiTheme="minorBidi" w:eastAsiaTheme="minorEastAsia" w:hAnsiTheme="minorBidi" w:cstheme="minorBidi"/>
          <w:color w:val="000000"/>
        </w:rPr>
        <w:t>PNI</w:t>
      </w:r>
      <w:r w:rsidR="008F4C6B">
        <w:rPr>
          <w:rFonts w:asciiTheme="minorBidi" w:eastAsiaTheme="minorEastAsia" w:hAnsiTheme="minorBidi" w:cstheme="minorBidi"/>
          <w:color w:val="000000"/>
        </w:rPr>
        <w:t xml:space="preserve"> </w:t>
      </w:r>
      <w:r w:rsidRPr="00BB2EC1">
        <w:rPr>
          <w:rFonts w:asciiTheme="minorBidi" w:eastAsiaTheme="minorEastAsia" w:hAnsiTheme="minorBidi" w:cstheme="minorBidi"/>
          <w:color w:val="000000"/>
        </w:rPr>
        <w:t xml:space="preserve">in </w:t>
      </w:r>
      <w:proofErr w:type="spellStart"/>
      <w:r w:rsidRPr="00BB2EC1">
        <w:rPr>
          <w:rFonts w:asciiTheme="minorBidi" w:eastAsiaTheme="minorEastAsia" w:hAnsiTheme="minorBidi" w:cstheme="minorBidi"/>
          <w:color w:val="000000"/>
        </w:rPr>
        <w:t>AdCC</w:t>
      </w:r>
      <w:proofErr w:type="spellEnd"/>
      <w:r w:rsidRPr="00BB2EC1">
        <w:rPr>
          <w:rFonts w:asciiTheme="minorBidi" w:eastAsiaTheme="minorEastAsia" w:hAnsiTheme="minorBidi" w:cstheme="minorBidi"/>
          <w:color w:val="000000"/>
        </w:rPr>
        <w:t xml:space="preserve">, the </w:t>
      </w:r>
      <w:r w:rsidR="003679E3">
        <w:rPr>
          <w:rFonts w:asciiTheme="minorBidi" w:eastAsiaTheme="minorEastAsia" w:hAnsiTheme="minorBidi" w:cstheme="minorBidi"/>
          <w:color w:val="000000"/>
        </w:rPr>
        <w:t xml:space="preserve">first line of </w:t>
      </w:r>
      <w:r w:rsidRPr="00BB2EC1">
        <w:rPr>
          <w:rFonts w:asciiTheme="minorBidi" w:eastAsiaTheme="minorEastAsia" w:hAnsiTheme="minorBidi" w:cstheme="minorBidi"/>
          <w:color w:val="000000"/>
        </w:rPr>
        <w:t xml:space="preserve">treatment </w:t>
      </w:r>
      <w:r w:rsidR="003679E3">
        <w:rPr>
          <w:rFonts w:asciiTheme="minorBidi" w:eastAsiaTheme="minorEastAsia" w:hAnsiTheme="minorBidi" w:cstheme="minorBidi"/>
          <w:color w:val="000000"/>
        </w:rPr>
        <w:t>is</w:t>
      </w:r>
      <w:r w:rsidRPr="00BB2EC1">
        <w:rPr>
          <w:rFonts w:asciiTheme="minorBidi" w:eastAsiaTheme="minorEastAsia" w:hAnsiTheme="minorBidi" w:cstheme="minorBidi"/>
          <w:color w:val="000000"/>
        </w:rPr>
        <w:t xml:space="preserve"> surgery, almost always followed by postoperative radiotherapy (RT)</w:t>
      </w:r>
      <w:r w:rsidR="004D34DC">
        <w:rPr>
          <w:rFonts w:asciiTheme="minorBidi" w:eastAsiaTheme="minorEastAsia" w:hAnsiTheme="minorBidi" w:cstheme="minorBidi"/>
          <w:color w:val="000000"/>
        </w:rPr>
        <w:t xml:space="preserve">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&lt;EndNote&gt;&lt;Cite&gt;&lt;Author&gt;Batsakis&lt;/Author&gt;&lt;Year&gt;1990&lt;/Year&gt;&lt;RecNum&gt;176&lt;/RecNum&gt;&lt;DisplayText&gt;(Batsakis et al., 1990)&lt;/DisplayText&gt;&lt;record&gt;&lt;rec-number&gt;176&lt;/rec-number&gt;&lt;foreign-keys&gt;&lt;key app="EN" db-id="9epx59fpgad9vpes0r85xfznr2z5re9pee02" timestamp="1678359751"&gt;176&lt;/key&gt;&lt;/foreign-keys&gt;&lt;ref-type name="Journal Article"&gt;17&lt;/ref-type&gt;&lt;contributors&gt;&lt;authors&gt;&lt;author&gt;Batsakis, John G&lt;/author&gt;&lt;author&gt;Luna, Mario A&lt;/author&gt;&lt;author&gt;El-Naggar, Adel&lt;/author&gt;&lt;/authors&gt;&lt;/contributors&gt;&lt;titles&gt;&lt;title&gt;Histopathologic grading of salivary gland neoplasms: III. Adenoid cystic carcinomas&lt;/title&gt;&lt;secondary-title&gt;Annals of Otology, Rhinology &amp;amp; Laryngology&lt;/secondary-title&gt;&lt;/titles&gt;&lt;periodical&gt;&lt;full-title&gt;Annals of Otology, Rhinology &amp;amp; Laryngology&lt;/full-title&gt;&lt;/periodical&gt;&lt;pages&gt;1007-1009&lt;/pages&gt;&lt;volume&gt;99&lt;/volume&gt;&lt;number&gt;12&lt;/number&gt;&lt;dates&gt;&lt;year&gt;1990&lt;/year&gt;&lt;/dates&gt;&lt;isbn&gt;0003-4894&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(Batsakis et al., 1990)</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 xml:space="preserve">. The grading of </w:t>
      </w:r>
      <w:proofErr w:type="spellStart"/>
      <w:r w:rsidRPr="00BB2EC1">
        <w:rPr>
          <w:rFonts w:asciiTheme="minorBidi" w:eastAsiaTheme="minorEastAsia" w:hAnsiTheme="minorBidi" w:cstheme="minorBidi"/>
          <w:color w:val="000000"/>
        </w:rPr>
        <w:t>AdCC</w:t>
      </w:r>
      <w:proofErr w:type="spellEnd"/>
      <w:r w:rsidRPr="00BB2EC1">
        <w:rPr>
          <w:rFonts w:asciiTheme="minorBidi" w:eastAsiaTheme="minorEastAsia" w:hAnsiTheme="minorBidi" w:cstheme="minorBidi"/>
          <w:color w:val="000000"/>
        </w:rPr>
        <w:t xml:space="preserve"> is a debatable topic in the literature. However, there is agreement that a solid pattern </w:t>
      </w:r>
      <w:r w:rsidR="007B383A">
        <w:rPr>
          <w:rFonts w:asciiTheme="minorBidi" w:eastAsiaTheme="minorEastAsia" w:hAnsiTheme="minorBidi" w:cstheme="minorBidi"/>
          <w:color w:val="000000"/>
        </w:rPr>
        <w:t>(</w:t>
      </w:r>
      <w:r w:rsidR="007F529F">
        <w:rPr>
          <w:rFonts w:asciiTheme="minorBidi" w:eastAsiaTheme="minorEastAsia" w:hAnsiTheme="minorBidi" w:cstheme="minorBidi"/>
          <w:color w:val="000000"/>
        </w:rPr>
        <w:t>g</w:t>
      </w:r>
      <w:r w:rsidR="0066663F" w:rsidRPr="0066663F">
        <w:rPr>
          <w:rFonts w:asciiTheme="minorBidi" w:eastAsiaTheme="minorEastAsia" w:hAnsiTheme="minorBidi" w:cstheme="minorBidi"/>
          <w:color w:val="000000"/>
        </w:rPr>
        <w:t>rowth pattern of tumour cells in which the cells are closely packed together without any discernible glandular or tubular structures</w:t>
      </w:r>
      <w:r w:rsidR="00924591">
        <w:rPr>
          <w:rFonts w:asciiTheme="minorBidi" w:eastAsiaTheme="minorEastAsia" w:hAnsiTheme="minorBidi" w:cstheme="minorBidi"/>
          <w:color w:val="000000"/>
        </w:rPr>
        <w:t xml:space="preserve"> </w:t>
      </w:r>
      <w:r w:rsidR="007F529F">
        <w:rPr>
          <w:rFonts w:asciiTheme="minorBidi" w:eastAsiaTheme="minorEastAsia" w:hAnsiTheme="minorBidi" w:cstheme="minorBidi"/>
          <w:color w:val="000000"/>
        </w:rPr>
        <w:t>or stroma</w:t>
      </w:r>
      <w:r w:rsidR="007B383A">
        <w:rPr>
          <w:rFonts w:asciiTheme="minorBidi" w:eastAsiaTheme="minorEastAsia" w:hAnsiTheme="minorBidi" w:cstheme="minorBidi"/>
          <w:color w:val="000000"/>
        </w:rPr>
        <w:t>)</w:t>
      </w:r>
      <w:r w:rsidR="0066663F">
        <w:rPr>
          <w:rFonts w:asciiTheme="minorBidi" w:eastAsiaTheme="minorEastAsia" w:hAnsiTheme="minorBidi" w:cstheme="minorBidi"/>
          <w:color w:val="000000"/>
        </w:rPr>
        <w:t xml:space="preserve"> </w:t>
      </w:r>
      <w:r w:rsidRPr="00BB2EC1">
        <w:rPr>
          <w:rFonts w:asciiTheme="minorBidi" w:eastAsiaTheme="minorEastAsia" w:hAnsiTheme="minorBidi" w:cstheme="minorBidi"/>
          <w:color w:val="000000"/>
        </w:rPr>
        <w:t xml:space="preserve">has a relatively poor prognosis even though the amount or extent of solid appearance remains unclear. Some reports indicate the presence of a solid component leads to a worse prognosis regardless of the extent, whereas others claim that the extent of this appearance can help predict the prognosis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&lt;EndNote&gt;&lt;Cite&gt;&lt;Author&gt;van Weert&lt;/Author&gt;&lt;Year&gt;2013&lt;/Year&gt;&lt;RecNum&gt;175&lt;/RecNum&gt;&lt;DisplayText&gt;(van Weert et al., 2013)&lt;/DisplayText&gt;&lt;record&gt;&lt;rec-number&gt;175&lt;/rec-number&gt;&lt;foreign-keys&gt;&lt;key app="EN" db-id="9epx59fpgad9vpes0r85xfznr2z5re9pee02" timestamp="1678359751"&gt;175&lt;/key&gt;&lt;/foreign-keys&gt;&lt;ref-type name="Journal Article"&gt;17&lt;/ref-type&gt;&lt;contributors&gt;&lt;authors&gt;&lt;author&gt;van Weert, Stijn&lt;/author&gt;&lt;author&gt;Bloemena, Elisabeth&lt;/author&gt;&lt;author&gt;van der Waal, Isaäc&lt;/author&gt;&lt;author&gt;de Bree, Remco&lt;/author&gt;&lt;author&gt;Rietveld, Derek HF&lt;/author&gt;&lt;author&gt;Kuik, Joop D&lt;/author&gt;&lt;author&gt;Leemans, C René&lt;/author&gt;&lt;/authors&gt;&lt;/contributors&gt;&lt;titles&gt;&lt;title&gt;Adenoid cystic carcinoma of the head and neck: a single-center analysis of 105 consecutive cases over a 30-year period&lt;/title&gt;&lt;secondary-title&gt;Oral oncology&lt;/secondary-title&gt;&lt;/titles&gt;&lt;periodical&gt;&lt;full-title&gt;Oral Oncology&lt;/full-title&gt;&lt;/periodical&gt;&lt;pages&gt;824-829&lt;/pages&gt;&lt;volume&gt;49&lt;/volume&gt;&lt;number&gt;8&lt;/number&gt;&lt;dates&gt;&lt;year&gt;2013&lt;/year&gt;&lt;/dates&gt;&lt;isbn&gt;1368-8375&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(van Weert et al., 2013)</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 xml:space="preserve">. Two common histopathological grading systems by </w:t>
      </w:r>
      <w:proofErr w:type="spellStart"/>
      <w:r w:rsidRPr="00BB2EC1">
        <w:rPr>
          <w:rFonts w:asciiTheme="minorBidi" w:eastAsiaTheme="minorEastAsia" w:hAnsiTheme="minorBidi" w:cstheme="minorBidi"/>
          <w:color w:val="000000"/>
        </w:rPr>
        <w:t>Perzin</w:t>
      </w:r>
      <w:proofErr w:type="spellEnd"/>
      <w:r w:rsidRPr="00BB2EC1">
        <w:rPr>
          <w:rFonts w:asciiTheme="minorBidi" w:eastAsiaTheme="minorEastAsia" w:hAnsiTheme="minorBidi" w:cstheme="minorBidi"/>
          <w:color w:val="000000"/>
        </w:rPr>
        <w:t xml:space="preserve"> et al./</w:t>
      </w:r>
      <w:proofErr w:type="spellStart"/>
      <w:r w:rsidRPr="00BB2EC1">
        <w:rPr>
          <w:rFonts w:asciiTheme="minorBidi" w:eastAsiaTheme="minorEastAsia" w:hAnsiTheme="minorBidi" w:cstheme="minorBidi"/>
          <w:color w:val="000000"/>
        </w:rPr>
        <w:t>Szanto</w:t>
      </w:r>
      <w:proofErr w:type="spellEnd"/>
      <w:r w:rsidRPr="00BB2EC1">
        <w:rPr>
          <w:rFonts w:asciiTheme="minorBidi" w:eastAsiaTheme="minorEastAsia" w:hAnsiTheme="minorBidi" w:cstheme="minorBidi"/>
          <w:color w:val="000000"/>
        </w:rPr>
        <w:t xml:space="preserve"> et al.1984 and Spiro et al.1974 indicate poor prognosis if &gt;30% and &gt;50% of the tumour volume has a solid growth type respectively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&lt;EndNote&gt;&lt;Cite&gt;&lt;Author&gt;Perzin&lt;/Author&gt;&lt;Year&gt;1978&lt;/Year&gt;&lt;RecNum&gt;177&lt;/RecNum&gt;&lt;DisplayText&gt;(Perzin et al., 1978, Szanto et al., 1984)&lt;/DisplayText&gt;&lt;record&gt;&lt;rec-number&gt;177&lt;/rec-number&gt;&lt;foreign-keys&gt;&lt;key app="EN" db-id="9epx59fpgad9vpes0r85xfznr2z5re9pee02" timestamp="1678359751"&gt;177&lt;/key&gt;&lt;/foreign-keys&gt;&lt;ref-type name="Journal Article"&gt;17&lt;/ref-type&gt;&lt;contributors&gt;&lt;authors&gt;&lt;author&gt;Perzin, Karl H&lt;/author&gt;&lt;author&gt;Gullane, Patrick&lt;/author&gt;&lt;author&gt;Clairmont, Albert C&lt;/author&gt;&lt;/authors&gt;&lt;/contributors&gt;&lt;titles&gt;&lt;title&gt;Adenoid cystic carcinomas arising in salivary glands. A correlation of histologic features and clinical course&lt;/title&gt;&lt;secondary-title&gt;Cancer&lt;/secondary-title&gt;&lt;/titles&gt;&lt;periodical&gt;&lt;full-title&gt;Cancer&lt;/full-title&gt;&lt;/periodical&gt;&lt;pages&gt;265-282&lt;/pages&gt;&lt;volume&gt;42&lt;/volume&gt;&lt;number&gt;1&lt;/number&gt;&lt;dates&gt;&lt;year&gt;1978&lt;/year&gt;&lt;/dates&gt;&lt;isbn&gt;0008-543X&lt;/isbn&gt;&lt;urls&gt;&lt;/urls&gt;&lt;/record&gt;&lt;/Cite&gt;&lt;Cite&gt;&lt;Author&gt;Szanto&lt;/Author&gt;&lt;Year&gt;1984&lt;/Year&gt;&lt;RecNum&gt;178&lt;/RecNum&gt;&lt;record&gt;&lt;rec-number&gt;178&lt;/rec-number&gt;&lt;foreign-keys&gt;&lt;key app="EN" db-id="9epx59fpgad9vpes0r85xfznr2z5re9pee02" timestamp="1678359751"&gt;178&lt;/key&gt;&lt;/foreign-keys&gt;&lt;ref-type name="Journal Article"&gt;17&lt;/ref-type&gt;&lt;contributors&gt;&lt;authors&gt;&lt;author&gt;Szanto, Philip A&lt;/author&gt;&lt;author&gt;Luna, Mario A&lt;/author&gt;&lt;author&gt;Tortoledo, M Eugenia&lt;/author&gt;&lt;author&gt;White, Robert A&lt;/author&gt;&lt;/authors&gt;&lt;/contributors&gt;&lt;titles&gt;&lt;title&gt;Histologic grading of adenoid cystic carcinoma of the salivary glands&lt;/title&gt;&lt;secondary-title&gt;Cancer&lt;/secondary-title&gt;&lt;/titles&gt;&lt;periodical&gt;&lt;full-title&gt;Cancer&lt;/full-title&gt;&lt;/periodical&gt;&lt;pages&gt;1062-1069&lt;/pages&gt;&lt;volume&gt;54&lt;/volume&gt;&lt;number&gt;6&lt;/number&gt;&lt;dates&gt;&lt;year&gt;1984&lt;/year&gt;&lt;/dates&gt;&lt;isbn&gt;0008-543X&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(Perzin et al., 1978, Szanto et al., 1984)</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 xml:space="preserve">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&lt;EndNote&gt;&lt;Cite&gt;&lt;Author&gt;Spiro&lt;/Author&gt;&lt;Year&gt;1974&lt;/Year&gt;&lt;RecNum&gt;179&lt;/RecNum&gt;&lt;DisplayText&gt;(Spiro et al., 1974)&lt;/DisplayText&gt;&lt;record&gt;&lt;rec-number&gt;179&lt;/rec-number&gt;&lt;foreign-keys&gt;&lt;key app="EN" db-id="9epx59fpgad9vpes0r85xfznr2z5re9pee02" timestamp="1678359751"&gt;179&lt;/key&gt;&lt;/foreign-keys&gt;&lt;ref-type name="Journal Article"&gt;17&lt;/ref-type&gt;&lt;contributors&gt;&lt;authors&gt;&lt;author&gt;Spiro, Ronald H&lt;/author&gt;&lt;author&gt;Huvos, Andrew G&lt;/author&gt;&lt;author&gt;Strong, Elliot W&lt;/author&gt;&lt;/authors&gt;&lt;/contributors&gt;&lt;titles&gt;&lt;title&gt;Adenoid cystic carcinoma of salivary origin: a clinicopathologic study of 242 cases&lt;/title&gt;&lt;secondary-title&gt;The American Journal of Surgery&lt;/secondary-title&gt;&lt;/titles&gt;&lt;periodical&gt;&lt;full-title&gt;The American Journal of Surgery&lt;/full-title&gt;&lt;/periodical&gt;&lt;pages&gt;512-520&lt;/pages&gt;&lt;volume&gt;128&lt;/volume&gt;&lt;number&gt;4&lt;/number&gt;&lt;dates&gt;&lt;year&gt;1974&lt;/year&gt;&lt;/dates&gt;&lt;isbn&gt;0002-9610&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(Spiro et al., 1974)</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 In diagnostic practice,</w:t>
      </w:r>
      <w:r w:rsidR="004B5E0E" w:rsidRPr="004B5E0E">
        <w:t xml:space="preserve"> </w:t>
      </w:r>
      <w:r w:rsidR="004B5E0E" w:rsidRPr="004B5E0E">
        <w:rPr>
          <w:rFonts w:asciiTheme="minorBidi" w:eastAsiaTheme="minorEastAsia" w:hAnsiTheme="minorBidi" w:cstheme="minorBidi"/>
          <w:color w:val="000000"/>
        </w:rPr>
        <w:t>the assessment of tissue sections for the presence of a specific feature is often based on a subjective visual inspection, which may lead to an imprecise estimation of the percentage of the feature. This approach is suboptimal, as it has the potential to impact patient treatment decisions.</w:t>
      </w:r>
      <w:r w:rsidRPr="00BB2EC1">
        <w:rPr>
          <w:rFonts w:asciiTheme="minorBidi" w:eastAsiaTheme="minorEastAsia" w:hAnsiTheme="minorBidi" w:cstheme="minorBidi"/>
          <w:color w:val="000000"/>
        </w:rPr>
        <w:t xml:space="preserve"> </w:t>
      </w:r>
    </w:p>
    <w:p w14:paraId="62811B8C" w14:textId="31B456C6" w:rsidR="00BB2EC1" w:rsidRDefault="00BB2EC1" w:rsidP="00ED3A51">
      <w:pPr>
        <w:spacing w:line="360" w:lineRule="auto"/>
        <w:rPr>
          <w:rFonts w:asciiTheme="minorBidi" w:eastAsiaTheme="minorEastAsia" w:hAnsiTheme="minorBidi" w:cstheme="minorBidi"/>
          <w:color w:val="000000"/>
          <w:lang w:val="fr-FR"/>
        </w:rPr>
      </w:pPr>
      <w:r w:rsidRPr="00BB2EC1">
        <w:rPr>
          <w:rFonts w:asciiTheme="minorBidi" w:eastAsiaTheme="minorEastAsia" w:hAnsiTheme="minorBidi" w:cstheme="minorBidi"/>
          <w:color w:val="000000"/>
        </w:rPr>
        <w:t xml:space="preserve">Polymorphous adenocarcinoma (PAC) is the third most common malignant salivary gland neoplasm and accounts for 12% of all malignant tumours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&lt;EndNote&gt;&lt;Cite&gt;&lt;Author&gt;Alsanie&lt;/Author&gt;&lt;Year&gt;2022&lt;/Year&gt;&lt;RecNum&gt;3&lt;/RecNum&gt;&lt;DisplayText&gt;(Alsanie et al., 2022a)&lt;/DisplayText&gt;&lt;record&gt;&lt;rec-number&gt;3&lt;/rec-number&gt;&lt;foreign-keys&gt;&lt;key app="EN" db-id="9epx59fpgad9vpes0r85xfznr2z5re9pee02" timestamp="1678359750"&gt;3&lt;/key&gt;&lt;/foreign-keys&gt;&lt;ref-type name="Journal Article"&gt;17&lt;/ref-type&gt;&lt;contributors&gt;&lt;authors&gt;&lt;author&gt;Alsanie, Ibrahim&lt;/author&gt;&lt;author&gt;Rajab, Shahad&lt;/author&gt;&lt;author&gt;Cottom, Hannah&lt;/author&gt;&lt;author&gt;Adegun, Oluyori&lt;/author&gt;&lt;author&gt;Agarwal, Reshma&lt;/author&gt;&lt;author&gt;Jay, Amrita&lt;/author&gt;&lt;author&gt;Graham, Laura&lt;/author&gt;&lt;author&gt;James, Jacqueline&lt;/author&gt;&lt;author&gt;Barrett, A William&lt;/author&gt;&lt;author&gt;van Heerden, Willie&lt;/author&gt;&lt;/authors&gt;&lt;/contributors&gt;&lt;titles&gt;&lt;title&gt;Distribution and frequency of salivary gland tumours: an international multicenter study&lt;/title&gt;&lt;secondary-title&gt;Head and Neck Pathology&lt;/secondary-title&gt;&lt;/titles&gt;&lt;periodical&gt;&lt;full-title&gt;Head and Neck Pathology&lt;/full-title&gt;&lt;/periodical&gt;&lt;pages&gt;1-12&lt;/pages&gt;&lt;dates&gt;&lt;year&gt;2022&lt;/year&gt;&lt;/dates&gt;&lt;isbn&gt;1936-0568&lt;/isbn&gt;&lt;urls&gt;&lt;/urls&gt;&lt;/record&gt;&lt;/Cite&gt;&lt;/EndNote&gt;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(Alsanie et al., 2022a)</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 Histologically</w:t>
      </w:r>
      <w:r w:rsidR="003679E3">
        <w:rPr>
          <w:rFonts w:asciiTheme="minorBidi" w:eastAsiaTheme="minorEastAsia" w:hAnsiTheme="minorBidi" w:cstheme="minorBidi"/>
          <w:color w:val="000000"/>
        </w:rPr>
        <w:t>,</w:t>
      </w:r>
      <w:r w:rsidRPr="00BB2EC1">
        <w:rPr>
          <w:rFonts w:asciiTheme="minorBidi" w:eastAsiaTheme="minorEastAsia" w:hAnsiTheme="minorBidi" w:cstheme="minorBidi"/>
          <w:color w:val="000000"/>
        </w:rPr>
        <w:t xml:space="preserve"> it is composed of a single type of tumour cell arranged in cords, single file, trabeculae, or tubules that swirl or are concentrically layered around nerves or blood vessels. Generally, </w:t>
      </w:r>
      <w:r w:rsidR="004D34DC">
        <w:rPr>
          <w:rFonts w:asciiTheme="minorBidi" w:eastAsiaTheme="minorEastAsia" w:hAnsiTheme="minorBidi" w:cstheme="minorBidi"/>
          <w:color w:val="000000"/>
        </w:rPr>
        <w:t xml:space="preserve">PAC is regarded </w:t>
      </w:r>
      <w:r w:rsidRPr="00BB2EC1">
        <w:rPr>
          <w:rFonts w:asciiTheme="minorBidi" w:eastAsiaTheme="minorEastAsia" w:hAnsiTheme="minorBidi" w:cstheme="minorBidi"/>
          <w:color w:val="000000"/>
        </w:rPr>
        <w:t xml:space="preserve">as a low-grade carcinoma. However, a variant called cribriform adenocarcinoma of the salivary gland (CASG) has been shown to have an infiltrative growth pattern and several researchers have suggested categorising it as a distinct entity due to its distinctive appearance and a higher rate of nodal metastasis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&lt;EndNote&gt;&lt;Cite&gt;&lt;Author&gt;Xu&lt;/Author&gt;&lt;Year&gt;2020&lt;/Year&gt;&lt;RecNum&gt;180&lt;/RecNum&gt;&lt;DisplayText&gt;(Xu et al., 2020, Khurram et al., 2017)&lt;/DisplayText&gt;&lt;record&gt;&lt;rec-number&gt;180&lt;/rec-number&gt;&lt;foreign-keys&gt;&lt;key app="EN" db-id="9epx59fpgad9vpes0r85xfznr2z5re9pee02" timestamp="1678359751"&gt;180&lt;/key&gt;&lt;/foreign-keys&gt;&lt;ref-type name="Journal Article"&gt;17&lt;/ref-type&gt;&lt;contributors&gt;&lt;authors&gt;&lt;author&gt;Xu, Bin&lt;/author&gt;&lt;author&gt;Barbieri, Andrea L&lt;/author&gt;&lt;author&gt;Bishop, Justin A&lt;/author&gt;&lt;author&gt;Chiosea, Simon I&lt;/author&gt;&lt;author&gt;Dogan, Snjezana&lt;/author&gt;&lt;author&gt;Di Palma, Silvana&lt;/author&gt;&lt;author&gt;Faquin, William C&lt;/author&gt;&lt;author&gt;Ghossein, Ronald&lt;/author&gt;&lt;author&gt;Hyrcza, Martin&lt;/author&gt;&lt;author&gt;Jo, Vickie Y&lt;/author&gt;&lt;/authors&gt;&lt;/contributors&gt;&lt;titles&gt;&lt;title&gt;Histologic classification and molecular signature of polymorphous adenocarcinoma (PAC) and cribriform adenocarcinoma of salivary gland (CASG): an international interobserver study&lt;/title&gt;&lt;secondary-title&gt;The American journal of surgical pathology&lt;/secondary-title&gt;&lt;/titles&gt;&lt;periodical&gt;&lt;full-title&gt;The American journal of surgical pathology&lt;/full-title&gt;&lt;/periodical&gt;&lt;pages&gt;545&lt;/pages&gt;&lt;volume&gt;44&lt;/volume&gt;&lt;number&gt;4&lt;/number&gt;&lt;dates&gt;&lt;year&gt;2020&lt;/year&gt;&lt;/dates&gt;&lt;urls&gt;&lt;/urls&gt;&lt;/record&gt;&lt;/Cite&gt;&lt;Cite&gt;&lt;Author&gt;Khurram&lt;/Author&gt;&lt;Year&gt;2017&lt;/Year&gt;&lt;RecNum&gt;4&lt;/RecNum&gt;&lt;record&gt;&lt;rec-number&gt;4&lt;/rec-number&gt;&lt;foreign-keys&gt;&lt;key app="EN" db-id="9epx59fpgad9vpes0r85xfznr2z5re9pee02" timestamp="1678359750"&gt;4&lt;/key&gt;&lt;/foreign-keys&gt;&lt;ref-type name="Journal Article"&gt;17&lt;/ref-type&gt;&lt;contributors&gt;&lt;authors&gt;&lt;author&gt;Khurram, Syed A&lt;/author&gt;&lt;author&gt;Barrett, A William&lt;/author&gt;&lt;author&gt;Speight, Paul M&lt;/author&gt;&lt;/authors&gt;&lt;/contributors&gt;&lt;titles&gt;&lt;title&gt;Diagnostic difficulties in lesions of the minor salivary glands&lt;/title&gt;&lt;secondary-title&gt;Diagnostic Histopathology&lt;/secondary-title&gt;&lt;/titles&gt;&lt;periodical&gt;&lt;full-title&gt;Diagnostic Histopathology&lt;/full-title&gt;&lt;/periodical&gt;&lt;pages&gt;250-259&lt;/pages&gt;&lt;volume&gt;23&lt;/volume&gt;&lt;number&gt;6&lt;/number&gt;&lt;dates&gt;&lt;year&gt;2017&lt;/year&gt;&lt;/dates&gt;&lt;isbn&gt;1756-2317&lt;/isbn&gt;&lt;urls&gt;&lt;/urls&gt;&lt;/record&gt;&lt;/Cite&gt;&lt;/EndNote&gt;</w:instrText>
      </w:r>
      <w:r w:rsidRPr="00BB2EC1">
        <w:rPr>
          <w:rFonts w:asciiTheme="minorBidi" w:eastAsiaTheme="minorEastAsia" w:hAnsiTheme="minorBidi" w:cstheme="minorBidi"/>
          <w:color w:val="000000"/>
        </w:rPr>
        <w:fldChar w:fldCharType="separate"/>
      </w:r>
      <w:r w:rsidRPr="00DC7041">
        <w:rPr>
          <w:rFonts w:asciiTheme="minorBidi" w:eastAsiaTheme="minorEastAsia" w:hAnsiTheme="minorBidi" w:cstheme="minorBidi"/>
          <w:noProof/>
          <w:color w:val="000000"/>
          <w:lang w:val="fr-FR"/>
        </w:rPr>
        <w:t>(Xu et al., 2020, Khurram et al., 2017)</w:t>
      </w:r>
      <w:r w:rsidRPr="00BB2EC1">
        <w:rPr>
          <w:rFonts w:asciiTheme="minorBidi" w:eastAsiaTheme="minorEastAsia" w:hAnsiTheme="minorBidi" w:cstheme="minorBidi"/>
          <w:color w:val="000000"/>
        </w:rPr>
        <w:fldChar w:fldCharType="end"/>
      </w:r>
      <w:r w:rsidRPr="00DC7041">
        <w:rPr>
          <w:rFonts w:asciiTheme="minorBidi" w:eastAsiaTheme="minorEastAsia" w:hAnsiTheme="minorBidi" w:cstheme="minorBidi"/>
          <w:color w:val="000000"/>
          <w:lang w:val="fr-FR"/>
        </w:rPr>
        <w:t>.</w:t>
      </w:r>
    </w:p>
    <w:p w14:paraId="40B6FD24" w14:textId="77777777" w:rsidR="004F3840" w:rsidRPr="00DC7041" w:rsidRDefault="004F3840">
      <w:pPr>
        <w:spacing w:line="360" w:lineRule="auto"/>
        <w:jc w:val="both"/>
        <w:rPr>
          <w:rFonts w:asciiTheme="minorBidi" w:eastAsiaTheme="minorEastAsia" w:hAnsiTheme="minorBidi" w:cstheme="minorBidi"/>
          <w:color w:val="000000"/>
          <w:lang w:val="fr-FR"/>
        </w:rPr>
      </w:pPr>
    </w:p>
    <w:p w14:paraId="3BF7DED4" w14:textId="3A0FBEFA" w:rsidR="00DC7041" w:rsidRDefault="00DC7041" w:rsidP="003C40FE">
      <w:pPr>
        <w:pStyle w:val="Heading3"/>
        <w:spacing w:line="360" w:lineRule="auto"/>
        <w:rPr>
          <w:lang w:val="fr-FR"/>
        </w:rPr>
      </w:pPr>
      <w:bookmarkStart w:id="205" w:name="_Toc124682783"/>
      <w:bookmarkStart w:id="206" w:name="_Toc124683755"/>
      <w:proofErr w:type="spellStart"/>
      <w:r w:rsidRPr="00DC7041">
        <w:rPr>
          <w:lang w:val="fr-FR"/>
        </w:rPr>
        <w:lastRenderedPageBreak/>
        <w:t>Molecular</w:t>
      </w:r>
      <w:proofErr w:type="spellEnd"/>
      <w:r w:rsidRPr="00DC7041">
        <w:rPr>
          <w:lang w:val="fr-FR"/>
        </w:rPr>
        <w:t xml:space="preserve"> </w:t>
      </w:r>
      <w:proofErr w:type="spellStart"/>
      <w:r w:rsidR="008C5A6E">
        <w:rPr>
          <w:lang w:val="fr-FR"/>
        </w:rPr>
        <w:t>status</w:t>
      </w:r>
      <w:bookmarkEnd w:id="205"/>
      <w:bookmarkEnd w:id="206"/>
      <w:proofErr w:type="spellEnd"/>
      <w:r w:rsidR="008C5A6E">
        <w:rPr>
          <w:lang w:val="fr-FR"/>
        </w:rPr>
        <w:t xml:space="preserve"> </w:t>
      </w:r>
    </w:p>
    <w:p w14:paraId="0969F897" w14:textId="465229DC" w:rsidR="00040268" w:rsidRDefault="00BB2EC1" w:rsidP="009D488E">
      <w:pPr>
        <w:spacing w:line="360" w:lineRule="auto"/>
        <w:rPr>
          <w:rFonts w:ascii="Arial" w:eastAsia="DengXian" w:hAnsi="Arial" w:cs="Arial"/>
        </w:rPr>
      </w:pPr>
      <w:r w:rsidRPr="00BB2EC1">
        <w:rPr>
          <w:rFonts w:ascii="Arial" w:eastAsia="DengXian" w:hAnsi="Arial" w:cs="Arial"/>
        </w:rPr>
        <w:t xml:space="preserve">Mucoepidermoid carcinoma (MEC) is the most prevalent salivary gland cancer in both adults and children; the majority of mucoepidermoid carcinomas involve the minor glands (56%) and followed by the parotid gland (34%) </w:t>
      </w:r>
      <w:r w:rsidRPr="00BB2EC1">
        <w:rPr>
          <w:rFonts w:ascii="Arial" w:eastAsia="DengXian" w:hAnsi="Arial" w:cs="Arial"/>
        </w:rPr>
        <w:fldChar w:fldCharType="begin"/>
      </w:r>
      <w:r w:rsidR="00AF1590">
        <w:rPr>
          <w:rFonts w:ascii="Arial" w:eastAsia="DengXian" w:hAnsi="Arial" w:cs="Arial"/>
        </w:rPr>
        <w:instrText xml:space="preserve"> ADDIN EN.CITE &lt;EndNote&gt;&lt;Cite&gt;&lt;Author&gt;Alsanie&lt;/Author&gt;&lt;Year&gt;2022&lt;/Year&gt;&lt;RecNum&gt;3&lt;/RecNum&gt;&lt;DisplayText&gt;(Alsanie et al., 2022a)&lt;/DisplayText&gt;&lt;record&gt;&lt;rec-number&gt;3&lt;/rec-number&gt;&lt;foreign-keys&gt;&lt;key app="EN" db-id="9epx59fpgad9vpes0r85xfznr2z5re9pee02" timestamp="1678359750"&gt;3&lt;/key&gt;&lt;/foreign-keys&gt;&lt;ref-type name="Journal Article"&gt;17&lt;/ref-type&gt;&lt;contributors&gt;&lt;authors&gt;&lt;author&gt;Alsanie, Ibrahim&lt;/author&gt;&lt;author&gt;Rajab, Shahad&lt;/author&gt;&lt;author&gt;Cottom, Hannah&lt;/author&gt;&lt;author&gt;Adegun, Oluyori&lt;/author&gt;&lt;author&gt;Agarwal, Reshma&lt;/author&gt;&lt;author&gt;Jay, Amrita&lt;/author&gt;&lt;author&gt;Graham, Laura&lt;/author&gt;&lt;author&gt;James, Jacqueline&lt;/author&gt;&lt;author&gt;Barrett, A William&lt;/author&gt;&lt;author&gt;van Heerden, Willie&lt;/author&gt;&lt;/authors&gt;&lt;/contributors&gt;&lt;titles&gt;&lt;title&gt;Distribution and frequency of salivary gland tumours: an international multicenter study&lt;/title&gt;&lt;secondary-title&gt;Head and Neck Pathology&lt;/secondary-title&gt;&lt;/titles&gt;&lt;periodical&gt;&lt;full-title&gt;Head and Neck Pathology&lt;/full-title&gt;&lt;/periodical&gt;&lt;pages&gt;1-12&lt;/pages&gt;&lt;dates&gt;&lt;year&gt;2022&lt;/year&gt;&lt;/dates&gt;&lt;isbn&gt;1936-0568&lt;/isbn&gt;&lt;urls&gt;&lt;/urls&gt;&lt;/record&gt;&lt;/Cite&gt;&lt;/EndNote&gt;</w:instrText>
      </w:r>
      <w:r w:rsidRPr="00BB2EC1">
        <w:rPr>
          <w:rFonts w:ascii="Arial" w:eastAsia="DengXian" w:hAnsi="Arial" w:cs="Arial"/>
        </w:rPr>
        <w:fldChar w:fldCharType="separate"/>
      </w:r>
      <w:r w:rsidRPr="00BB2EC1">
        <w:rPr>
          <w:rFonts w:ascii="Arial" w:eastAsia="DengXian" w:hAnsi="Arial" w:cs="Arial"/>
          <w:noProof/>
        </w:rPr>
        <w:t>(Alsanie et al., 2022a)</w:t>
      </w:r>
      <w:r w:rsidRPr="00BB2EC1">
        <w:rPr>
          <w:rFonts w:ascii="Arial" w:eastAsia="DengXian" w:hAnsi="Arial" w:cs="Arial"/>
        </w:rPr>
        <w:fldChar w:fldCharType="end"/>
      </w:r>
      <w:r w:rsidRPr="00BB2EC1">
        <w:rPr>
          <w:rFonts w:ascii="Arial" w:eastAsia="DengXian" w:hAnsi="Arial" w:cs="Arial"/>
        </w:rPr>
        <w:t xml:space="preserve">. Molecular marker studies </w:t>
      </w:r>
      <w:r w:rsidR="003679E3">
        <w:rPr>
          <w:rFonts w:ascii="Arial" w:eastAsia="DengXian" w:hAnsi="Arial" w:cs="Arial"/>
        </w:rPr>
        <w:t xml:space="preserve">can potentially provide information about </w:t>
      </w:r>
      <w:r w:rsidRPr="00BB2EC1">
        <w:rPr>
          <w:rFonts w:ascii="Arial" w:eastAsia="DengXian" w:hAnsi="Arial" w:cs="Arial"/>
        </w:rPr>
        <w:t>tumour behav</w:t>
      </w:r>
      <w:r w:rsidR="003679E3">
        <w:rPr>
          <w:rFonts w:ascii="Arial" w:eastAsia="DengXian" w:hAnsi="Arial" w:cs="Arial"/>
        </w:rPr>
        <w:t>iour</w:t>
      </w:r>
      <w:r w:rsidRPr="00BB2EC1">
        <w:rPr>
          <w:rFonts w:ascii="Arial" w:eastAsia="DengXian" w:hAnsi="Arial" w:cs="Arial"/>
        </w:rPr>
        <w:t xml:space="preserve"> and optimal treatment strategies. </w:t>
      </w:r>
      <w:r w:rsidR="003679E3">
        <w:rPr>
          <w:rFonts w:ascii="Arial" w:eastAsia="DengXian" w:hAnsi="Arial" w:cs="Arial"/>
        </w:rPr>
        <w:t>This has been employed in a range of human cancers but limited progress to date</w:t>
      </w:r>
      <w:r w:rsidR="0035520E">
        <w:rPr>
          <w:rFonts w:ascii="Arial" w:eastAsia="DengXian" w:hAnsi="Arial" w:cs="Arial"/>
        </w:rPr>
        <w:t xml:space="preserve"> in</w:t>
      </w:r>
      <w:r w:rsidR="003679E3">
        <w:rPr>
          <w:rFonts w:ascii="Arial" w:eastAsia="DengXian" w:hAnsi="Arial" w:cs="Arial"/>
        </w:rPr>
        <w:t xml:space="preserve"> head and neck and salivary gland cancers</w:t>
      </w:r>
      <w:r w:rsidR="0035520E">
        <w:rPr>
          <w:rFonts w:ascii="Arial" w:eastAsia="DengXian" w:hAnsi="Arial" w:cs="Arial"/>
        </w:rPr>
        <w:t xml:space="preserve"> where molecular changes are largely used for diagnostic use at present.</w:t>
      </w:r>
      <w:r w:rsidR="003679E3">
        <w:rPr>
          <w:rFonts w:ascii="Arial" w:eastAsia="DengXian" w:hAnsi="Arial" w:cs="Arial"/>
        </w:rPr>
        <w:t xml:space="preserve"> </w:t>
      </w:r>
      <w:r w:rsidR="003679E3" w:rsidRPr="00CD47A8">
        <w:rPr>
          <w:rFonts w:ascii="Arial" w:eastAsia="DengXian" w:hAnsi="Arial" w:cs="Arial"/>
          <w:i/>
        </w:rPr>
        <w:t>MAML2</w:t>
      </w:r>
      <w:r w:rsidR="003679E3" w:rsidRPr="00BB2EC1">
        <w:rPr>
          <w:rFonts w:ascii="Arial" w:eastAsia="DengXian" w:hAnsi="Arial" w:cs="Arial"/>
        </w:rPr>
        <w:t xml:space="preserve"> is a transcription factor that </w:t>
      </w:r>
      <w:r w:rsidR="00D95409">
        <w:rPr>
          <w:rFonts w:ascii="Arial" w:eastAsia="DengXian" w:hAnsi="Arial" w:cs="Arial"/>
        </w:rPr>
        <w:t xml:space="preserve">regulates </w:t>
      </w:r>
      <w:r w:rsidR="003679E3" w:rsidRPr="00BB2EC1">
        <w:rPr>
          <w:rFonts w:ascii="Arial" w:eastAsia="DengXian" w:hAnsi="Arial" w:cs="Arial"/>
        </w:rPr>
        <w:t xml:space="preserve"> the </w:t>
      </w:r>
      <w:r w:rsidR="003679E3" w:rsidRPr="00CD47A8">
        <w:rPr>
          <w:rFonts w:ascii="Arial" w:eastAsia="DengXian" w:hAnsi="Arial" w:cs="Arial"/>
          <w:i/>
        </w:rPr>
        <w:t>NOTCH</w:t>
      </w:r>
      <w:r w:rsidR="003679E3" w:rsidRPr="00BB2EC1">
        <w:rPr>
          <w:rFonts w:ascii="Arial" w:eastAsia="DengXian" w:hAnsi="Arial" w:cs="Arial"/>
        </w:rPr>
        <w:t xml:space="preserve"> pathway, which has been </w:t>
      </w:r>
      <w:r w:rsidR="00D95409">
        <w:rPr>
          <w:rFonts w:ascii="Arial" w:eastAsia="DengXian" w:hAnsi="Arial" w:cs="Arial"/>
        </w:rPr>
        <w:t xml:space="preserve">demonstrated to be </w:t>
      </w:r>
      <w:r w:rsidR="003679E3" w:rsidRPr="00BB2EC1">
        <w:rPr>
          <w:rFonts w:ascii="Arial" w:eastAsia="DengXian" w:hAnsi="Arial" w:cs="Arial"/>
        </w:rPr>
        <w:t xml:space="preserve"> </w:t>
      </w:r>
      <w:r w:rsidR="00D95409">
        <w:rPr>
          <w:rFonts w:ascii="Arial" w:eastAsia="DengXian" w:hAnsi="Arial" w:cs="Arial"/>
        </w:rPr>
        <w:t>dys</w:t>
      </w:r>
      <w:r w:rsidR="003679E3" w:rsidRPr="00BB2EC1">
        <w:rPr>
          <w:rFonts w:ascii="Arial" w:eastAsia="DengXian" w:hAnsi="Arial" w:cs="Arial"/>
        </w:rPr>
        <w:t xml:space="preserve">regulated in a </w:t>
      </w:r>
      <w:r w:rsidR="00D95409">
        <w:rPr>
          <w:rFonts w:ascii="Arial" w:eastAsia="DengXian" w:hAnsi="Arial" w:cs="Arial"/>
        </w:rPr>
        <w:t xml:space="preserve">variety </w:t>
      </w:r>
      <w:r w:rsidR="003679E3" w:rsidRPr="00BB2EC1">
        <w:rPr>
          <w:rFonts w:ascii="Arial" w:eastAsia="DengXian" w:hAnsi="Arial" w:cs="Arial"/>
        </w:rPr>
        <w:t xml:space="preserve"> of head and neck cancer</w:t>
      </w:r>
      <w:r w:rsidR="00924591">
        <w:rPr>
          <w:rFonts w:ascii="Arial" w:eastAsia="DengXian" w:hAnsi="Arial" w:cs="Arial"/>
        </w:rPr>
        <w:t>s</w:t>
      </w:r>
      <w:r w:rsidR="003679E3" w:rsidRPr="00BB2EC1">
        <w:rPr>
          <w:rFonts w:ascii="Arial" w:eastAsia="DengXian" w:hAnsi="Arial" w:cs="Arial"/>
        </w:rPr>
        <w:t xml:space="preserve"> </w:t>
      </w:r>
      <w:r w:rsidR="003679E3" w:rsidRPr="00BB2EC1">
        <w:rPr>
          <w:rFonts w:ascii="Arial" w:eastAsia="DengXian" w:hAnsi="Arial" w:cs="Arial"/>
        </w:rPr>
        <w:fldChar w:fldCharType="begin"/>
      </w:r>
      <w:r w:rsidR="00AF1590">
        <w:rPr>
          <w:rFonts w:ascii="Arial" w:eastAsia="DengXian" w:hAnsi="Arial" w:cs="Arial"/>
        </w:rPr>
        <w:instrText xml:space="preserve"> ADDIN EN.CITE &lt;EndNote&gt;&lt;Cite&gt;&lt;Author&gt;Birkeland&lt;/Author&gt;&lt;Year&gt;2017&lt;/Year&gt;&lt;RecNum&gt;181&lt;/RecNum&gt;&lt;DisplayText&gt;(Birkeland et al., 2017)&lt;/DisplayText&gt;&lt;record&gt;&lt;rec-number&gt;181&lt;/rec-number&gt;&lt;foreign-keys&gt;&lt;key app="EN" db-id="9epx59fpgad9vpes0r85xfznr2z5re9pee02" timestamp="1678359751"&gt;181&lt;/key&gt;&lt;/foreign-keys&gt;&lt;ref-type name="Journal Article"&gt;17&lt;/ref-type&gt;&lt;contributors&gt;&lt;authors&gt;&lt;author&gt;Birkeland, Andrew C&lt;/author&gt;&lt;author&gt;Foltin, Susan K&lt;/author&gt;&lt;author&gt;Michmerhuizen, Nicole L&lt;/author&gt;&lt;author&gt;Hoesli, Rebecca C&lt;/author&gt;&lt;author&gt;Rosko, Andrew J&lt;/author&gt;&lt;author&gt;Byrd, Serena&lt;/author&gt;&lt;author&gt;Yanik, Megan&lt;/author&gt;&lt;author&gt;Nor, Jacques E&lt;/author&gt;&lt;author&gt;Bradford, Carol R&lt;/author&gt;&lt;author&gt;Prince, Mark E&lt;/author&gt;&lt;/authors&gt;&lt;/contributors&gt;&lt;titles&gt;&lt;title&gt;Correlation of Crtc1/3-Maml2 fusion status, grade and survival in mucoepidermoid carcinoma&lt;/title&gt;&lt;secondary-title&gt;Oral oncology&lt;/secondary-title&gt;&lt;/titles&gt;&lt;periodical&gt;&lt;full-title&gt;Oral Oncology&lt;/full-title&gt;&lt;/periodical&gt;&lt;pages&gt;5-8&lt;/pages&gt;&lt;volume&gt;68&lt;/volume&gt;&lt;dates&gt;&lt;year&gt;2017&lt;/year&gt;&lt;/dates&gt;&lt;isbn&gt;1368-8375&lt;/isbn&gt;&lt;urls&gt;&lt;/urls&gt;&lt;/record&gt;&lt;/Cite&gt;&lt;/EndNote&gt;</w:instrText>
      </w:r>
      <w:r w:rsidR="003679E3" w:rsidRPr="00BB2EC1">
        <w:rPr>
          <w:rFonts w:ascii="Arial" w:eastAsia="DengXian" w:hAnsi="Arial" w:cs="Arial"/>
        </w:rPr>
        <w:fldChar w:fldCharType="separate"/>
      </w:r>
      <w:r w:rsidR="003679E3" w:rsidRPr="00BB2EC1">
        <w:rPr>
          <w:rFonts w:ascii="Arial" w:eastAsia="DengXian" w:hAnsi="Arial" w:cs="Arial"/>
          <w:noProof/>
        </w:rPr>
        <w:t>(Birkeland et al., 2017)</w:t>
      </w:r>
      <w:r w:rsidR="003679E3" w:rsidRPr="00BB2EC1">
        <w:rPr>
          <w:rFonts w:ascii="Arial" w:eastAsia="DengXian" w:hAnsi="Arial" w:cs="Arial"/>
        </w:rPr>
        <w:fldChar w:fldCharType="end"/>
      </w:r>
      <w:r w:rsidR="003679E3" w:rsidRPr="00BB2EC1">
        <w:rPr>
          <w:rFonts w:ascii="Arial" w:eastAsia="DengXian" w:hAnsi="Arial" w:cs="Arial"/>
        </w:rPr>
        <w:t>. </w:t>
      </w:r>
      <w:r w:rsidR="00ED3E3C" w:rsidRPr="00BB2EC1">
        <w:rPr>
          <w:rFonts w:ascii="Arial" w:eastAsia="DengXian" w:hAnsi="Arial" w:cs="Arial"/>
        </w:rPr>
        <w:t xml:space="preserve">Molecular status </w:t>
      </w:r>
      <w:r w:rsidR="00ED3E3C">
        <w:rPr>
          <w:rFonts w:ascii="Arial" w:eastAsia="DengXian" w:hAnsi="Arial" w:cs="Arial"/>
        </w:rPr>
        <w:t>can help diagnosis for some tumours and has been suggested to be correlated to</w:t>
      </w:r>
      <w:r w:rsidR="00ED3E3C" w:rsidRPr="00BB2EC1">
        <w:rPr>
          <w:rFonts w:ascii="Arial" w:eastAsia="DengXian" w:hAnsi="Arial" w:cs="Arial"/>
        </w:rPr>
        <w:t xml:space="preserve"> histologic grading. </w:t>
      </w:r>
      <w:r w:rsidR="00ED3E3C" w:rsidRPr="00977E7D">
        <w:rPr>
          <w:rFonts w:ascii="Arial" w:eastAsia="DengXian" w:hAnsi="Arial" w:cs="Arial"/>
        </w:rPr>
        <w:t xml:space="preserve">In 2010, </w:t>
      </w:r>
      <w:proofErr w:type="spellStart"/>
      <w:r w:rsidR="00ED3E3C" w:rsidRPr="00977E7D">
        <w:rPr>
          <w:rFonts w:ascii="Arial" w:eastAsia="DengXian" w:hAnsi="Arial" w:cs="Arial"/>
        </w:rPr>
        <w:t>Seethala</w:t>
      </w:r>
      <w:proofErr w:type="spellEnd"/>
      <w:r w:rsidR="00ED3E3C" w:rsidRPr="00977E7D">
        <w:rPr>
          <w:rFonts w:ascii="Arial" w:eastAsia="DengXian" w:hAnsi="Arial" w:cs="Arial"/>
        </w:rPr>
        <w:t xml:space="preserve"> et al. discovered </w:t>
      </w:r>
      <w:r w:rsidR="00ED3E3C">
        <w:rPr>
          <w:rFonts w:ascii="Arial" w:eastAsia="DengXian" w:hAnsi="Arial" w:cs="Arial"/>
        </w:rPr>
        <w:t>in 55 MEC</w:t>
      </w:r>
      <w:r w:rsidR="00924591">
        <w:rPr>
          <w:rFonts w:ascii="Arial" w:eastAsia="DengXian" w:hAnsi="Arial" w:cs="Arial"/>
        </w:rPr>
        <w:t>s</w:t>
      </w:r>
      <w:r w:rsidR="00ED3E3C">
        <w:rPr>
          <w:rFonts w:ascii="Arial" w:eastAsia="DengXian" w:hAnsi="Arial" w:cs="Arial"/>
        </w:rPr>
        <w:t xml:space="preserve"> </w:t>
      </w:r>
      <w:r w:rsidR="00ED3E3C" w:rsidRPr="00977E7D">
        <w:rPr>
          <w:rFonts w:ascii="Arial" w:eastAsia="DengXian" w:hAnsi="Arial" w:cs="Arial"/>
        </w:rPr>
        <w:t xml:space="preserve">that the frequency of </w:t>
      </w:r>
      <w:r w:rsidR="00924591" w:rsidRPr="007F529F">
        <w:rPr>
          <w:rFonts w:ascii="Arial" w:eastAsia="DengXian" w:hAnsi="Arial" w:cs="Arial"/>
          <w:i/>
        </w:rPr>
        <w:t>MAML2</w:t>
      </w:r>
      <w:r w:rsidR="00924591">
        <w:rPr>
          <w:rFonts w:ascii="Arial" w:eastAsia="DengXian" w:hAnsi="Arial" w:cs="Arial"/>
        </w:rPr>
        <w:t xml:space="preserve"> gene rearrangement </w:t>
      </w:r>
      <w:r w:rsidR="00ED3E3C" w:rsidRPr="00977E7D">
        <w:rPr>
          <w:rFonts w:ascii="Arial" w:eastAsia="DengXian" w:hAnsi="Arial" w:cs="Arial"/>
        </w:rPr>
        <w:t>was higher in low or intermediate-grade MEC (75%) than high-grade MEC (46%). Positive cases showed higher disease-specific survival (</w:t>
      </w:r>
      <w:r w:rsidR="00ED3E3C">
        <w:rPr>
          <w:rFonts w:ascii="Arial" w:eastAsia="DengXian" w:hAnsi="Arial" w:cs="Arial"/>
        </w:rPr>
        <w:t>p</w:t>
      </w:r>
      <w:r w:rsidR="00ED3E3C" w:rsidRPr="00977E7D">
        <w:rPr>
          <w:rFonts w:ascii="Arial" w:eastAsia="DengXian" w:hAnsi="Arial" w:cs="Arial"/>
        </w:rPr>
        <w:t>=0.026)</w:t>
      </w:r>
      <w:r w:rsidR="00ED3E3C">
        <w:rPr>
          <w:rFonts w:ascii="Arial" w:eastAsia="DengXian" w:hAnsi="Arial" w:cs="Arial"/>
        </w:rPr>
        <w:t xml:space="preserve"> </w:t>
      </w:r>
      <w:r w:rsidR="00ED3E3C" w:rsidRPr="00BB2EC1">
        <w:rPr>
          <w:rFonts w:ascii="Arial" w:eastAsia="DengXian" w:hAnsi="Arial" w:cs="Arial"/>
        </w:rPr>
        <w:fldChar w:fldCharType="begin"/>
      </w:r>
      <w:r w:rsidR="00AF1590">
        <w:rPr>
          <w:rFonts w:ascii="Arial" w:eastAsia="DengXian" w:hAnsi="Arial" w:cs="Arial"/>
        </w:rPr>
        <w:instrText xml:space="preserve"> ADDIN EN.CITE &lt;EndNote&gt;&lt;Cite&gt;&lt;Author&gt;Seethala&lt;/Author&gt;&lt;Year&gt;2010&lt;/Year&gt;&lt;RecNum&gt;182&lt;/RecNum&gt;&lt;DisplayText&gt;(Seethala et al., 2010)&lt;/DisplayText&gt;&lt;record&gt;&lt;rec-number&gt;182&lt;/rec-number&gt;&lt;foreign-keys&gt;&lt;key app="EN" db-id="9epx59fpgad9vpes0r85xfznr2z5re9pee02" timestamp="1678359751"&gt;182&lt;/key&gt;&lt;/foreign-keys&gt;&lt;ref-type name="Journal Article"&gt;17&lt;/ref-type&gt;&lt;contributors&gt;&lt;authors&gt;&lt;author&gt;Seethala, Raja R&lt;/author&gt;&lt;author&gt;Dacic, Sanja&lt;/author&gt;&lt;author&gt;Cieply, Kathleen&lt;/author&gt;&lt;author&gt;Kelly, Lindsey M&lt;/author&gt;&lt;author&gt;Nikiforova, Marina N&lt;/author&gt;&lt;/authors&gt;&lt;/contributors&gt;&lt;titles&gt;&lt;title&gt;A reappraisal of the MECT1/MAML2 translocation in salivary mucoepidermoid carcinomas&lt;/title&gt;&lt;secondary-title&gt;The American journal of surgical pathology&lt;/secondary-title&gt;&lt;/titles&gt;&lt;periodical&gt;&lt;full-title&gt;The American journal of surgical pathology&lt;/full-title&gt;&lt;/periodical&gt;&lt;pages&gt;1106-1121&lt;/pages&gt;&lt;volume&gt;34&lt;/volume&gt;&lt;number&gt;8&lt;/number&gt;&lt;dates&gt;&lt;year&gt;2010&lt;/year&gt;&lt;/dates&gt;&lt;isbn&gt;0147-5185&lt;/isbn&gt;&lt;urls&gt;&lt;/urls&gt;&lt;/record&gt;&lt;/Cite&gt;&lt;/EndNote&gt;</w:instrText>
      </w:r>
      <w:r w:rsidR="00ED3E3C" w:rsidRPr="00BB2EC1">
        <w:rPr>
          <w:rFonts w:ascii="Arial" w:eastAsia="DengXian" w:hAnsi="Arial" w:cs="Arial"/>
        </w:rPr>
        <w:fldChar w:fldCharType="separate"/>
      </w:r>
      <w:r w:rsidR="00ED3E3C" w:rsidRPr="00BB2EC1">
        <w:rPr>
          <w:rFonts w:ascii="Arial" w:eastAsia="DengXian" w:hAnsi="Arial" w:cs="Arial"/>
          <w:noProof/>
        </w:rPr>
        <w:t>(Seethala et al., 2010)</w:t>
      </w:r>
      <w:r w:rsidR="00ED3E3C" w:rsidRPr="00BB2EC1">
        <w:rPr>
          <w:rFonts w:ascii="Arial" w:eastAsia="DengXian" w:hAnsi="Arial" w:cs="Arial"/>
        </w:rPr>
        <w:fldChar w:fldCharType="end"/>
      </w:r>
      <w:r w:rsidR="00ED3E3C" w:rsidRPr="00BB2EC1">
        <w:rPr>
          <w:rFonts w:ascii="Arial" w:eastAsia="DengXian" w:hAnsi="Arial" w:cs="Arial"/>
        </w:rPr>
        <w:t>.</w:t>
      </w:r>
      <w:r w:rsidR="00ED3E3C">
        <w:rPr>
          <w:rFonts w:ascii="Arial" w:eastAsia="DengXian" w:hAnsi="Arial" w:cs="Arial"/>
        </w:rPr>
        <w:t xml:space="preserve"> However, it was not apparent whether the survival was related to the histological grade or the molecular rearrangement in this study. </w:t>
      </w:r>
      <w:r w:rsidRPr="00BB2EC1">
        <w:rPr>
          <w:rFonts w:ascii="Arial" w:eastAsia="DengXian" w:hAnsi="Arial" w:cs="Arial"/>
        </w:rPr>
        <w:t>Using FISH</w:t>
      </w:r>
      <w:r w:rsidR="005975CF">
        <w:rPr>
          <w:rFonts w:ascii="Arial" w:eastAsia="DengXian" w:hAnsi="Arial" w:cs="Arial"/>
        </w:rPr>
        <w:t xml:space="preserve"> </w:t>
      </w:r>
      <w:proofErr w:type="gramStart"/>
      <w:r w:rsidRPr="00BB2EC1">
        <w:rPr>
          <w:rFonts w:ascii="Arial" w:eastAsia="DengXian" w:hAnsi="Arial" w:cs="Arial"/>
        </w:rPr>
        <w:t xml:space="preserve">and </w:t>
      </w:r>
      <w:r w:rsidR="00A36D48" w:rsidRPr="00A36D48">
        <w:t xml:space="preserve"> </w:t>
      </w:r>
      <w:r w:rsidR="00A36D48" w:rsidRPr="00A36D48">
        <w:rPr>
          <w:rFonts w:ascii="Arial" w:eastAsia="DengXian" w:hAnsi="Arial" w:cs="Arial"/>
        </w:rPr>
        <w:t>quantitative</w:t>
      </w:r>
      <w:proofErr w:type="gramEnd"/>
      <w:r w:rsidR="00A36D48">
        <w:rPr>
          <w:rFonts w:ascii="Arial" w:eastAsia="DengXian" w:hAnsi="Arial" w:cs="Arial"/>
        </w:rPr>
        <w:t xml:space="preserve"> </w:t>
      </w:r>
      <w:r w:rsidRPr="00BB2EC1">
        <w:rPr>
          <w:rFonts w:ascii="Arial" w:eastAsia="DengXian" w:hAnsi="Arial" w:cs="Arial"/>
        </w:rPr>
        <w:t>polymerase chain reaction (</w:t>
      </w:r>
      <w:r w:rsidR="00A36D48">
        <w:rPr>
          <w:rFonts w:ascii="Arial" w:eastAsia="DengXian" w:hAnsi="Arial" w:cs="Arial"/>
        </w:rPr>
        <w:t>q</w:t>
      </w:r>
      <w:r w:rsidRPr="00BB2EC1">
        <w:rPr>
          <w:rFonts w:ascii="Arial" w:eastAsia="DengXian" w:hAnsi="Arial" w:cs="Arial"/>
        </w:rPr>
        <w:t xml:space="preserve">PCR), researchers found </w:t>
      </w:r>
      <w:r w:rsidRPr="00CD47A8">
        <w:rPr>
          <w:rFonts w:ascii="Arial" w:eastAsia="DengXian" w:hAnsi="Arial" w:cs="Arial"/>
          <w:i/>
        </w:rPr>
        <w:t>CRTC1/3-MAML2</w:t>
      </w:r>
      <w:r w:rsidRPr="00BB2EC1">
        <w:rPr>
          <w:rFonts w:ascii="Arial" w:eastAsia="DengXian" w:hAnsi="Arial" w:cs="Arial"/>
        </w:rPr>
        <w:t xml:space="preserve"> gene fusions presented in 34-59% of cases </w:t>
      </w:r>
      <w:r w:rsidRPr="00BB2EC1">
        <w:rPr>
          <w:rFonts w:ascii="Arial" w:eastAsia="DengXian" w:hAnsi="Arial" w:cs="Arial"/>
        </w:rPr>
        <w:fldChar w:fldCharType="begin">
          <w:fldData xml:space="preserve">PEVuZE5vdGU+PENpdGU+PEF1dGhvcj5OYWtheWFtYTwvQXV0aG9yPjxZZWFyPjIwMDk8L1llYXI+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</w:fldData>
        </w:fldChar>
      </w:r>
      <w:r w:rsidR="00AF1590">
        <w:rPr>
          <w:rFonts w:ascii="Arial" w:eastAsia="DengXian" w:hAnsi="Arial" w:cs="Arial"/>
        </w:rPr>
        <w:instrText xml:space="preserve"> ADDIN EN.CITE </w:instrText>
      </w:r>
      <w:r w:rsidR="00AF1590">
        <w:rPr>
          <w:rFonts w:ascii="Arial" w:eastAsia="DengXian" w:hAnsi="Arial" w:cs="Arial"/>
        </w:rPr>
        <w:fldChar w:fldCharType="begin">
          <w:fldData xml:space="preserve">PEVuZE5vdGU+PENpdGU+PEF1dGhvcj5OYWtheWFtYTwvQXV0aG9yPjxZZWFyPjIwMDk8L1llYXI+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</w:fldData>
        </w:fldChar>
      </w:r>
      <w:r w:rsidR="00AF1590">
        <w:rPr>
          <w:rFonts w:ascii="Arial" w:eastAsia="DengXian" w:hAnsi="Arial" w:cs="Arial"/>
        </w:rPr>
        <w:instrText xml:space="preserve"> ADDIN EN.CITE.DATA </w:instrText>
      </w:r>
      <w:r w:rsidR="00AF1590">
        <w:rPr>
          <w:rFonts w:ascii="Arial" w:eastAsia="DengXian" w:hAnsi="Arial" w:cs="Arial"/>
        </w:rPr>
      </w:r>
      <w:r w:rsidR="00AF1590">
        <w:rPr>
          <w:rFonts w:ascii="Arial" w:eastAsia="DengXian" w:hAnsi="Arial" w:cs="Arial"/>
        </w:rPr>
        <w:fldChar w:fldCharType="end"/>
      </w:r>
      <w:r w:rsidRPr="00BB2EC1">
        <w:rPr>
          <w:rFonts w:ascii="Arial" w:eastAsia="DengXian" w:hAnsi="Arial" w:cs="Arial"/>
        </w:rPr>
      </w:r>
      <w:r w:rsidRPr="00BB2EC1">
        <w:rPr>
          <w:rFonts w:ascii="Arial" w:eastAsia="DengXian" w:hAnsi="Arial" w:cs="Arial"/>
        </w:rPr>
        <w:fldChar w:fldCharType="separate"/>
      </w:r>
      <w:r w:rsidRPr="00BB2EC1">
        <w:rPr>
          <w:rFonts w:ascii="Arial" w:eastAsia="DengXian" w:hAnsi="Arial" w:cs="Arial"/>
          <w:noProof/>
        </w:rPr>
        <w:t>(Nakayama et al., 2009, Birkeland et al., 2017)</w:t>
      </w:r>
      <w:r w:rsidRPr="00BB2EC1">
        <w:rPr>
          <w:rFonts w:ascii="Arial" w:eastAsia="DengXian" w:hAnsi="Arial" w:cs="Arial"/>
        </w:rPr>
        <w:fldChar w:fldCharType="end"/>
      </w:r>
      <w:r w:rsidRPr="00BB2EC1">
        <w:rPr>
          <w:rFonts w:ascii="Arial" w:eastAsia="DengXian" w:hAnsi="Arial" w:cs="Arial"/>
        </w:rPr>
        <w:t xml:space="preserve">. Oncogenic </w:t>
      </w:r>
      <w:r w:rsidRPr="00CD47A8">
        <w:rPr>
          <w:rFonts w:ascii="Arial" w:eastAsia="DengXian" w:hAnsi="Arial" w:cs="Arial"/>
          <w:i/>
        </w:rPr>
        <w:t>CRTC1/3 MAML2</w:t>
      </w:r>
      <w:r w:rsidRPr="00BB2EC1">
        <w:rPr>
          <w:rFonts w:ascii="Arial" w:eastAsia="DengXian" w:hAnsi="Arial" w:cs="Arial"/>
        </w:rPr>
        <w:t xml:space="preserve"> gene fusions, especially </w:t>
      </w:r>
      <w:r w:rsidRPr="00CD47A8">
        <w:rPr>
          <w:rFonts w:ascii="Arial" w:eastAsia="DengXian" w:hAnsi="Arial" w:cs="Arial"/>
          <w:i/>
        </w:rPr>
        <w:t>CRTC1</w:t>
      </w:r>
      <w:r w:rsidRPr="00BB2EC1">
        <w:rPr>
          <w:rFonts w:ascii="Arial" w:eastAsia="DengXian" w:hAnsi="Arial" w:cs="Arial"/>
        </w:rPr>
        <w:t>, have been found in a high proportion of MECs and have been linked to lower-grade tumours and higher survival rates</w:t>
      </w:r>
      <w:r w:rsidR="00090FAD">
        <w:rPr>
          <w:rFonts w:ascii="Arial" w:eastAsia="DengXian" w:hAnsi="Arial" w:cs="Arial"/>
        </w:rPr>
        <w:t xml:space="preserve"> </w:t>
      </w:r>
      <w:r w:rsidR="00090FAD">
        <w:rPr>
          <w:rFonts w:ascii="Arial" w:eastAsia="DengXian" w:hAnsi="Arial" w:cs="Arial"/>
        </w:rPr>
        <w:fldChar w:fldCharType="begin">
          <w:fldData xml:space="preserve">PEVuZE5vdGU+PENpdGU+PEF1dGhvcj5Pa2FiZTwvQXV0aG9yPjxZZWFyPjIwMDY8L1llYXI+PFJl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==
</w:fldData>
        </w:fldChar>
      </w:r>
      <w:r w:rsidR="00AF1590">
        <w:rPr>
          <w:rFonts w:ascii="Arial" w:eastAsia="DengXian" w:hAnsi="Arial" w:cs="Arial"/>
        </w:rPr>
        <w:instrText xml:space="preserve"> ADDIN EN.CITE </w:instrText>
      </w:r>
      <w:r w:rsidR="00AF1590">
        <w:rPr>
          <w:rFonts w:ascii="Arial" w:eastAsia="DengXian" w:hAnsi="Arial" w:cs="Arial"/>
        </w:rPr>
        <w:fldChar w:fldCharType="begin">
          <w:fldData xml:space="preserve">PEVuZE5vdGU+PENpdGU+PEF1dGhvcj5Pa2FiZTwvQXV0aG9yPjxZZWFyPjIwMDY8L1llYXI+PFJl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==
</w:fldData>
        </w:fldChar>
      </w:r>
      <w:r w:rsidR="00AF1590">
        <w:rPr>
          <w:rFonts w:ascii="Arial" w:eastAsia="DengXian" w:hAnsi="Arial" w:cs="Arial"/>
        </w:rPr>
        <w:instrText xml:space="preserve"> ADDIN EN.CITE.DATA </w:instrText>
      </w:r>
      <w:r w:rsidR="00AF1590">
        <w:rPr>
          <w:rFonts w:ascii="Arial" w:eastAsia="DengXian" w:hAnsi="Arial" w:cs="Arial"/>
        </w:rPr>
      </w:r>
      <w:r w:rsidR="00AF1590">
        <w:rPr>
          <w:rFonts w:ascii="Arial" w:eastAsia="DengXian" w:hAnsi="Arial" w:cs="Arial"/>
        </w:rPr>
        <w:fldChar w:fldCharType="end"/>
      </w:r>
      <w:r w:rsidR="00090FAD">
        <w:rPr>
          <w:rFonts w:ascii="Arial" w:eastAsia="DengXian" w:hAnsi="Arial" w:cs="Arial"/>
        </w:rPr>
      </w:r>
      <w:r w:rsidR="00090FAD">
        <w:rPr>
          <w:rFonts w:ascii="Arial" w:eastAsia="DengXian" w:hAnsi="Arial" w:cs="Arial"/>
        </w:rPr>
        <w:fldChar w:fldCharType="separate"/>
      </w:r>
      <w:r w:rsidR="00090FAD">
        <w:rPr>
          <w:rFonts w:ascii="Arial" w:eastAsia="DengXian" w:hAnsi="Arial" w:cs="Arial"/>
          <w:noProof/>
        </w:rPr>
        <w:t>(Okabe et al., 2006, Nakayama et al., 2009, Fehr et al., 2008, Shinomiya et al., 2016, Ilic-Dimitrijević et al., 2014)</w:t>
      </w:r>
      <w:r w:rsidR="00090FAD">
        <w:rPr>
          <w:rFonts w:ascii="Arial" w:eastAsia="DengXian" w:hAnsi="Arial" w:cs="Arial"/>
        </w:rPr>
        <w:fldChar w:fldCharType="end"/>
      </w:r>
      <w:r w:rsidR="00090FAD">
        <w:rPr>
          <w:rFonts w:ascii="Arial" w:eastAsia="DengXian" w:hAnsi="Arial" w:cs="Arial"/>
        </w:rPr>
        <w:t>.</w:t>
      </w:r>
      <w:r w:rsidR="00806674">
        <w:rPr>
          <w:rFonts w:ascii="Arial" w:eastAsia="DengXian" w:hAnsi="Arial" w:cs="Arial"/>
        </w:rPr>
        <w:t xml:space="preserve"> </w:t>
      </w:r>
    </w:p>
    <w:p w14:paraId="4D77FD1C" w14:textId="7BF576B1" w:rsidR="009D488E" w:rsidRPr="00BB2EC1" w:rsidRDefault="00806674" w:rsidP="009D488E">
      <w:pPr>
        <w:spacing w:line="360" w:lineRule="auto"/>
        <w:rPr>
          <w:rFonts w:ascii="Arial" w:eastAsia="DengXian" w:hAnsi="Arial" w:cs="Arial"/>
        </w:rPr>
      </w:pPr>
      <w:r w:rsidRPr="00806674">
        <w:rPr>
          <w:rFonts w:ascii="Arial" w:eastAsia="DengXian" w:hAnsi="Arial" w:cs="Arial"/>
        </w:rPr>
        <w:t xml:space="preserve">Recent research, on the other hand, has </w:t>
      </w:r>
      <w:r w:rsidR="00E8025C">
        <w:rPr>
          <w:rFonts w:ascii="Arial" w:eastAsia="DengXian" w:hAnsi="Arial" w:cs="Arial"/>
        </w:rPr>
        <w:t>shown that</w:t>
      </w:r>
      <w:r w:rsidR="00E8025C" w:rsidRPr="00E8025C">
        <w:t xml:space="preserve"> </w:t>
      </w:r>
      <w:r w:rsidR="00E8025C">
        <w:rPr>
          <w:rFonts w:ascii="Arial" w:eastAsia="DengXian" w:hAnsi="Arial" w:cs="Arial"/>
        </w:rPr>
        <w:t>t</w:t>
      </w:r>
      <w:r w:rsidR="00E8025C" w:rsidRPr="00E8025C">
        <w:rPr>
          <w:rFonts w:ascii="Arial" w:eastAsia="DengXian" w:hAnsi="Arial" w:cs="Arial"/>
        </w:rPr>
        <w:t>he presence of the</w:t>
      </w:r>
      <w:r w:rsidR="00E8025C">
        <w:rPr>
          <w:rFonts w:ascii="Arial" w:eastAsia="DengXian" w:hAnsi="Arial" w:cs="Arial"/>
        </w:rPr>
        <w:t xml:space="preserve"> </w:t>
      </w:r>
      <w:r w:rsidR="00E8025C" w:rsidRPr="003C40FE">
        <w:rPr>
          <w:rFonts w:ascii="Arial" w:eastAsia="DengXian" w:hAnsi="Arial" w:cs="Arial"/>
          <w:i/>
          <w:iCs/>
        </w:rPr>
        <w:t>MAML2</w:t>
      </w:r>
      <w:r w:rsidR="00E8025C">
        <w:rPr>
          <w:rFonts w:ascii="Arial" w:eastAsia="DengXian" w:hAnsi="Arial" w:cs="Arial"/>
        </w:rPr>
        <w:t xml:space="preserve"> fusion is useful for </w:t>
      </w:r>
      <w:r w:rsidR="00E8025C" w:rsidRPr="00E8025C">
        <w:rPr>
          <w:rFonts w:ascii="Arial" w:eastAsia="DengXian" w:hAnsi="Arial" w:cs="Arial"/>
        </w:rPr>
        <w:t>diagnosis</w:t>
      </w:r>
      <w:r w:rsidR="00293EFD">
        <w:rPr>
          <w:rFonts w:ascii="Arial" w:eastAsia="DengXian" w:hAnsi="Arial" w:cs="Arial"/>
        </w:rPr>
        <w:t>;</w:t>
      </w:r>
      <w:r w:rsidR="00E8025C" w:rsidRPr="00E8025C">
        <w:rPr>
          <w:rFonts w:ascii="Arial" w:eastAsia="DengXian" w:hAnsi="Arial" w:cs="Arial"/>
        </w:rPr>
        <w:t xml:space="preserve"> however</w:t>
      </w:r>
      <w:r w:rsidR="00293EFD">
        <w:rPr>
          <w:rFonts w:ascii="Arial" w:eastAsia="DengXian" w:hAnsi="Arial" w:cs="Arial"/>
        </w:rPr>
        <w:t>,</w:t>
      </w:r>
      <w:r w:rsidR="00E8025C" w:rsidRPr="00E8025C">
        <w:rPr>
          <w:rFonts w:ascii="Arial" w:eastAsia="DengXian" w:hAnsi="Arial" w:cs="Arial"/>
        </w:rPr>
        <w:t xml:space="preserve"> it is not correlated with d</w:t>
      </w:r>
      <w:r w:rsidR="00E8025C">
        <w:rPr>
          <w:rFonts w:ascii="Arial" w:eastAsia="DengXian" w:hAnsi="Arial" w:cs="Arial"/>
        </w:rPr>
        <w:t>ifferences in survival outcomes</w:t>
      </w:r>
      <w:r w:rsidR="005B1765">
        <w:rPr>
          <w:rFonts w:ascii="Arial" w:eastAsia="DengXian" w:hAnsi="Arial" w:cs="Arial"/>
        </w:rPr>
        <w:t xml:space="preserve"> </w:t>
      </w:r>
      <w:r w:rsidR="005B1765">
        <w:rPr>
          <w:rFonts w:ascii="Arial" w:eastAsia="DengXian" w:hAnsi="Arial" w:cs="Arial"/>
        </w:rPr>
        <w:fldChar w:fldCharType="begin">
          <w:fldData xml:space="preserve">PEVuZE5vdGU+PENpdGU+PEF1dGhvcj5CaXJrZWxhbmQ8L0F1dGhvcj48WWVhcj4yMDE3PC9ZZWFy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</w:fldData>
        </w:fldChar>
      </w:r>
      <w:r w:rsidR="00AF1590">
        <w:rPr>
          <w:rFonts w:ascii="Arial" w:eastAsia="DengXian" w:hAnsi="Arial" w:cs="Arial"/>
        </w:rPr>
        <w:instrText xml:space="preserve"> ADDIN EN.CITE </w:instrText>
      </w:r>
      <w:r w:rsidR="00AF1590">
        <w:rPr>
          <w:rFonts w:ascii="Arial" w:eastAsia="DengXian" w:hAnsi="Arial" w:cs="Arial"/>
        </w:rPr>
        <w:fldChar w:fldCharType="begin">
          <w:fldData xml:space="preserve">PEVuZE5vdGU+PENpdGU+PEF1dGhvcj5CaXJrZWxhbmQ8L0F1dGhvcj48WWVhcj4yMDE3PC9ZZWFy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</w:fldData>
        </w:fldChar>
      </w:r>
      <w:r w:rsidR="00AF1590">
        <w:rPr>
          <w:rFonts w:ascii="Arial" w:eastAsia="DengXian" w:hAnsi="Arial" w:cs="Arial"/>
        </w:rPr>
        <w:instrText xml:space="preserve"> ADDIN EN.CITE.DATA </w:instrText>
      </w:r>
      <w:r w:rsidR="00AF1590">
        <w:rPr>
          <w:rFonts w:ascii="Arial" w:eastAsia="DengXian" w:hAnsi="Arial" w:cs="Arial"/>
        </w:rPr>
      </w:r>
      <w:r w:rsidR="00AF1590">
        <w:rPr>
          <w:rFonts w:ascii="Arial" w:eastAsia="DengXian" w:hAnsi="Arial" w:cs="Arial"/>
        </w:rPr>
        <w:fldChar w:fldCharType="end"/>
      </w:r>
      <w:r w:rsidR="005B1765">
        <w:rPr>
          <w:rFonts w:ascii="Arial" w:eastAsia="DengXian" w:hAnsi="Arial" w:cs="Arial"/>
        </w:rPr>
      </w:r>
      <w:r w:rsidR="005B1765">
        <w:rPr>
          <w:rFonts w:ascii="Arial" w:eastAsia="DengXian" w:hAnsi="Arial" w:cs="Arial"/>
        </w:rPr>
        <w:fldChar w:fldCharType="separate"/>
      </w:r>
      <w:r w:rsidR="00DE7F25">
        <w:rPr>
          <w:rFonts w:ascii="Arial" w:eastAsia="DengXian" w:hAnsi="Arial" w:cs="Arial"/>
          <w:noProof/>
        </w:rPr>
        <w:t>(Birkeland et al., 2017, Saade et al., 2016, Schwarz et al., 2011)</w:t>
      </w:r>
      <w:r w:rsidR="005B1765">
        <w:rPr>
          <w:rFonts w:ascii="Arial" w:eastAsia="DengXian" w:hAnsi="Arial" w:cs="Arial"/>
        </w:rPr>
        <w:fldChar w:fldCharType="end"/>
      </w:r>
      <w:r w:rsidR="00DE7F25">
        <w:rPr>
          <w:rFonts w:ascii="Arial" w:eastAsia="DengXian" w:hAnsi="Arial" w:cs="Arial"/>
        </w:rPr>
        <w:t>.</w:t>
      </w:r>
      <w:r w:rsidR="009D488E">
        <w:rPr>
          <w:rFonts w:ascii="Arial" w:eastAsia="DengXian" w:hAnsi="Arial" w:cs="Arial"/>
        </w:rPr>
        <w:t xml:space="preserve"> </w:t>
      </w:r>
      <w:r w:rsidR="009D488E" w:rsidRPr="00C07AE3">
        <w:rPr>
          <w:rFonts w:ascii="Arial" w:eastAsia="DengXian" w:hAnsi="Arial" w:cs="Arial"/>
        </w:rPr>
        <w:t xml:space="preserve">In </w:t>
      </w:r>
      <w:r w:rsidR="009D488E">
        <w:rPr>
          <w:rFonts w:ascii="Arial" w:eastAsia="DengXian" w:hAnsi="Arial" w:cs="Arial"/>
        </w:rPr>
        <w:t xml:space="preserve">an </w:t>
      </w:r>
      <w:r w:rsidR="009D488E" w:rsidRPr="00C07AE3">
        <w:rPr>
          <w:rFonts w:ascii="Arial" w:eastAsia="DengXian" w:hAnsi="Arial" w:cs="Arial"/>
        </w:rPr>
        <w:t xml:space="preserve">update to the previous cohort </w:t>
      </w:r>
      <w:proofErr w:type="spellStart"/>
      <w:r w:rsidR="009D488E" w:rsidRPr="00C07AE3">
        <w:rPr>
          <w:rFonts w:ascii="Arial" w:eastAsia="DengXian" w:hAnsi="Arial" w:cs="Arial"/>
        </w:rPr>
        <w:t>Se</w:t>
      </w:r>
      <w:r w:rsidR="00032C33">
        <w:rPr>
          <w:rFonts w:ascii="Arial" w:eastAsia="DengXian" w:hAnsi="Arial" w:cs="Arial"/>
        </w:rPr>
        <w:t>e</w:t>
      </w:r>
      <w:r w:rsidR="009D488E" w:rsidRPr="00C07AE3">
        <w:rPr>
          <w:rFonts w:ascii="Arial" w:eastAsia="DengXian" w:hAnsi="Arial" w:cs="Arial"/>
        </w:rPr>
        <w:t>thala</w:t>
      </w:r>
      <w:proofErr w:type="spellEnd"/>
      <w:r w:rsidR="009D488E" w:rsidRPr="00C07AE3">
        <w:rPr>
          <w:rFonts w:ascii="Arial" w:eastAsia="DengXian" w:hAnsi="Arial" w:cs="Arial"/>
        </w:rPr>
        <w:t xml:space="preserve"> et al., 2016  further examined 36 MECs with known </w:t>
      </w:r>
      <w:r w:rsidR="009D488E" w:rsidRPr="00FF7915">
        <w:rPr>
          <w:rFonts w:ascii="Arial" w:eastAsia="DengXian" w:hAnsi="Arial" w:cs="Arial"/>
          <w:i/>
        </w:rPr>
        <w:t>MAML2</w:t>
      </w:r>
      <w:r w:rsidR="009D488E" w:rsidRPr="00C07AE3">
        <w:rPr>
          <w:rFonts w:ascii="Arial" w:eastAsia="DengXian" w:hAnsi="Arial" w:cs="Arial"/>
        </w:rPr>
        <w:t xml:space="preserve"> translocation status and found that the prevalence of the translocation in the low-intermediate-grade category (78.3%) was no</w:t>
      </w:r>
      <w:r w:rsidR="009D488E">
        <w:rPr>
          <w:rFonts w:ascii="Arial" w:eastAsia="DengXian" w:hAnsi="Arial" w:cs="Arial"/>
        </w:rPr>
        <w:t>t</w:t>
      </w:r>
      <w:r w:rsidR="009D488E" w:rsidRPr="00C07AE3">
        <w:rPr>
          <w:rFonts w:ascii="Arial" w:eastAsia="DengXian" w:hAnsi="Arial" w:cs="Arial"/>
        </w:rPr>
        <w:t xml:space="preserve"> significantly different from that of high-grade tumo</w:t>
      </w:r>
      <w:r w:rsidR="009D488E">
        <w:rPr>
          <w:rFonts w:ascii="Arial" w:eastAsia="DengXian" w:hAnsi="Arial" w:cs="Arial"/>
        </w:rPr>
        <w:t>u</w:t>
      </w:r>
      <w:r w:rsidR="009D488E" w:rsidRPr="00C07AE3">
        <w:rPr>
          <w:rFonts w:ascii="Arial" w:eastAsia="DengXian" w:hAnsi="Arial" w:cs="Arial"/>
        </w:rPr>
        <w:t xml:space="preserve">rs (84.6%) indicating that translocation status is </w:t>
      </w:r>
      <w:r w:rsidR="009D488E">
        <w:rPr>
          <w:rFonts w:ascii="Arial" w:eastAsia="DengXian" w:hAnsi="Arial" w:cs="Arial"/>
        </w:rPr>
        <w:t>perhaps not</w:t>
      </w:r>
      <w:r w:rsidR="009D488E" w:rsidRPr="00C07AE3">
        <w:rPr>
          <w:rFonts w:ascii="Arial" w:eastAsia="DengXian" w:hAnsi="Arial" w:cs="Arial"/>
        </w:rPr>
        <w:t xml:space="preserve"> correlated with disease-specific survival</w:t>
      </w:r>
      <w:r w:rsidR="009D488E">
        <w:rPr>
          <w:rFonts w:ascii="Arial" w:eastAsia="DengXian" w:hAnsi="Arial" w:cs="Arial"/>
        </w:rPr>
        <w:t xml:space="preserve"> as originally thought </w:t>
      </w:r>
      <w:r w:rsidR="009D488E">
        <w:rPr>
          <w:rFonts w:ascii="Arial" w:eastAsia="DengXian" w:hAnsi="Arial" w:cs="Arial"/>
        </w:rPr>
        <w:fldChar w:fldCharType="begin"/>
      </w:r>
      <w:r w:rsidR="00AF1590">
        <w:rPr>
          <w:rFonts w:ascii="Arial" w:eastAsia="DengXian" w:hAnsi="Arial" w:cs="Arial"/>
        </w:rPr>
        <w:instrText xml:space="preserve"> ADDIN EN.CITE &lt;EndNote&gt;&lt;Cite&gt;&lt;Author&gt;Seethala&lt;/Author&gt;&lt;Year&gt;2016&lt;/Year&gt;&lt;RecNum&gt;190&lt;/RecNum&gt;&lt;DisplayText&gt;(Seethala and Chiosea, 2016)&lt;/DisplayText&gt;&lt;record&gt;&lt;rec-number&gt;190&lt;/rec-number&gt;&lt;foreign-keys&gt;&lt;key app="EN" db-id="9epx59fpgad9vpes0r85xfznr2z5re9pee02" timestamp="1678359751"&gt;190&lt;/key&gt;&lt;/foreign-keys&gt;&lt;ref-type name="Journal Article"&gt;17&lt;/ref-type&gt;&lt;contributors&gt;&lt;authors&gt;&lt;author&gt;Seethala, Raja R&lt;/author&gt;&lt;author&gt;Chiosea, Simion I&lt;/author&gt;&lt;/authors&gt;&lt;/contributors&gt;&lt;titles&gt;&lt;title&gt;MAML2 status in mucoepidermoid carcinoma can no longer be considered a prognostic marker&lt;/title&gt;&lt;secondary-title&gt;The American journal of surgical pathology&lt;/secondary-title&gt;&lt;/titles&gt;&lt;periodical&gt;&lt;full-title&gt;The American journal of surgical pathology&lt;/full-title&gt;&lt;/periodical&gt;&lt;pages&gt;1151-1153&lt;/pages&gt;&lt;volume&gt;40&lt;/volume&gt;&lt;number&gt;8&lt;/number&gt;&lt;dates&gt;&lt;year&gt;2016&lt;/year&gt;&lt;/dates&gt;&lt;isbn&gt;0147-5185&lt;/isbn&gt;&lt;urls&gt;&lt;/urls&gt;&lt;/record&gt;&lt;/Cite&gt;&lt;/EndNote&gt;</w:instrText>
      </w:r>
      <w:r w:rsidR="009D488E">
        <w:rPr>
          <w:rFonts w:ascii="Arial" w:eastAsia="DengXian" w:hAnsi="Arial" w:cs="Arial"/>
        </w:rPr>
        <w:fldChar w:fldCharType="separate"/>
      </w:r>
      <w:r w:rsidR="009D488E">
        <w:rPr>
          <w:rFonts w:ascii="Arial" w:eastAsia="DengXian" w:hAnsi="Arial" w:cs="Arial"/>
          <w:noProof/>
        </w:rPr>
        <w:t>(Seethala and Chiosea, 2016)</w:t>
      </w:r>
      <w:r w:rsidR="009D488E">
        <w:rPr>
          <w:rFonts w:ascii="Arial" w:eastAsia="DengXian" w:hAnsi="Arial" w:cs="Arial"/>
        </w:rPr>
        <w:fldChar w:fldCharType="end"/>
      </w:r>
      <w:r w:rsidR="009D488E">
        <w:rPr>
          <w:rFonts w:ascii="Arial" w:eastAsia="DengXian" w:hAnsi="Arial" w:cs="Arial"/>
        </w:rPr>
        <w:t xml:space="preserve">. </w:t>
      </w:r>
    </w:p>
    <w:p w14:paraId="681A1B83" w14:textId="22F7EF2D" w:rsidR="00FB3EDE" w:rsidRDefault="00BB2EC1">
      <w:pPr>
        <w:spacing w:line="360" w:lineRule="auto"/>
        <w:rPr>
          <w:rFonts w:ascii="Arial" w:eastAsia="DengXian" w:hAnsi="Arial" w:cs="Arial"/>
          <w:color w:val="000000"/>
        </w:rPr>
      </w:pPr>
      <w:r w:rsidRPr="00BB2EC1">
        <w:rPr>
          <w:rFonts w:ascii="Arial" w:eastAsia="DengXian" w:hAnsi="Arial" w:cs="Arial"/>
          <w:lang w:eastAsia="ko-KR"/>
        </w:rPr>
        <w:t xml:space="preserve">This finding, however, has varied widely throughout subsequent studies, with some suggesting that these gene fusions may not be predictive of grade or survival </w:t>
      </w:r>
      <w:r w:rsidRPr="00BB2EC1">
        <w:rPr>
          <w:rFonts w:ascii="Arial" w:eastAsia="DengXian" w:hAnsi="Arial" w:cs="Arial"/>
        </w:rPr>
        <w:fldChar w:fldCharType="begin"/>
      </w:r>
      <w:r w:rsidR="00AF1590">
        <w:rPr>
          <w:rFonts w:ascii="Arial" w:eastAsia="DengXian" w:hAnsi="Arial" w:cs="Arial"/>
        </w:rPr>
        <w:instrText xml:space="preserve"> ADDIN EN.CITE &lt;EndNote&gt;&lt;Cite&gt;&lt;Author&gt;Birkeland&lt;/Author&gt;&lt;Year&gt;2017&lt;/Year&gt;&lt;RecNum&gt;181&lt;/RecNum&gt;&lt;DisplayText&gt;(Birkeland et al., 2017)&lt;/DisplayText&gt;&lt;record&gt;&lt;rec-number&gt;181&lt;/rec-number&gt;&lt;foreign-keys&gt;&lt;key app="EN" db-id="9epx59fpgad9vpes0r85xfznr2z5re9pee02" timestamp="1678359751"&gt;181&lt;/key&gt;&lt;/foreign-keys&gt;&lt;ref-type name="Journal Article"&gt;17&lt;/ref-type&gt;&lt;contributors&gt;&lt;authors&gt;&lt;author&gt;Birkeland, Andrew C&lt;/author&gt;&lt;author&gt;Foltin, Susan K&lt;/author&gt;&lt;author&gt;Michmerhuizen, Nicole L&lt;/author&gt;&lt;author&gt;Hoesli, Rebecca C&lt;/author&gt;&lt;author&gt;Rosko, Andrew J&lt;/author&gt;&lt;author&gt;Byrd, Serena&lt;/author&gt;&lt;author&gt;Yanik, Megan&lt;/author&gt;&lt;author&gt;Nor, Jacques E&lt;/author&gt;&lt;author&gt;Bradford, Carol R&lt;/author&gt;&lt;author&gt;Prince, Mark E&lt;/author&gt;&lt;/authors&gt;&lt;/contributors&gt;&lt;titles&gt;&lt;title&gt;Correlation of Crtc1/3-Maml2 fusion status, grade and survival in mucoepidermoid carcinoma&lt;/title&gt;&lt;secondary-title&gt;Oral oncology&lt;/secondary-title&gt;&lt;/titles&gt;&lt;periodical&gt;&lt;full-title&gt;Oral Oncology&lt;/full-title&gt;&lt;/periodical&gt;&lt;pages&gt;5-8&lt;/pages&gt;&lt;volume&gt;68&lt;/volume&gt;&lt;dates&gt;&lt;year&gt;2017&lt;/year&gt;&lt;/dates&gt;&lt;isbn&gt;1368-8375&lt;/isbn&gt;&lt;urls&gt;&lt;/urls&gt;&lt;/record&gt;&lt;/Cite&gt;&lt;/EndNote&gt;</w:instrText>
      </w:r>
      <w:r w:rsidRPr="00BB2EC1">
        <w:rPr>
          <w:rFonts w:ascii="Arial" w:eastAsia="DengXian" w:hAnsi="Arial" w:cs="Arial"/>
        </w:rPr>
        <w:fldChar w:fldCharType="separate"/>
      </w:r>
      <w:r w:rsidRPr="00BB2EC1">
        <w:rPr>
          <w:rFonts w:ascii="Arial" w:eastAsia="DengXian" w:hAnsi="Arial" w:cs="Arial"/>
          <w:noProof/>
        </w:rPr>
        <w:t>(Birkeland et al., 2017)</w:t>
      </w:r>
      <w:r w:rsidRPr="00BB2EC1">
        <w:rPr>
          <w:rFonts w:ascii="Arial" w:eastAsia="DengXian" w:hAnsi="Arial" w:cs="Arial"/>
        </w:rPr>
        <w:fldChar w:fldCharType="end"/>
      </w:r>
      <w:r w:rsidRPr="00BB2EC1">
        <w:rPr>
          <w:rFonts w:ascii="Arial" w:eastAsia="DengXian" w:hAnsi="Arial" w:cs="Arial"/>
        </w:rPr>
        <w:t xml:space="preserve">. According to a recent meta-analysis, several studies found that </w:t>
      </w:r>
      <w:r w:rsidRPr="00CD47A8">
        <w:rPr>
          <w:rFonts w:ascii="Arial" w:eastAsia="DengXian" w:hAnsi="Arial" w:cs="Arial"/>
          <w:i/>
        </w:rPr>
        <w:t>CRTC1-MAML2</w:t>
      </w:r>
      <w:r w:rsidRPr="00BB2EC1">
        <w:rPr>
          <w:rFonts w:ascii="Arial" w:eastAsia="DengXian" w:hAnsi="Arial" w:cs="Arial"/>
        </w:rPr>
        <w:t xml:space="preserve"> translocation prevalence ranged from 33.7% to 69.7%, with a positive correlation with favourable overall survival. The study concludes that </w:t>
      </w:r>
      <w:r w:rsidRPr="00CD47A8">
        <w:rPr>
          <w:rFonts w:ascii="Arial" w:eastAsia="DengXian" w:hAnsi="Arial" w:cs="Arial"/>
          <w:i/>
        </w:rPr>
        <w:t>CRTC1-MAML2</w:t>
      </w:r>
      <w:r w:rsidRPr="00BB2EC1">
        <w:rPr>
          <w:rFonts w:ascii="Arial" w:eastAsia="DengXian" w:hAnsi="Arial" w:cs="Arial"/>
        </w:rPr>
        <w:t xml:space="preserve"> appears to be helpful as a prognostic factor in MEC, and future studies should include a larger sample </w:t>
      </w:r>
      <w:r w:rsidRPr="00BB2EC1">
        <w:rPr>
          <w:rFonts w:ascii="Arial" w:eastAsia="DengXian" w:hAnsi="Arial" w:cs="Arial"/>
        </w:rPr>
        <w:lastRenderedPageBreak/>
        <w:t xml:space="preserve">MEC, as well as a minimum follow-up period of at least 5 years </w:t>
      </w:r>
      <w:r w:rsidRPr="00BB2EC1">
        <w:rPr>
          <w:rFonts w:ascii="Arial" w:eastAsia="DengXian" w:hAnsi="Arial" w:cs="Arial"/>
        </w:rPr>
        <w:fldChar w:fldCharType="begin"/>
      </w:r>
      <w:r w:rsidR="00AF1590">
        <w:rPr>
          <w:rFonts w:ascii="Arial" w:eastAsia="DengXian" w:hAnsi="Arial" w:cs="Arial" w:hint="eastAsia"/>
        </w:rPr>
        <w:instrText xml:space="preserve"> ADDIN EN.CITE &lt;EndNote&gt;&lt;Cite&gt;&lt;Author&gt;P</w:instrText>
      </w:r>
      <w:r w:rsidR="00AF1590">
        <w:rPr>
          <w:rFonts w:ascii="Arial" w:eastAsia="DengXian" w:hAnsi="Arial" w:cs="Arial" w:hint="eastAsia"/>
        </w:rPr>
        <w:instrText>é</w:instrText>
      </w:r>
      <w:r w:rsidR="00AF1590">
        <w:rPr>
          <w:rFonts w:ascii="Arial" w:eastAsia="DengXian" w:hAnsi="Arial" w:cs="Arial" w:hint="eastAsia"/>
        </w:rPr>
        <w:instrText>rez</w:instrText>
      </w:r>
      <w:r w:rsidR="00AF1590">
        <w:rPr>
          <w:rFonts w:ascii="Arial" w:eastAsia="DengXian" w:hAnsi="Arial" w:cs="Arial" w:hint="eastAsia"/>
        </w:rPr>
        <w:instrText>‐</w:instrText>
      </w:r>
      <w:r w:rsidR="00AF1590">
        <w:rPr>
          <w:rFonts w:ascii="Arial" w:eastAsia="DengXian" w:hAnsi="Arial" w:cs="Arial" w:hint="eastAsia"/>
        </w:rPr>
        <w:instrText>de</w:instrText>
      </w:r>
      <w:r w:rsidR="00AF1590">
        <w:rPr>
          <w:rFonts w:ascii="Arial" w:eastAsia="DengXian" w:hAnsi="Arial" w:cs="Arial" w:hint="eastAsia"/>
        </w:rPr>
        <w:instrText>‐</w:instrText>
      </w:r>
      <w:r w:rsidR="00AF1590">
        <w:rPr>
          <w:rFonts w:ascii="Arial" w:eastAsia="DengXian" w:hAnsi="Arial" w:cs="Arial" w:hint="eastAsia"/>
        </w:rPr>
        <w:instrText>Oliveira&lt;/Author&gt;&lt;Year&gt;2020&lt;/Year&gt;&lt;RecNum&gt;191&lt;/RecNum&gt;&lt;DisplayText&gt;(P</w:instrText>
      </w:r>
      <w:r w:rsidR="00AF1590">
        <w:rPr>
          <w:rFonts w:ascii="Arial" w:eastAsia="DengXian" w:hAnsi="Arial" w:cs="Arial" w:hint="eastAsia"/>
        </w:rPr>
        <w:instrText>é</w:instrText>
      </w:r>
      <w:r w:rsidR="00AF1590">
        <w:rPr>
          <w:rFonts w:ascii="Arial" w:eastAsia="DengXian" w:hAnsi="Arial" w:cs="Arial" w:hint="eastAsia"/>
        </w:rPr>
        <w:instrText>rez</w:instrText>
      </w:r>
      <w:r w:rsidR="00AF1590">
        <w:rPr>
          <w:rFonts w:ascii="Arial" w:eastAsia="DengXian" w:hAnsi="Arial" w:cs="Arial" w:hint="eastAsia"/>
        </w:rPr>
        <w:instrText>‐</w:instrText>
      </w:r>
      <w:r w:rsidR="00AF1590">
        <w:rPr>
          <w:rFonts w:ascii="Arial" w:eastAsia="DengXian" w:hAnsi="Arial" w:cs="Arial" w:hint="eastAsia"/>
        </w:rPr>
        <w:instrText>de</w:instrText>
      </w:r>
      <w:r w:rsidR="00AF1590">
        <w:rPr>
          <w:rFonts w:ascii="Arial" w:eastAsia="DengXian" w:hAnsi="Arial" w:cs="Arial" w:hint="eastAsia"/>
        </w:rPr>
        <w:instrText>‐</w:instrText>
      </w:r>
      <w:r w:rsidR="00AF1590">
        <w:rPr>
          <w:rFonts w:ascii="Arial" w:eastAsia="DengXian" w:hAnsi="Arial" w:cs="Arial" w:hint="eastAsia"/>
        </w:rPr>
        <w:instrText>Oliveira et al., 2020)&lt;/DisplayText&gt;&lt;record&gt;&lt;rec-number&gt;191&lt;/rec-number&gt;&lt;foreign-keys&gt;&lt;key app="EN" db-id="9epx59fpgad9vpes0r85xfznr2z5re9pee02" timestamp="1678359751"&gt;191&lt;/key&gt;&lt;/foreign-keys&gt;&lt;ref-type name="Journal Article"&gt;17&lt;/ref-type&gt;&lt;contributors&gt;&lt;authors&gt;&lt;author&gt;P</w:instrText>
      </w:r>
      <w:r w:rsidR="00AF1590">
        <w:rPr>
          <w:rFonts w:ascii="Arial" w:eastAsia="DengXian" w:hAnsi="Arial" w:cs="Arial" w:hint="eastAsia"/>
        </w:rPr>
        <w:instrText>é</w:instrText>
      </w:r>
      <w:r w:rsidR="00AF1590">
        <w:rPr>
          <w:rFonts w:ascii="Arial" w:eastAsia="DengXian" w:hAnsi="Arial" w:cs="Arial" w:hint="eastAsia"/>
        </w:rPr>
        <w:instrText>rez</w:instrText>
      </w:r>
      <w:r w:rsidR="00AF1590">
        <w:rPr>
          <w:rFonts w:ascii="Arial" w:eastAsia="DengXian" w:hAnsi="Arial" w:cs="Arial" w:hint="eastAsia"/>
        </w:rPr>
        <w:instrText>‐</w:instrText>
      </w:r>
      <w:r w:rsidR="00AF1590">
        <w:rPr>
          <w:rFonts w:ascii="Arial" w:eastAsia="DengXian" w:hAnsi="Arial" w:cs="Arial" w:hint="eastAsia"/>
        </w:rPr>
        <w:instrText>de</w:instrText>
      </w:r>
      <w:r w:rsidR="00AF1590">
        <w:rPr>
          <w:rFonts w:ascii="Arial" w:eastAsia="DengXian" w:hAnsi="Arial" w:cs="Arial" w:hint="eastAsia"/>
        </w:rPr>
        <w:instrText>‐</w:instrText>
      </w:r>
      <w:r w:rsidR="00AF1590">
        <w:rPr>
          <w:rFonts w:ascii="Arial" w:eastAsia="DengXian" w:hAnsi="Arial" w:cs="Arial" w:hint="eastAsia"/>
        </w:rPr>
        <w:instrText>Oliveira, Maria Eduarda&lt;/author&gt;&lt;author&gt;Wagner, Vivian P&lt;/author&gt;&lt;author&gt;Ara</w:instrText>
      </w:r>
      <w:r w:rsidR="00AF1590">
        <w:rPr>
          <w:rFonts w:ascii="Arial" w:eastAsia="DengXian" w:hAnsi="Arial" w:cs="Arial" w:hint="eastAsia"/>
        </w:rPr>
        <w:instrText>ú</w:instrText>
      </w:r>
      <w:r w:rsidR="00AF1590">
        <w:rPr>
          <w:rFonts w:ascii="Arial" w:eastAsia="DengXian" w:hAnsi="Arial" w:cs="Arial" w:hint="eastAsia"/>
        </w:rPr>
        <w:instrText>jo, Anna Lu</w:instrText>
      </w:r>
      <w:r w:rsidR="00AF1590">
        <w:rPr>
          <w:rFonts w:ascii="Arial" w:eastAsia="DengXian" w:hAnsi="Arial" w:cs="Arial" w:hint="eastAsia"/>
        </w:rPr>
        <w:instrText>í</w:instrText>
      </w:r>
      <w:r w:rsidR="00AF1590">
        <w:rPr>
          <w:rFonts w:ascii="Arial" w:eastAsia="DengXian" w:hAnsi="Arial" w:cs="Arial" w:hint="eastAsia"/>
        </w:rPr>
        <w:instrText>za Damaceno&lt;/author&gt;&lt;author&gt;Martins, Manoela D&lt;/author&gt;&lt;author&gt;Santos</w:instrText>
      </w:r>
      <w:r w:rsidR="00AF1590">
        <w:rPr>
          <w:rFonts w:ascii="Arial" w:eastAsia="DengXian" w:hAnsi="Arial" w:cs="Arial" w:hint="eastAsia"/>
        </w:rPr>
        <w:instrText>‐</w:instrText>
      </w:r>
      <w:r w:rsidR="00AF1590">
        <w:rPr>
          <w:rFonts w:ascii="Arial" w:eastAsia="DengXian" w:hAnsi="Arial" w:cs="Arial" w:hint="eastAsia"/>
        </w:rPr>
        <w:instrText>Silva, Alan Roger&lt;/author&gt;&lt;author&gt;Bingle, Lynne&lt;/author&gt;&lt;author&gt;Vargas, Pablo A&lt;/author&gt;&lt;/authors&gt;&lt;/contributors&gt;&lt;titles&gt;&lt;title&gt;Prognostic value of CRTC1</w:instrText>
      </w:r>
      <w:r w:rsidR="00AF1590">
        <w:rPr>
          <w:rFonts w:ascii="Arial" w:eastAsia="DengXian" w:hAnsi="Arial" w:cs="Arial" w:hint="eastAsia"/>
        </w:rPr>
        <w:instrText>‐</w:instrText>
      </w:r>
      <w:r w:rsidR="00AF1590">
        <w:rPr>
          <w:rFonts w:ascii="Arial" w:eastAsia="DengXian" w:hAnsi="Arial" w:cs="Arial" w:hint="eastAsia"/>
        </w:rPr>
        <w:instrText>MAML2 translocation in salivary mucoepidermoid carcinoma: Systematic review and meta</w:instrText>
      </w:r>
      <w:r w:rsidR="00AF1590">
        <w:rPr>
          <w:rFonts w:ascii="Arial" w:eastAsia="DengXian" w:hAnsi="Arial" w:cs="Arial" w:hint="eastAsia"/>
        </w:rPr>
        <w:instrText>‐</w:instrText>
      </w:r>
      <w:r w:rsidR="00AF1590">
        <w:rPr>
          <w:rFonts w:ascii="Arial" w:eastAsia="DengXian" w:hAnsi="Arial" w:cs="Arial" w:hint="eastAsia"/>
        </w:rPr>
        <w:instrText>analysis&lt;/title&gt;&lt;secondary-title&gt;Journal of Oral Pathology &amp;amp; Medicine&lt;/secondary-title&gt;&lt;/titles&gt;&lt;periodical&gt;&lt;full-title&gt;Journal of Oral Pathology &amp;amp; Medicine&lt;/full-title&gt;&lt;/periodical&gt;&lt;pages&gt;386-394&lt;/pages&gt;&lt;volume&gt;</w:instrText>
      </w:r>
      <w:r w:rsidR="00AF1590">
        <w:rPr>
          <w:rFonts w:ascii="Arial" w:eastAsia="DengXian" w:hAnsi="Arial" w:cs="Arial"/>
        </w:rPr>
        <w:instrText>49&lt;/volume&gt;&lt;number&gt;5&lt;/number&gt;&lt;dates&gt;&lt;year&gt;2020&lt;/year&gt;&lt;/dates&gt;&lt;isbn&gt;0904-2512&lt;/isbn&gt;&lt;urls&gt;&lt;/urls&gt;&lt;/record&gt;&lt;/Cite&gt;&lt;/EndNote&gt;</w:instrText>
      </w:r>
      <w:r w:rsidRPr="00BB2EC1">
        <w:rPr>
          <w:rFonts w:ascii="Arial" w:eastAsia="DengXian" w:hAnsi="Arial" w:cs="Arial"/>
        </w:rPr>
        <w:fldChar w:fldCharType="separate"/>
      </w:r>
      <w:r w:rsidRPr="00BB2EC1">
        <w:rPr>
          <w:rFonts w:ascii="Arial" w:eastAsia="DengXian" w:hAnsi="Arial" w:cs="Arial" w:hint="eastAsia"/>
          <w:noProof/>
        </w:rPr>
        <w:t>(P</w:t>
      </w:r>
      <w:r w:rsidRPr="00BB2EC1">
        <w:rPr>
          <w:rFonts w:ascii="Arial" w:eastAsia="DengXian" w:hAnsi="Arial" w:cs="Arial" w:hint="eastAsia"/>
          <w:noProof/>
        </w:rPr>
        <w:t>é</w:t>
      </w:r>
      <w:r w:rsidRPr="00BB2EC1">
        <w:rPr>
          <w:rFonts w:ascii="Arial" w:eastAsia="DengXian" w:hAnsi="Arial" w:cs="Arial" w:hint="eastAsia"/>
          <w:noProof/>
        </w:rPr>
        <w:t>rez</w:t>
      </w:r>
      <w:r w:rsidRPr="00BB2EC1">
        <w:rPr>
          <w:rFonts w:ascii="Arial" w:eastAsia="DengXian" w:hAnsi="Arial" w:cs="Arial" w:hint="eastAsia"/>
          <w:noProof/>
        </w:rPr>
        <w:t>‐</w:t>
      </w:r>
      <w:r w:rsidRPr="00BB2EC1">
        <w:rPr>
          <w:rFonts w:ascii="Arial" w:eastAsia="DengXian" w:hAnsi="Arial" w:cs="Arial" w:hint="eastAsia"/>
          <w:noProof/>
        </w:rPr>
        <w:t>de</w:t>
      </w:r>
      <w:r w:rsidRPr="00BB2EC1">
        <w:rPr>
          <w:rFonts w:ascii="Arial" w:eastAsia="DengXian" w:hAnsi="Arial" w:cs="Arial" w:hint="eastAsia"/>
          <w:noProof/>
        </w:rPr>
        <w:t>‐</w:t>
      </w:r>
      <w:r w:rsidRPr="00BB2EC1">
        <w:rPr>
          <w:rFonts w:ascii="Arial" w:eastAsia="DengXian" w:hAnsi="Arial" w:cs="Arial" w:hint="eastAsia"/>
          <w:noProof/>
        </w:rPr>
        <w:t>Oliveira et al., 2020)</w:t>
      </w:r>
      <w:r w:rsidRPr="00BB2EC1">
        <w:rPr>
          <w:rFonts w:ascii="Arial" w:eastAsia="DengXian" w:hAnsi="Arial" w:cs="Arial"/>
        </w:rPr>
        <w:fldChar w:fldCharType="end"/>
      </w:r>
      <w:r w:rsidRPr="00BB2EC1">
        <w:rPr>
          <w:rFonts w:ascii="Arial" w:eastAsia="DengXian" w:hAnsi="Arial" w:cs="Arial"/>
        </w:rPr>
        <w:t xml:space="preserve">. </w:t>
      </w:r>
      <w:r w:rsidR="0035520E">
        <w:rPr>
          <w:rFonts w:ascii="Arial" w:eastAsia="DengXian" w:hAnsi="Arial" w:cs="Arial"/>
        </w:rPr>
        <w:t xml:space="preserve">Hence, </w:t>
      </w:r>
      <w:r w:rsidR="0035520E">
        <w:rPr>
          <w:rFonts w:ascii="Arial" w:eastAsia="DengXian" w:hAnsi="Arial" w:cs="Arial"/>
          <w:color w:val="000000"/>
        </w:rPr>
        <w:t>i</w:t>
      </w:r>
      <w:r w:rsidRPr="00BB2EC1">
        <w:rPr>
          <w:rFonts w:ascii="Arial" w:eastAsia="DengXian" w:hAnsi="Arial" w:cs="Arial"/>
          <w:color w:val="000000"/>
        </w:rPr>
        <w:t xml:space="preserve">dentification of the </w:t>
      </w:r>
      <w:r w:rsidRPr="00CD47A8">
        <w:rPr>
          <w:rFonts w:ascii="Arial" w:eastAsia="DengXian" w:hAnsi="Arial" w:cs="Arial"/>
          <w:i/>
          <w:color w:val="000000"/>
        </w:rPr>
        <w:t>MAML-2</w:t>
      </w:r>
      <w:r w:rsidRPr="00BB2EC1">
        <w:rPr>
          <w:rFonts w:ascii="Arial" w:eastAsia="DengXian" w:hAnsi="Arial" w:cs="Arial"/>
          <w:color w:val="000000"/>
        </w:rPr>
        <w:t xml:space="preserve"> molecular status is </w:t>
      </w:r>
      <w:r w:rsidR="0035520E">
        <w:rPr>
          <w:rFonts w:ascii="Arial" w:eastAsia="DengXian" w:hAnsi="Arial" w:cs="Arial"/>
          <w:color w:val="000000"/>
        </w:rPr>
        <w:t>useful for diagnosis and may provide insights into</w:t>
      </w:r>
      <w:r w:rsidRPr="00BB2EC1">
        <w:rPr>
          <w:rFonts w:ascii="Arial" w:eastAsia="DengXian" w:hAnsi="Arial" w:cs="Arial"/>
          <w:color w:val="000000"/>
        </w:rPr>
        <w:t xml:space="preserve"> </w:t>
      </w:r>
      <w:r w:rsidR="00293EFD">
        <w:rPr>
          <w:rFonts w:ascii="Arial" w:eastAsia="DengXian" w:hAnsi="Arial" w:cs="Arial"/>
          <w:color w:val="000000"/>
        </w:rPr>
        <w:t xml:space="preserve">the </w:t>
      </w:r>
      <w:r w:rsidRPr="00BB2EC1">
        <w:rPr>
          <w:rFonts w:ascii="Arial" w:eastAsia="DengXian" w:hAnsi="Arial" w:cs="Arial"/>
          <w:color w:val="000000"/>
        </w:rPr>
        <w:t xml:space="preserve">treatment and prognosis of the MEC </w:t>
      </w:r>
      <w:r w:rsidRPr="00BB2EC1">
        <w:rPr>
          <w:rFonts w:ascii="Arial" w:eastAsia="DengXian" w:hAnsi="Arial" w:cs="Arial"/>
          <w:color w:val="000000"/>
        </w:rPr>
        <w:fldChar w:fldCharType="begin">
          <w:fldData xml:space="preserve">PEVuZE5vdGU+PENpdGU+PEF1dGhvcj5OYWtheWFtYTwvQXV0aG9yPjxZZWFyPjIwMDk8L1llYXI+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</w:fldData>
        </w:fldChar>
      </w:r>
      <w:r w:rsidR="00AF1590">
        <w:rPr>
          <w:rFonts w:ascii="Arial" w:eastAsia="DengXian" w:hAnsi="Arial" w:cs="Arial"/>
          <w:color w:val="000000"/>
        </w:rPr>
        <w:instrText xml:space="preserve"> ADDIN EN.CITE </w:instrText>
      </w:r>
      <w:r w:rsidR="00AF1590">
        <w:rPr>
          <w:rFonts w:ascii="Arial" w:eastAsia="DengXian" w:hAnsi="Arial" w:cs="Arial"/>
          <w:color w:val="000000"/>
        </w:rPr>
        <w:fldChar w:fldCharType="begin">
          <w:fldData xml:space="preserve">PEVuZE5vdGU+PENpdGU+PEF1dGhvcj5OYWtheWFtYTwvQXV0aG9yPjxZZWFyPjIwMDk8L1llYXI+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</w:fldData>
        </w:fldChar>
      </w:r>
      <w:r w:rsidR="00AF1590">
        <w:rPr>
          <w:rFonts w:ascii="Arial" w:eastAsia="DengXian" w:hAnsi="Arial" w:cs="Arial"/>
          <w:color w:val="000000"/>
        </w:rPr>
        <w:instrText xml:space="preserve"> ADDIN EN.CITE.DATA </w:instrText>
      </w:r>
      <w:r w:rsidR="00AF1590">
        <w:rPr>
          <w:rFonts w:ascii="Arial" w:eastAsia="DengXian" w:hAnsi="Arial" w:cs="Arial"/>
          <w:color w:val="000000"/>
        </w:rPr>
      </w:r>
      <w:r w:rsidR="00AF1590">
        <w:rPr>
          <w:rFonts w:ascii="Arial" w:eastAsia="DengXian" w:hAnsi="Arial" w:cs="Arial"/>
          <w:color w:val="000000"/>
        </w:rPr>
        <w:fldChar w:fldCharType="end"/>
      </w:r>
      <w:r w:rsidRPr="00BB2EC1">
        <w:rPr>
          <w:rFonts w:ascii="Arial" w:eastAsia="DengXian" w:hAnsi="Arial" w:cs="Arial"/>
          <w:color w:val="000000"/>
        </w:rPr>
      </w:r>
      <w:r w:rsidRPr="00BB2EC1">
        <w:rPr>
          <w:rFonts w:ascii="Arial" w:eastAsia="DengXian" w:hAnsi="Arial" w:cs="Arial"/>
          <w:color w:val="000000"/>
        </w:rPr>
        <w:fldChar w:fldCharType="separate"/>
      </w:r>
      <w:r w:rsidRPr="00BB2EC1">
        <w:rPr>
          <w:rFonts w:ascii="Arial" w:eastAsia="DengXian" w:hAnsi="Arial" w:cs="Arial"/>
          <w:noProof/>
          <w:color w:val="000000"/>
        </w:rPr>
        <w:t>(Nakayama et al., 2009, Okabe et al., 2006)</w:t>
      </w:r>
      <w:r w:rsidRPr="00BB2EC1">
        <w:rPr>
          <w:rFonts w:ascii="Arial" w:eastAsia="DengXian" w:hAnsi="Arial" w:cs="Arial"/>
          <w:color w:val="000000"/>
        </w:rPr>
        <w:fldChar w:fldCharType="end"/>
      </w:r>
      <w:r w:rsidRPr="00BB2EC1">
        <w:rPr>
          <w:rFonts w:ascii="Arial" w:eastAsia="DengXian" w:hAnsi="Arial" w:cs="Arial"/>
          <w:color w:val="000000"/>
        </w:rPr>
        <w:t xml:space="preserve">. </w:t>
      </w:r>
      <w:r w:rsidR="007F529F">
        <w:rPr>
          <w:rFonts w:ascii="Arial" w:eastAsia="DengXian" w:hAnsi="Arial" w:cs="Arial"/>
          <w:color w:val="000000"/>
        </w:rPr>
        <w:t>Having said that</w:t>
      </w:r>
      <w:r w:rsidRPr="00BB2EC1">
        <w:rPr>
          <w:rFonts w:ascii="Arial" w:eastAsia="DengXian" w:hAnsi="Arial" w:cs="Arial"/>
          <w:color w:val="000000"/>
        </w:rPr>
        <w:t>, these biomarkers often make decision-making more expensive and time-consuming.</w:t>
      </w:r>
      <w:r w:rsidR="007F529F">
        <w:rPr>
          <w:rFonts w:ascii="Arial" w:eastAsia="DengXian" w:hAnsi="Arial" w:cs="Arial"/>
          <w:color w:val="000000"/>
        </w:rPr>
        <w:t xml:space="preserve"> This has</w:t>
      </w:r>
      <w:r w:rsidR="007F529F" w:rsidRPr="00BB2EC1">
        <w:rPr>
          <w:rFonts w:ascii="Arial" w:eastAsia="DengXian" w:hAnsi="Arial" w:cs="Arial"/>
          <w:color w:val="000000"/>
        </w:rPr>
        <w:t xml:space="preserve"> </w:t>
      </w:r>
      <w:r w:rsidR="007F529F">
        <w:rPr>
          <w:rFonts w:ascii="Arial" w:eastAsia="DengXian" w:hAnsi="Arial" w:cs="Arial"/>
          <w:color w:val="000000"/>
        </w:rPr>
        <w:t>led researcher to explore methods which maximise the retrieval of data from</w:t>
      </w:r>
      <w:r w:rsidRPr="00BB2EC1">
        <w:rPr>
          <w:rFonts w:ascii="Arial" w:eastAsia="DengXian" w:hAnsi="Arial" w:cs="Arial"/>
          <w:color w:val="000000"/>
        </w:rPr>
        <w:t xml:space="preserve">  the available H&amp;E slide</w:t>
      </w:r>
      <w:r w:rsidR="007F529F">
        <w:rPr>
          <w:rFonts w:ascii="Arial" w:eastAsia="DengXian" w:hAnsi="Arial" w:cs="Arial"/>
          <w:color w:val="000000"/>
        </w:rPr>
        <w:t>s which may looking at nuclear and morphological features as potential predictors of molecular status</w:t>
      </w:r>
      <w:r w:rsidRPr="00BB2EC1">
        <w:rPr>
          <w:rFonts w:ascii="Arial" w:eastAsia="DengXian" w:hAnsi="Arial" w:cs="Arial"/>
          <w:color w:val="000000"/>
        </w:rPr>
        <w:t xml:space="preserve"> </w:t>
      </w:r>
      <w:r w:rsidRPr="00BB2EC1">
        <w:rPr>
          <w:rFonts w:ascii="Arial" w:eastAsia="DengXian" w:hAnsi="Arial" w:cs="Arial"/>
          <w:color w:val="000000"/>
        </w:rPr>
        <w:fldChar w:fldCharType="begin"/>
      </w:r>
      <w:r w:rsidR="00AF1590">
        <w:rPr>
          <w:rFonts w:ascii="Arial" w:eastAsia="DengXian" w:hAnsi="Arial" w:cs="Arial"/>
          <w:color w:val="000000"/>
        </w:rPr>
        <w:instrText xml:space="preserve"> ADDIN EN.CITE &lt;EndNote&gt;&lt;Cite&gt;&lt;Author&gt;Echle&lt;/Author&gt;&lt;Year&gt;2021&lt;/Year&gt;&lt;RecNum&gt;192&lt;/RecNum&gt;&lt;DisplayText&gt;(Echle et al., 2021)&lt;/DisplayText&gt;&lt;record&gt;&lt;rec-number&gt;192&lt;/rec-number&gt;&lt;foreign-keys&gt;&lt;key app="EN" db-id="9epx59fpgad9vpes0r85xfznr2z5re9pee02" timestamp="1678359751"&gt;192&lt;/key&gt;&lt;/foreign-keys&gt;&lt;ref-type name="Journal Article"&gt;17&lt;/ref-type&gt;&lt;contributors&gt;&lt;authors&gt;&lt;author&gt;Echle, Amelie&lt;/author&gt;&lt;author&gt;Rindtorff, Niklas Timon&lt;/author&gt;&lt;author&gt;Brinker, Titus Josef&lt;/author&gt;&lt;author&gt;Luedde, Tom&lt;/author&gt;&lt;author&gt;Pearson, Alexander Thomas&lt;/author&gt;&lt;author&gt;Kather, Jakob Nikolas&lt;/author&gt;&lt;/authors&gt;&lt;/contributors&gt;&lt;titles&gt;&lt;title&gt;Deep learning in cancer pathology: a new generation of clinical biomarkers&lt;/title&gt;&lt;secondary-title&gt;British journal of cancer&lt;/secondary-title&gt;&lt;/titles&gt;&lt;periodical&gt;&lt;full-title&gt;British journal of cancer&lt;/full-title&gt;&lt;/periodical&gt;&lt;pages&gt;686-696&lt;/pages&gt;&lt;volume&gt;124&lt;/volume&gt;&lt;number&gt;4&lt;/number&gt;&lt;dates&gt;&lt;year&gt;2021&lt;/year&gt;&lt;/dates&gt;&lt;isbn&gt;1532-1827&lt;/isbn&gt;&lt;urls&gt;&lt;/urls&gt;&lt;/record&gt;&lt;/Cite&gt;&lt;/EndNote&gt;</w:instrText>
      </w:r>
      <w:r w:rsidRPr="00BB2EC1">
        <w:rPr>
          <w:rFonts w:ascii="Arial" w:eastAsia="DengXian" w:hAnsi="Arial" w:cs="Arial"/>
          <w:color w:val="000000"/>
        </w:rPr>
        <w:fldChar w:fldCharType="separate"/>
      </w:r>
      <w:r w:rsidRPr="00BB2EC1">
        <w:rPr>
          <w:rFonts w:ascii="Arial" w:eastAsia="DengXian" w:hAnsi="Arial" w:cs="Arial"/>
          <w:noProof/>
          <w:color w:val="000000"/>
        </w:rPr>
        <w:t>(Echle et al., 2021)</w:t>
      </w:r>
      <w:r w:rsidRPr="00BB2EC1">
        <w:rPr>
          <w:rFonts w:ascii="Arial" w:eastAsia="DengXian" w:hAnsi="Arial" w:cs="Arial"/>
          <w:color w:val="000000"/>
        </w:rPr>
        <w:fldChar w:fldCharType="end"/>
      </w:r>
      <w:r w:rsidRPr="00BB2EC1">
        <w:rPr>
          <w:rFonts w:ascii="Arial" w:eastAsia="DengXian" w:hAnsi="Arial" w:cs="Arial"/>
          <w:color w:val="000000"/>
        </w:rPr>
        <w:t xml:space="preserve">. </w:t>
      </w:r>
    </w:p>
    <w:p w14:paraId="57223AD9" w14:textId="1C9F4547" w:rsidR="00BB2EC1" w:rsidRPr="00BB2EC1" w:rsidRDefault="00BB2EC1" w:rsidP="0059748E">
      <w:pPr>
        <w:spacing w:line="360" w:lineRule="auto"/>
        <w:rPr>
          <w:rFonts w:ascii="Arial" w:eastAsia="DengXian" w:hAnsi="Arial" w:cs="Arial"/>
          <w:color w:val="000000"/>
        </w:rPr>
      </w:pPr>
      <w:r w:rsidRPr="00BB2EC1">
        <w:rPr>
          <w:rFonts w:ascii="Arial" w:eastAsia="DengXian" w:hAnsi="Arial" w:cs="Arial"/>
          <w:color w:val="000000"/>
        </w:rPr>
        <w:t xml:space="preserve">Integrating computationally derived </w:t>
      </w:r>
      <w:proofErr w:type="spellStart"/>
      <w:r w:rsidRPr="00BB2EC1">
        <w:rPr>
          <w:rFonts w:ascii="Arial" w:eastAsia="DengXian" w:hAnsi="Arial" w:cs="Arial"/>
          <w:color w:val="000000"/>
        </w:rPr>
        <w:t>histomorphological</w:t>
      </w:r>
      <w:proofErr w:type="spellEnd"/>
      <w:r w:rsidRPr="00BB2EC1">
        <w:rPr>
          <w:rFonts w:ascii="Arial" w:eastAsia="DengXian" w:hAnsi="Arial" w:cs="Arial"/>
          <w:color w:val="000000"/>
        </w:rPr>
        <w:t xml:space="preserve"> biomarkers can improve patient prognostic outcome</w:t>
      </w:r>
      <w:r w:rsidR="00293EFD">
        <w:rPr>
          <w:rFonts w:ascii="Arial" w:eastAsia="DengXian" w:hAnsi="Arial" w:cs="Arial"/>
          <w:color w:val="000000"/>
        </w:rPr>
        <w:t>s</w:t>
      </w:r>
      <w:r w:rsidRPr="00BB2EC1">
        <w:rPr>
          <w:rFonts w:ascii="Arial" w:eastAsia="DengXian" w:hAnsi="Arial" w:cs="Arial"/>
          <w:color w:val="000000"/>
        </w:rPr>
        <w:t xml:space="preserve"> </w:t>
      </w:r>
      <w:r w:rsidRPr="00BB2EC1">
        <w:rPr>
          <w:rFonts w:ascii="Arial" w:eastAsia="DengXian" w:hAnsi="Arial" w:cs="Arial"/>
          <w:color w:val="000000"/>
        </w:rPr>
        <w:fldChar w:fldCharType="begin"/>
      </w:r>
      <w:r w:rsidR="00AF1590">
        <w:rPr>
          <w:rFonts w:ascii="Arial" w:eastAsia="DengXian" w:hAnsi="Arial" w:cs="Arial"/>
          <w:color w:val="000000"/>
        </w:rPr>
        <w:instrText xml:space="preserve"> ADDIN EN.CITE &lt;EndNote&gt;&lt;Cite&gt;&lt;Author&gt;Bera&lt;/Author&gt;&lt;Year&gt;2019&lt;/Year&gt;&lt;RecNum&gt;35&lt;/RecNum&gt;&lt;DisplayText&gt;(Bera et al., 2019, Echle et al., 2021)&lt;/DisplayText&gt;&lt;record&gt;&lt;rec-number&gt;35&lt;/rec-number&gt;&lt;foreign-keys&gt;&lt;key app="EN" db-id="9epx59fpgad9vpes0r85xfznr2z5re9pee02" timestamp="1678359750"&gt;35&lt;/key&gt;&lt;/foreign-keys&gt;&lt;ref-type name="Journal Article"&gt;17&lt;/ref-type&gt;&lt;contributors&gt;&lt;authors&gt;&lt;author&gt;Bera, Kaustav&lt;/author&gt;&lt;author&gt;Schalper, Kurt A&lt;/author&gt;&lt;author&gt;Rimm, David L&lt;/author&gt;&lt;author&gt;Velcheti, Vamsidhar&lt;/author&gt;&lt;author&gt;Madabhushi, Anant&lt;/author&gt;&lt;/authors&gt;&lt;/contributors&gt;&lt;titles&gt;&lt;title&gt;Artificial intelligence in digital pathology—new tools for diagnosis and precision oncology&lt;/title&gt;&lt;secondary-title&gt;Nature reviews Clinical oncology&lt;/secondary-title&gt;&lt;/titles&gt;&lt;periodical&gt;&lt;full-title&gt;Nature reviews Clinical oncology&lt;/full-title&gt;&lt;/periodical&gt;&lt;pages&gt;703-715&lt;/pages&gt;&lt;volume&gt;16&lt;/volume&gt;&lt;number&gt;11&lt;/number&gt;&lt;dates&gt;&lt;year&gt;2019&lt;/year&gt;&lt;/dates&gt;&lt;isbn&gt;1759-4782&lt;/isbn&gt;&lt;urls&gt;&lt;/urls&gt;&lt;/record&gt;&lt;/Cite&gt;&lt;Cite&gt;&lt;Author&gt;Echle&lt;/Author&gt;&lt;Year&gt;2021&lt;/Year&gt;&lt;RecNum&gt;192&lt;/RecNum&gt;&lt;record&gt;&lt;rec-number&gt;192&lt;/rec-number&gt;&lt;foreign-keys&gt;&lt;key app="EN" db-id="9epx59fpgad9vpes0r85xfznr2z5re9pee02" timestamp="1678359751"&gt;192&lt;/key&gt;&lt;/foreign-keys&gt;&lt;ref-type name="Journal Article"&gt;17&lt;/ref-type&gt;&lt;contributors&gt;&lt;authors&gt;&lt;author&gt;Echle, Amelie&lt;/author&gt;&lt;author&gt;Rindtorff, Niklas Timon&lt;/author&gt;&lt;author&gt;Brinker, Titus Josef&lt;/author&gt;&lt;author&gt;Luedde, Tom&lt;/author&gt;&lt;author&gt;Pearson, Alexander Thomas&lt;/author&gt;&lt;author&gt;Kather, Jakob Nikolas&lt;/author&gt;&lt;/authors&gt;&lt;/contributors&gt;&lt;titles&gt;&lt;title&gt;Deep learning in cancer pathology: a new generation of clinical biomarkers&lt;/title&gt;&lt;secondary-title&gt;British journal of cancer&lt;/secondary-title&gt;&lt;/titles&gt;&lt;periodical&gt;&lt;full-title&gt;British journal of cancer&lt;/full-title&gt;&lt;/periodical&gt;&lt;pages&gt;686-696&lt;/pages&gt;&lt;volume&gt;124&lt;/volume&gt;&lt;number&gt;4&lt;/number&gt;&lt;dates&gt;&lt;year&gt;2021&lt;/year&gt;&lt;/dates&gt;&lt;isbn&gt;1532-1827&lt;/isbn&gt;&lt;urls&gt;&lt;/urls&gt;&lt;/record&gt;&lt;/Cite&gt;&lt;/EndNote&gt;</w:instrText>
      </w:r>
      <w:r w:rsidRPr="00BB2EC1">
        <w:rPr>
          <w:rFonts w:ascii="Arial" w:eastAsia="DengXian" w:hAnsi="Arial" w:cs="Arial"/>
          <w:color w:val="000000"/>
        </w:rPr>
        <w:fldChar w:fldCharType="separate"/>
      </w:r>
      <w:r w:rsidRPr="00BB2EC1">
        <w:rPr>
          <w:rFonts w:ascii="Arial" w:eastAsia="DengXian" w:hAnsi="Arial" w:cs="Arial"/>
          <w:noProof/>
          <w:color w:val="000000"/>
        </w:rPr>
        <w:t>(Bera et al., 2019, Echle et al., 2021)</w:t>
      </w:r>
      <w:r w:rsidRPr="00BB2EC1">
        <w:rPr>
          <w:rFonts w:ascii="Arial" w:eastAsia="DengXian" w:hAnsi="Arial" w:cs="Arial"/>
          <w:color w:val="000000"/>
        </w:rPr>
        <w:fldChar w:fldCharType="end"/>
      </w:r>
      <w:r w:rsidRPr="00BB2EC1">
        <w:rPr>
          <w:rFonts w:ascii="Arial" w:eastAsia="DengXian" w:hAnsi="Arial" w:cs="Arial"/>
          <w:color w:val="000000"/>
        </w:rPr>
        <w:t>.</w:t>
      </w:r>
      <w:r w:rsidRPr="00BB2EC1">
        <w:rPr>
          <w:rFonts w:asciiTheme="minorHAnsi" w:eastAsiaTheme="minorEastAsia" w:hAnsiTheme="minorHAnsi" w:cstheme="minorBidi"/>
        </w:rPr>
        <w:t xml:space="preserve"> </w:t>
      </w:r>
      <w:r w:rsidRPr="00BB2EC1">
        <w:rPr>
          <w:rFonts w:ascii="Arial" w:eastAsia="DengXian" w:hAnsi="Arial" w:cs="Arial"/>
          <w:color w:val="000000"/>
        </w:rPr>
        <w:t>Numerous studies have shown that AI can automatically grade prostate and breast cancers with consistency and expertise, as well as predict genotypes for a wide range of mutations and gene expression markers across a variety of cancer types using H&amp;E images</w:t>
      </w:r>
      <w:r w:rsidRPr="00BB2EC1">
        <w:rPr>
          <w:rFonts w:asciiTheme="minorBidi" w:eastAsiaTheme="minorEastAsia" w:hAnsiTheme="minorBidi" w:cstheme="minorBidi"/>
          <w:color w:val="000000"/>
        </w:rPr>
        <w:t xml:space="preserve"> </w:t>
      </w:r>
      <w:r w:rsidRPr="00BB2EC1">
        <w:rPr>
          <w:rFonts w:asciiTheme="minorBidi" w:eastAsiaTheme="minorEastAsia" w:hAnsiTheme="minorBidi" w:cstheme="minorBidi"/>
          <w:color w:val="000000"/>
        </w:rPr>
        <w:fldChar w:fldCharType="begin">
          <w:fldData xml:space="preserve">PEVuZE5vdGU+PENpdGU+PEF1dGhvcj5Db3V0dXJlPC9BdXRob3I+PFllYXI+MjAxODwvWWVhcj48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</w:fldData>
        </w:fldChar>
      </w:r>
      <w:r w:rsidR="00AF1590">
        <w:rPr>
          <w:rFonts w:asciiTheme="minorBidi" w:eastAsiaTheme="minorEastAsia" w:hAnsiTheme="minorBidi" w:cstheme="minorBidi"/>
          <w:color w:val="000000"/>
        </w:rPr>
        <w:instrText xml:space="preserve"> ADDIN EN.CITE </w:instrText>
      </w:r>
      <w:r w:rsidR="00AF1590">
        <w:rPr>
          <w:rFonts w:asciiTheme="minorBidi" w:eastAsiaTheme="minorEastAsia" w:hAnsiTheme="minorBidi" w:cstheme="minorBidi"/>
          <w:color w:val="000000"/>
        </w:rPr>
        <w:fldChar w:fldCharType="begin">
          <w:fldData xml:space="preserve">PEVuZE5vdGU+PENpdGU+PEF1dGhvcj5Db3V0dXJlPC9BdXRob3I+PFllYXI+MjAxODwvWWVhcj48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</w:fldData>
        </w:fldChar>
      </w:r>
      <w:r w:rsidR="00AF1590">
        <w:rPr>
          <w:rFonts w:asciiTheme="minorBidi" w:eastAsiaTheme="minorEastAsia" w:hAnsiTheme="minorBidi" w:cstheme="minorBidi"/>
          <w:color w:val="000000"/>
        </w:rPr>
        <w:instrText xml:space="preserve"> ADDIN EN.CITE.DATA </w:instrText>
      </w:r>
      <w:r w:rsidR="00AF1590">
        <w:rPr>
          <w:rFonts w:asciiTheme="minorBidi" w:eastAsiaTheme="minorEastAsia" w:hAnsiTheme="minorBidi" w:cstheme="minorBidi"/>
          <w:color w:val="000000"/>
        </w:rPr>
      </w:r>
      <w:r w:rsidR="00AF1590">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r>
      <w:r w:rsidRPr="00BB2EC1">
        <w:rPr>
          <w:rFonts w:asciiTheme="minorBidi" w:eastAsiaTheme="minorEastAsia" w:hAnsiTheme="minorBidi" w:cstheme="minorBidi"/>
          <w:color w:val="000000"/>
        </w:rPr>
        <w:fldChar w:fldCharType="separate"/>
      </w:r>
      <w:r w:rsidR="0059748E">
        <w:rPr>
          <w:rFonts w:asciiTheme="minorBidi" w:eastAsiaTheme="minorEastAsia" w:hAnsiTheme="minorBidi" w:cstheme="minorBidi"/>
          <w:noProof/>
          <w:color w:val="000000"/>
        </w:rPr>
        <w:t>(Couture et al., 2018, Li et al., 2018, Arvaniti et al., 2018, Nagpal et al., 2019, Ström et al., 2019, Bulten et al., 2020, Pantanowitz et al., 2020, Kather et al., 2019a, Fu et al., 2020, Schmauch et al., 2020, Kather et al., 2020, Chen et al., 2022)</w:t>
      </w:r>
      <w:r w:rsidRPr="00BB2EC1">
        <w:rPr>
          <w:rFonts w:asciiTheme="minorBidi" w:eastAsiaTheme="minorEastAsia" w:hAnsiTheme="minorBidi" w:cstheme="minorBidi"/>
          <w:color w:val="000000"/>
        </w:rPr>
        <w:fldChar w:fldCharType="end"/>
      </w:r>
      <w:r w:rsidR="00821C51">
        <w:rPr>
          <w:rFonts w:asciiTheme="minorBidi" w:eastAsiaTheme="minorEastAsia" w:hAnsiTheme="minorBidi" w:cstheme="minorBidi"/>
          <w:color w:val="000000"/>
        </w:rPr>
        <w:t xml:space="preserve">. </w:t>
      </w:r>
      <w:r w:rsidRPr="00BB2EC1">
        <w:rPr>
          <w:rFonts w:asciiTheme="minorBidi" w:eastAsiaTheme="minorEastAsia" w:hAnsiTheme="minorBidi" w:cstheme="minorBidi"/>
          <w:color w:val="000000"/>
        </w:rPr>
        <w:t>However, it</w:t>
      </w:r>
      <w:r w:rsidR="00672D7D">
        <w:rPr>
          <w:rFonts w:asciiTheme="minorBidi" w:eastAsiaTheme="minorEastAsia" w:hAnsiTheme="minorBidi" w:cstheme="minorBidi"/>
          <w:color w:val="000000"/>
        </w:rPr>
        <w:t>s</w:t>
      </w:r>
      <w:r w:rsidRPr="00BB2EC1">
        <w:rPr>
          <w:rFonts w:asciiTheme="minorBidi" w:eastAsiaTheme="minorEastAsia" w:hAnsiTheme="minorBidi" w:cstheme="minorBidi"/>
          <w:color w:val="000000"/>
        </w:rPr>
        <w:t xml:space="preserve"> utility and usefulness for grading and </w:t>
      </w:r>
      <w:r w:rsidRPr="00BB2EC1">
        <w:rPr>
          <w:rFonts w:ascii="Arial" w:eastAsia="DengXian" w:hAnsi="Arial" w:cs="Arial"/>
          <w:color w:val="000000"/>
        </w:rPr>
        <w:t xml:space="preserve">molecular status prediction in SGT </w:t>
      </w:r>
      <w:r w:rsidR="00C36F73">
        <w:rPr>
          <w:rFonts w:ascii="Arial" w:eastAsia="DengXian" w:hAnsi="Arial" w:cs="Arial"/>
          <w:color w:val="000000"/>
        </w:rPr>
        <w:t xml:space="preserve">has </w:t>
      </w:r>
      <w:r w:rsidRPr="00BB2EC1">
        <w:rPr>
          <w:rFonts w:ascii="Arial" w:eastAsia="DengXian" w:hAnsi="Arial" w:cs="Arial"/>
          <w:color w:val="000000"/>
        </w:rPr>
        <w:t xml:space="preserve">not been explored </w:t>
      </w:r>
      <w:r w:rsidR="00672D7D">
        <w:rPr>
          <w:rFonts w:ascii="Arial" w:eastAsia="DengXian" w:hAnsi="Arial" w:cs="Arial"/>
          <w:color w:val="000000"/>
        </w:rPr>
        <w:t>or reported to date</w:t>
      </w:r>
      <w:r w:rsidRPr="00BB2EC1">
        <w:rPr>
          <w:rFonts w:ascii="Arial" w:eastAsia="DengXian" w:hAnsi="Arial" w:cs="Arial"/>
          <w:color w:val="000000"/>
        </w:rPr>
        <w:t>.</w:t>
      </w:r>
    </w:p>
    <w:p w14:paraId="57388127" w14:textId="4142CD77" w:rsidR="001567EB" w:rsidRDefault="00BB2EC1">
      <w:pPr>
        <w:spacing w:before="240" w:after="240" w:line="360" w:lineRule="auto"/>
        <w:rPr>
          <w:rFonts w:asciiTheme="minorBidi" w:eastAsiaTheme="minorEastAsia" w:hAnsiTheme="minorBidi" w:cstheme="minorBidi"/>
        </w:rPr>
      </w:pPr>
      <w:r w:rsidRPr="00BB2EC1">
        <w:rPr>
          <w:rFonts w:asciiTheme="minorBidi" w:eastAsiaTheme="minorEastAsia" w:hAnsiTheme="minorBidi" w:cstheme="minorBidi"/>
          <w:color w:val="000000"/>
        </w:rPr>
        <w:t>Thus, this part of the study aims to</w:t>
      </w:r>
      <w:r w:rsidRPr="00BB2EC1">
        <w:rPr>
          <w:rFonts w:asciiTheme="minorBidi" w:eastAsiaTheme="minorEastAsia" w:hAnsiTheme="minorBidi" w:cstheme="minorBidi"/>
          <w:color w:val="000000" w:themeColor="text1"/>
        </w:rPr>
        <w:t xml:space="preserve"> determine if feature detection </w:t>
      </w:r>
      <w:r w:rsidR="0035520E">
        <w:rPr>
          <w:rFonts w:asciiTheme="minorBidi" w:eastAsiaTheme="minorEastAsia" w:hAnsiTheme="minorBidi" w:cstheme="minorBidi"/>
          <w:color w:val="000000" w:themeColor="text1"/>
        </w:rPr>
        <w:t xml:space="preserve">and </w:t>
      </w:r>
      <w:r w:rsidRPr="00BB2EC1">
        <w:rPr>
          <w:rFonts w:asciiTheme="minorBidi" w:eastAsiaTheme="minorEastAsia" w:hAnsiTheme="minorBidi" w:cstheme="minorBidi"/>
          <w:color w:val="000000" w:themeColor="text1"/>
        </w:rPr>
        <w:t xml:space="preserve">using ML can be used for automated grading between low and </w:t>
      </w:r>
      <w:r w:rsidR="00293EFD" w:rsidRPr="00BB2EC1">
        <w:rPr>
          <w:rFonts w:asciiTheme="minorBidi" w:eastAsiaTheme="minorEastAsia" w:hAnsiTheme="minorBidi" w:cstheme="minorBidi"/>
          <w:color w:val="000000" w:themeColor="text1"/>
        </w:rPr>
        <w:t>high</w:t>
      </w:r>
      <w:r w:rsidR="00293EFD">
        <w:rPr>
          <w:rFonts w:asciiTheme="minorBidi" w:eastAsiaTheme="minorEastAsia" w:hAnsiTheme="minorBidi" w:cstheme="minorBidi"/>
          <w:color w:val="000000" w:themeColor="text1"/>
        </w:rPr>
        <w:t>-</w:t>
      </w:r>
      <w:r w:rsidRPr="00BB2EC1">
        <w:rPr>
          <w:rFonts w:asciiTheme="minorBidi" w:eastAsiaTheme="minorEastAsia" w:hAnsiTheme="minorBidi" w:cstheme="minorBidi"/>
          <w:color w:val="000000" w:themeColor="text1"/>
        </w:rPr>
        <w:t>grade SGT.</w:t>
      </w:r>
      <w:r w:rsidRPr="00BB2EC1">
        <w:rPr>
          <w:rFonts w:asciiTheme="minorBidi" w:eastAsiaTheme="minorEastAsia" w:hAnsiTheme="minorBidi" w:cstheme="minorBidi"/>
          <w:color w:val="000000"/>
        </w:rPr>
        <w:t xml:space="preserve"> The second aim was to perform </w:t>
      </w:r>
      <w:r w:rsidR="00293EFD">
        <w:rPr>
          <w:rFonts w:asciiTheme="minorBidi" w:eastAsiaTheme="minorEastAsia" w:hAnsiTheme="minorBidi" w:cstheme="minorBidi"/>
          <w:color w:val="000000"/>
        </w:rPr>
        <w:t xml:space="preserve">a </w:t>
      </w:r>
      <w:r w:rsidRPr="00BB2EC1">
        <w:rPr>
          <w:rFonts w:asciiTheme="minorBidi" w:eastAsiaTheme="minorEastAsia" w:hAnsiTheme="minorBidi" w:cstheme="minorBidi"/>
          <w:color w:val="000000"/>
        </w:rPr>
        <w:t xml:space="preserve">quantitative analysis of geometrical and morphometrical features and their correlation with grades. The third </w:t>
      </w:r>
      <w:r w:rsidRPr="00BB2EC1">
        <w:rPr>
          <w:rFonts w:asciiTheme="minorBidi" w:eastAsia="Arial" w:hAnsiTheme="minorBidi" w:cstheme="minorBidi"/>
          <w:color w:val="000000"/>
        </w:rPr>
        <w:t xml:space="preserve">aim </w:t>
      </w:r>
      <w:r w:rsidR="004532A2">
        <w:rPr>
          <w:rFonts w:asciiTheme="minorBidi" w:eastAsia="Arial" w:hAnsiTheme="minorBidi" w:cstheme="minorBidi"/>
          <w:color w:val="000000"/>
        </w:rPr>
        <w:t xml:space="preserve">was </w:t>
      </w:r>
      <w:r w:rsidRPr="00BB2EC1">
        <w:rPr>
          <w:rFonts w:asciiTheme="minorBidi" w:eastAsia="Arial" w:hAnsiTheme="minorBidi" w:cstheme="minorBidi"/>
          <w:color w:val="000000"/>
        </w:rPr>
        <w:t xml:space="preserve">to </w:t>
      </w:r>
      <w:r w:rsidRPr="00BB2EC1">
        <w:rPr>
          <w:rFonts w:asciiTheme="minorBidi" w:eastAsiaTheme="minorEastAsia" w:hAnsiTheme="minorBidi" w:cstheme="minorBidi"/>
          <w:color w:val="000000"/>
        </w:rPr>
        <w:t>perform a quantitative analysis</w:t>
      </w:r>
      <w:r w:rsidR="00F12545">
        <w:rPr>
          <w:rFonts w:asciiTheme="minorBidi" w:eastAsiaTheme="minorEastAsia" w:hAnsiTheme="minorBidi" w:cstheme="minorBidi"/>
          <w:color w:val="000000"/>
        </w:rPr>
        <w:t xml:space="preserve"> of </w:t>
      </w:r>
      <w:r w:rsidR="00F12545">
        <w:rPr>
          <w:rFonts w:asciiTheme="minorBidi" w:eastAsiaTheme="minorEastAsia" w:hAnsiTheme="minorBidi" w:cstheme="minorBidi"/>
        </w:rPr>
        <w:t xml:space="preserve">detected </w:t>
      </w:r>
      <w:r w:rsidR="00F12545" w:rsidRPr="00BB2EC1">
        <w:rPr>
          <w:rFonts w:asciiTheme="minorBidi" w:eastAsiaTheme="minorEastAsia" w:hAnsiTheme="minorBidi" w:cstheme="minorBidi"/>
          <w:color w:val="000000"/>
        </w:rPr>
        <w:t>geometrical and morphometrical features</w:t>
      </w:r>
      <w:r w:rsidR="00732955">
        <w:rPr>
          <w:rFonts w:asciiTheme="minorBidi" w:eastAsiaTheme="minorEastAsia" w:hAnsiTheme="minorBidi" w:cstheme="minorBidi"/>
          <w:color w:val="000000"/>
        </w:rPr>
        <w:t xml:space="preserve"> between</w:t>
      </w:r>
      <w:r w:rsidRPr="00BB2EC1">
        <w:rPr>
          <w:rFonts w:asciiTheme="minorBidi" w:eastAsiaTheme="minorEastAsia" w:hAnsiTheme="minorBidi" w:cstheme="minorBidi"/>
          <w:color w:val="000000"/>
        </w:rPr>
        <w:t xml:space="preserve"> </w:t>
      </w:r>
      <w:r w:rsidRPr="005F6ED2">
        <w:rPr>
          <w:rFonts w:asciiTheme="minorBidi" w:eastAsiaTheme="minorEastAsia" w:hAnsiTheme="minorBidi" w:cstheme="minorBidi"/>
          <w:i/>
          <w:iCs/>
        </w:rPr>
        <w:t>MAML2</w:t>
      </w:r>
      <w:r w:rsidR="00732955" w:rsidRPr="00467B9C">
        <w:rPr>
          <w:rFonts w:asciiTheme="minorBidi" w:eastAsiaTheme="minorEastAsia" w:hAnsiTheme="minorBidi" w:cstheme="minorBidi"/>
          <w:i/>
          <w:iCs/>
        </w:rPr>
        <w:t xml:space="preserve"> </w:t>
      </w:r>
      <w:r w:rsidR="00732955" w:rsidRPr="003C40FE">
        <w:rPr>
          <w:rFonts w:asciiTheme="minorBidi" w:eastAsiaTheme="minorEastAsia" w:hAnsiTheme="minorBidi" w:cstheme="minorBidi"/>
        </w:rPr>
        <w:t>fusion positive and negative</w:t>
      </w:r>
      <w:r w:rsidR="00732955" w:rsidRPr="005F6ED2">
        <w:rPr>
          <w:rFonts w:asciiTheme="minorBidi" w:eastAsiaTheme="minorEastAsia" w:hAnsiTheme="minorBidi" w:cstheme="minorBidi"/>
          <w:i/>
          <w:iCs/>
        </w:rPr>
        <w:t xml:space="preserve"> </w:t>
      </w:r>
      <w:r w:rsidR="0035520E">
        <w:rPr>
          <w:rFonts w:asciiTheme="minorBidi" w:eastAsiaTheme="minorEastAsia" w:hAnsiTheme="minorBidi" w:cstheme="minorBidi"/>
        </w:rPr>
        <w:t>MEC</w:t>
      </w:r>
      <w:r w:rsidRPr="00BB2EC1">
        <w:rPr>
          <w:rFonts w:asciiTheme="minorBidi" w:eastAsiaTheme="minorEastAsia" w:hAnsiTheme="minorBidi" w:cstheme="minorBidi"/>
        </w:rPr>
        <w:t xml:space="preserve"> cases</w:t>
      </w:r>
      <w:r w:rsidR="00F12545">
        <w:rPr>
          <w:rFonts w:asciiTheme="minorBidi" w:eastAsiaTheme="minorEastAsia" w:hAnsiTheme="minorBidi" w:cstheme="minorBidi"/>
        </w:rPr>
        <w:t>.</w:t>
      </w:r>
      <w:r w:rsidR="00625F3C">
        <w:rPr>
          <w:rFonts w:asciiTheme="minorBidi" w:eastAsiaTheme="minorEastAsia" w:hAnsiTheme="minorBidi" w:cstheme="minorBidi"/>
        </w:rPr>
        <w:t xml:space="preserve"> </w:t>
      </w:r>
    </w:p>
    <w:p w14:paraId="13017D69" w14:textId="2A113539" w:rsidR="00BB2EC1" w:rsidRPr="00DF181F" w:rsidRDefault="001567EB" w:rsidP="00DF181F">
      <w:pPr>
        <w:rPr>
          <w:rFonts w:asciiTheme="minorBidi" w:eastAsiaTheme="minorEastAsia" w:hAnsiTheme="minorBidi" w:cstheme="minorBidi"/>
        </w:rPr>
      </w:pPr>
      <w:r>
        <w:rPr>
          <w:rFonts w:asciiTheme="minorBidi" w:eastAsiaTheme="minorEastAsia" w:hAnsiTheme="minorBidi" w:cstheme="minorBidi"/>
        </w:rPr>
        <w:br w:type="page"/>
      </w:r>
    </w:p>
    <w:p w14:paraId="65A6BB91" w14:textId="6121857B" w:rsidR="00BB2EC1" w:rsidRDefault="00BB2EC1" w:rsidP="003C40FE">
      <w:pPr>
        <w:pStyle w:val="Heading2"/>
        <w:spacing w:line="360" w:lineRule="auto"/>
      </w:pPr>
      <w:bookmarkStart w:id="207" w:name="_Toc124682784"/>
      <w:bookmarkStart w:id="208" w:name="_Toc124683756"/>
      <w:r w:rsidRPr="00BB2EC1">
        <w:lastRenderedPageBreak/>
        <w:t>Material and methods</w:t>
      </w:r>
      <w:bookmarkEnd w:id="207"/>
      <w:bookmarkEnd w:id="208"/>
    </w:p>
    <w:p w14:paraId="3B2F5F98" w14:textId="01709B42" w:rsidR="00932B0B" w:rsidRDefault="00BB2EC1" w:rsidP="003C40FE">
      <w:pPr>
        <w:pStyle w:val="Heading3"/>
        <w:spacing w:line="360" w:lineRule="auto"/>
      </w:pPr>
      <w:bookmarkStart w:id="209" w:name="_Toc124682785"/>
      <w:bookmarkStart w:id="210" w:name="_Toc124683757"/>
      <w:r w:rsidRPr="00BB2EC1">
        <w:t>Case identification and retrieval</w:t>
      </w:r>
      <w:bookmarkEnd w:id="209"/>
      <w:bookmarkEnd w:id="210"/>
    </w:p>
    <w:p w14:paraId="6E7FC852" w14:textId="2531638D" w:rsidR="001567EB" w:rsidRPr="00510096" w:rsidRDefault="00BB2EC1">
      <w:pPr>
        <w:spacing w:line="360" w:lineRule="auto"/>
        <w:jc w:val="both"/>
        <w:rPr>
          <w:rFonts w:ascii="Arial" w:eastAsiaTheme="minorEastAsia" w:hAnsi="Arial" w:cs="Arial"/>
          <w:color w:val="000000" w:themeColor="text1"/>
        </w:rPr>
      </w:pPr>
      <w:r w:rsidRPr="00DF181F">
        <w:rPr>
          <w:rFonts w:ascii="Arial" w:eastAsia="Arial" w:hAnsi="Arial" w:cs="Arial"/>
          <w:color w:val="000000"/>
        </w:rPr>
        <w:t>Cases were identified using a digital database, and the corresponding H&amp;E stained slides were retrieved from the department archive</w:t>
      </w:r>
      <w:r w:rsidRPr="00510096">
        <w:rPr>
          <w:rFonts w:ascii="Arial" w:eastAsiaTheme="minorEastAsia" w:hAnsi="Arial" w:cs="Arial"/>
          <w:color w:val="000000" w:themeColor="text1"/>
        </w:rPr>
        <w:t xml:space="preserve"> (Ethics reference: 20/WS/0017), including the three most common malignant SGT, i.e.</w:t>
      </w:r>
      <w:r w:rsidR="005975CF" w:rsidRPr="00510096">
        <w:rPr>
          <w:rFonts w:ascii="Arial" w:eastAsiaTheme="minorEastAsia" w:hAnsi="Arial" w:cs="Arial"/>
          <w:color w:val="000000" w:themeColor="text1"/>
        </w:rPr>
        <w:t xml:space="preserve"> </w:t>
      </w:r>
      <w:r w:rsidRPr="00510096">
        <w:rPr>
          <w:rFonts w:ascii="Arial" w:eastAsiaTheme="minorEastAsia" w:hAnsi="Arial" w:cs="Arial"/>
          <w:color w:val="000000" w:themeColor="text1"/>
        </w:rPr>
        <w:t xml:space="preserve">MEC, </w:t>
      </w:r>
      <w:proofErr w:type="spellStart"/>
      <w:r w:rsidRPr="00510096">
        <w:rPr>
          <w:rFonts w:ascii="Arial" w:eastAsiaTheme="minorEastAsia" w:hAnsi="Arial" w:cs="Arial"/>
          <w:color w:val="000000" w:themeColor="text1"/>
        </w:rPr>
        <w:t>AdCC</w:t>
      </w:r>
      <w:proofErr w:type="spellEnd"/>
      <w:r w:rsidRPr="00510096">
        <w:rPr>
          <w:rFonts w:ascii="Arial" w:eastAsiaTheme="minorEastAsia" w:hAnsi="Arial" w:cs="Arial"/>
          <w:color w:val="000000" w:themeColor="text1"/>
        </w:rPr>
        <w:t xml:space="preserve"> and</w:t>
      </w:r>
      <w:r w:rsidR="005975CF" w:rsidRPr="00510096">
        <w:rPr>
          <w:rFonts w:ascii="Arial" w:eastAsiaTheme="minorEastAsia" w:hAnsi="Arial" w:cs="Arial"/>
          <w:color w:val="000000" w:themeColor="text1"/>
        </w:rPr>
        <w:t xml:space="preserve"> </w:t>
      </w:r>
      <w:r w:rsidRPr="00510096">
        <w:rPr>
          <w:rFonts w:ascii="Arial" w:eastAsiaTheme="minorEastAsia" w:hAnsi="Arial" w:cs="Arial"/>
          <w:color w:val="000000" w:themeColor="text1"/>
        </w:rPr>
        <w:t>PAC. Various morphological patterns of low- and high-grade tumours were included, such as the cystic</w:t>
      </w:r>
      <w:r w:rsidR="00B367DA" w:rsidRPr="00510096">
        <w:rPr>
          <w:rFonts w:ascii="Arial" w:eastAsiaTheme="minorEastAsia" w:hAnsi="Arial" w:cs="Arial"/>
          <w:color w:val="000000" w:themeColor="text1"/>
        </w:rPr>
        <w:t>, non-cystic, clear cells</w:t>
      </w:r>
      <w:r w:rsidR="00510096" w:rsidRPr="00510096">
        <w:rPr>
          <w:rFonts w:ascii="Arial" w:eastAsiaTheme="minorEastAsia" w:hAnsi="Arial" w:cs="Arial"/>
          <w:color w:val="000000" w:themeColor="text1"/>
        </w:rPr>
        <w:t>, and solid</w:t>
      </w:r>
      <w:r w:rsidRPr="00510096">
        <w:rPr>
          <w:rFonts w:ascii="Arial" w:eastAsiaTheme="minorEastAsia" w:hAnsi="Arial" w:cs="Arial"/>
          <w:color w:val="000000" w:themeColor="text1"/>
        </w:rPr>
        <w:t xml:space="preserve"> patterns in MEC</w:t>
      </w:r>
      <w:r w:rsidR="00510096" w:rsidRPr="00510096">
        <w:rPr>
          <w:rFonts w:ascii="Arial" w:eastAsiaTheme="minorEastAsia" w:hAnsi="Arial" w:cs="Arial"/>
          <w:color w:val="000000" w:themeColor="text1"/>
        </w:rPr>
        <w:t xml:space="preserve"> </w:t>
      </w:r>
      <w:r w:rsidR="00510096" w:rsidRPr="002E1EB0">
        <w:rPr>
          <w:rFonts w:ascii="Arial" w:eastAsiaTheme="minorEastAsia" w:hAnsi="Arial" w:cs="Arial"/>
          <w:color w:val="000000" w:themeColor="text1"/>
        </w:rPr>
        <w:fldChar w:fldCharType="begin"/>
      </w:r>
      <w:r w:rsidR="00510096" w:rsidRPr="00510096">
        <w:rPr>
          <w:rFonts w:ascii="Arial" w:eastAsiaTheme="minorEastAsia" w:hAnsi="Arial" w:cs="Arial"/>
          <w:color w:val="000000" w:themeColor="text1"/>
        </w:rPr>
        <w:instrText xml:space="preserve"> REF _Ref123014718 \h  \* MERGEFORMAT </w:instrText>
      </w:r>
      <w:r w:rsidR="00510096" w:rsidRPr="002E1EB0">
        <w:rPr>
          <w:rFonts w:ascii="Arial" w:eastAsiaTheme="minorEastAsia" w:hAnsi="Arial" w:cs="Arial"/>
          <w:color w:val="000000" w:themeColor="text1"/>
        </w:rPr>
      </w:r>
      <w:r w:rsidR="00510096" w:rsidRPr="002E1EB0">
        <w:rPr>
          <w:rFonts w:ascii="Arial" w:eastAsiaTheme="minorEastAsia" w:hAnsi="Arial" w:cs="Arial"/>
          <w:color w:val="000000" w:themeColor="text1"/>
        </w:rPr>
        <w:fldChar w:fldCharType="separate"/>
      </w:r>
      <w:r w:rsidR="00510096" w:rsidRPr="00DF181F">
        <w:rPr>
          <w:rFonts w:ascii="Arial" w:hAnsi="Arial" w:cs="Arial"/>
        </w:rPr>
        <w:t xml:space="preserve">Figure </w:t>
      </w:r>
      <w:r w:rsidR="00510096" w:rsidRPr="00DF181F">
        <w:rPr>
          <w:rFonts w:ascii="Arial" w:hAnsi="Arial" w:cs="Arial"/>
          <w:noProof/>
          <w:cs/>
        </w:rPr>
        <w:t>‎</w:t>
      </w:r>
      <w:r w:rsidR="00510096" w:rsidRPr="00DF181F">
        <w:rPr>
          <w:rFonts w:ascii="Arial" w:hAnsi="Arial" w:cs="Arial"/>
          <w:noProof/>
        </w:rPr>
        <w:t>4</w:t>
      </w:r>
      <w:r w:rsidR="00510096" w:rsidRPr="00DF181F">
        <w:rPr>
          <w:rFonts w:ascii="Arial" w:hAnsi="Arial" w:cs="Arial"/>
        </w:rPr>
        <w:t>.</w:t>
      </w:r>
      <w:r w:rsidR="00510096" w:rsidRPr="00DF181F">
        <w:rPr>
          <w:rFonts w:ascii="Arial" w:hAnsi="Arial" w:cs="Arial"/>
          <w:noProof/>
        </w:rPr>
        <w:t>1</w:t>
      </w:r>
      <w:r w:rsidR="00510096" w:rsidRPr="002E1EB0">
        <w:rPr>
          <w:rFonts w:ascii="Arial" w:eastAsiaTheme="minorEastAsia" w:hAnsi="Arial" w:cs="Arial"/>
          <w:color w:val="000000" w:themeColor="text1"/>
        </w:rPr>
        <w:fldChar w:fldCharType="end"/>
      </w:r>
      <w:r w:rsidRPr="00510096">
        <w:rPr>
          <w:rFonts w:ascii="Arial" w:eastAsiaTheme="minorEastAsia" w:hAnsi="Arial" w:cs="Arial"/>
          <w:color w:val="000000" w:themeColor="text1"/>
        </w:rPr>
        <w:t>, the cribriform</w:t>
      </w:r>
      <w:r w:rsidR="00510096" w:rsidRPr="00510096">
        <w:rPr>
          <w:rFonts w:ascii="Arial" w:eastAsiaTheme="minorEastAsia" w:hAnsi="Arial" w:cs="Arial"/>
          <w:color w:val="000000" w:themeColor="text1"/>
        </w:rPr>
        <w:t>, tubular</w:t>
      </w:r>
      <w:r w:rsidRPr="00510096">
        <w:rPr>
          <w:rFonts w:ascii="Arial" w:eastAsiaTheme="minorEastAsia" w:hAnsi="Arial" w:cs="Arial"/>
          <w:color w:val="000000" w:themeColor="text1"/>
        </w:rPr>
        <w:t xml:space="preserve"> and solid patterns in </w:t>
      </w:r>
      <w:proofErr w:type="spellStart"/>
      <w:r w:rsidRPr="00510096">
        <w:rPr>
          <w:rFonts w:ascii="Arial" w:eastAsiaTheme="minorEastAsia" w:hAnsi="Arial" w:cs="Arial"/>
          <w:color w:val="000000" w:themeColor="text1"/>
        </w:rPr>
        <w:t>AdCC</w:t>
      </w:r>
      <w:proofErr w:type="spellEnd"/>
      <w:r w:rsidR="00510096" w:rsidRPr="00510096">
        <w:rPr>
          <w:rFonts w:ascii="Arial" w:eastAsiaTheme="minorEastAsia" w:hAnsi="Arial" w:cs="Arial"/>
          <w:color w:val="000000" w:themeColor="text1"/>
        </w:rPr>
        <w:t xml:space="preserve"> </w:t>
      </w:r>
      <w:r w:rsidR="00510096" w:rsidRPr="002E1EB0">
        <w:rPr>
          <w:rFonts w:ascii="Arial" w:eastAsiaTheme="minorEastAsia" w:hAnsi="Arial" w:cs="Arial"/>
          <w:color w:val="000000" w:themeColor="text1"/>
        </w:rPr>
        <w:fldChar w:fldCharType="begin"/>
      </w:r>
      <w:r w:rsidR="00510096" w:rsidRPr="00510096">
        <w:rPr>
          <w:rFonts w:ascii="Arial" w:eastAsiaTheme="minorEastAsia" w:hAnsi="Arial" w:cs="Arial"/>
          <w:color w:val="000000" w:themeColor="text1"/>
        </w:rPr>
        <w:instrText xml:space="preserve"> REF _Ref123014785 \h  \* MERGEFORMAT </w:instrText>
      </w:r>
      <w:r w:rsidR="00510096" w:rsidRPr="002E1EB0">
        <w:rPr>
          <w:rFonts w:ascii="Arial" w:eastAsiaTheme="minorEastAsia" w:hAnsi="Arial" w:cs="Arial"/>
          <w:color w:val="000000" w:themeColor="text1"/>
        </w:rPr>
      </w:r>
      <w:r w:rsidR="00510096" w:rsidRPr="002E1EB0">
        <w:rPr>
          <w:rFonts w:ascii="Arial" w:eastAsiaTheme="minorEastAsia" w:hAnsi="Arial" w:cs="Arial"/>
          <w:color w:val="000000" w:themeColor="text1"/>
        </w:rPr>
        <w:fldChar w:fldCharType="separate"/>
      </w:r>
      <w:r w:rsidR="00510096" w:rsidRPr="00DF181F">
        <w:rPr>
          <w:rFonts w:ascii="Arial" w:hAnsi="Arial" w:cs="Arial"/>
        </w:rPr>
        <w:t xml:space="preserve">Figure </w:t>
      </w:r>
      <w:r w:rsidR="00510096" w:rsidRPr="00DF181F">
        <w:rPr>
          <w:rFonts w:ascii="Arial" w:hAnsi="Arial" w:cs="Arial"/>
          <w:noProof/>
          <w:cs/>
        </w:rPr>
        <w:t>‎</w:t>
      </w:r>
      <w:r w:rsidR="00510096" w:rsidRPr="00DF181F">
        <w:rPr>
          <w:rFonts w:ascii="Arial" w:hAnsi="Arial" w:cs="Arial"/>
          <w:noProof/>
        </w:rPr>
        <w:t>4</w:t>
      </w:r>
      <w:r w:rsidR="00510096" w:rsidRPr="00DF181F">
        <w:rPr>
          <w:rFonts w:ascii="Arial" w:hAnsi="Arial" w:cs="Arial"/>
        </w:rPr>
        <w:t>.</w:t>
      </w:r>
      <w:r w:rsidR="00510096" w:rsidRPr="00DF181F">
        <w:rPr>
          <w:rFonts w:ascii="Arial" w:hAnsi="Arial" w:cs="Arial"/>
          <w:noProof/>
        </w:rPr>
        <w:t>2</w:t>
      </w:r>
      <w:r w:rsidR="00510096" w:rsidRPr="002E1EB0">
        <w:rPr>
          <w:rFonts w:ascii="Arial" w:eastAsiaTheme="minorEastAsia" w:hAnsi="Arial" w:cs="Arial"/>
          <w:color w:val="000000" w:themeColor="text1"/>
        </w:rPr>
        <w:fldChar w:fldCharType="end"/>
      </w:r>
      <w:r w:rsidRPr="00510096">
        <w:rPr>
          <w:rFonts w:ascii="Arial" w:eastAsiaTheme="minorEastAsia" w:hAnsi="Arial" w:cs="Arial"/>
          <w:color w:val="000000" w:themeColor="text1"/>
        </w:rPr>
        <w:t xml:space="preserve"> </w:t>
      </w:r>
      <w:r w:rsidR="00510096" w:rsidRPr="00510096">
        <w:rPr>
          <w:rFonts w:ascii="Arial" w:eastAsiaTheme="minorEastAsia" w:hAnsi="Arial" w:cs="Arial"/>
          <w:color w:val="000000" w:themeColor="text1"/>
        </w:rPr>
        <w:t>as well as</w:t>
      </w:r>
      <w:r w:rsidRPr="00510096">
        <w:rPr>
          <w:rFonts w:ascii="Arial" w:eastAsiaTheme="minorEastAsia" w:hAnsi="Arial" w:cs="Arial"/>
          <w:color w:val="000000" w:themeColor="text1"/>
        </w:rPr>
        <w:t xml:space="preserve"> trabecula</w:t>
      </w:r>
      <w:r w:rsidR="00B367DA" w:rsidRPr="00510096">
        <w:rPr>
          <w:rFonts w:ascii="Arial" w:eastAsiaTheme="minorEastAsia" w:hAnsi="Arial" w:cs="Arial"/>
          <w:color w:val="000000" w:themeColor="text1"/>
        </w:rPr>
        <w:t>r</w:t>
      </w:r>
      <w:r w:rsidRPr="00510096">
        <w:rPr>
          <w:rFonts w:ascii="Arial" w:eastAsiaTheme="minorEastAsia" w:hAnsi="Arial" w:cs="Arial"/>
          <w:color w:val="000000" w:themeColor="text1"/>
        </w:rPr>
        <w:t xml:space="preserve"> and </w:t>
      </w:r>
      <w:r w:rsidR="000C3D72" w:rsidRPr="00510096">
        <w:rPr>
          <w:rFonts w:ascii="Arial" w:eastAsiaTheme="minorEastAsia" w:hAnsi="Arial" w:cs="Arial"/>
          <w:color w:val="000000" w:themeColor="text1"/>
        </w:rPr>
        <w:t>cribriform pattern in PAC (</w:t>
      </w:r>
      <w:r w:rsidR="00510096" w:rsidRPr="00A5300F">
        <w:rPr>
          <w:rFonts w:ascii="Arial" w:eastAsiaTheme="minorEastAsia" w:hAnsi="Arial" w:cs="Arial"/>
          <w:color w:val="000000" w:themeColor="text1"/>
        </w:rPr>
        <w:fldChar w:fldCharType="begin"/>
      </w:r>
      <w:r w:rsidR="00510096" w:rsidRPr="00510096">
        <w:rPr>
          <w:rFonts w:ascii="Arial" w:eastAsiaTheme="minorEastAsia" w:hAnsi="Arial" w:cs="Arial"/>
          <w:color w:val="000000" w:themeColor="text1"/>
        </w:rPr>
        <w:instrText xml:space="preserve"> REF _Ref123014828 \h  \* MERGEFORMAT </w:instrText>
      </w:r>
      <w:r w:rsidR="00510096" w:rsidRPr="00A5300F">
        <w:rPr>
          <w:rFonts w:ascii="Arial" w:eastAsiaTheme="minorEastAsia" w:hAnsi="Arial" w:cs="Arial"/>
          <w:color w:val="000000" w:themeColor="text1"/>
        </w:rPr>
      </w:r>
      <w:r w:rsidR="00510096" w:rsidRPr="00A5300F">
        <w:rPr>
          <w:rFonts w:ascii="Arial" w:eastAsiaTheme="minorEastAsia" w:hAnsi="Arial" w:cs="Arial"/>
          <w:color w:val="000000" w:themeColor="text1"/>
        </w:rPr>
        <w:fldChar w:fldCharType="separate"/>
      </w:r>
      <w:r w:rsidR="00510096" w:rsidRPr="00DF181F">
        <w:rPr>
          <w:rFonts w:ascii="Arial" w:hAnsi="Arial" w:cs="Arial"/>
        </w:rPr>
        <w:t xml:space="preserve">Figure </w:t>
      </w:r>
      <w:r w:rsidR="00510096" w:rsidRPr="00DF181F">
        <w:rPr>
          <w:rFonts w:ascii="Arial" w:hAnsi="Arial" w:cs="Arial"/>
          <w:noProof/>
          <w:cs/>
        </w:rPr>
        <w:t>‎</w:t>
      </w:r>
      <w:r w:rsidR="00510096" w:rsidRPr="00DF181F">
        <w:rPr>
          <w:rFonts w:ascii="Arial" w:hAnsi="Arial" w:cs="Arial"/>
          <w:noProof/>
        </w:rPr>
        <w:t>4</w:t>
      </w:r>
      <w:r w:rsidR="00510096" w:rsidRPr="00DF181F">
        <w:rPr>
          <w:rFonts w:ascii="Arial" w:hAnsi="Arial" w:cs="Arial"/>
        </w:rPr>
        <w:t>.</w:t>
      </w:r>
      <w:r w:rsidR="00510096" w:rsidRPr="00DF181F">
        <w:rPr>
          <w:rFonts w:ascii="Arial" w:hAnsi="Arial" w:cs="Arial"/>
          <w:noProof/>
        </w:rPr>
        <w:t>3</w:t>
      </w:r>
      <w:r w:rsidR="00510096" w:rsidRPr="00A5300F">
        <w:rPr>
          <w:rFonts w:ascii="Arial" w:eastAsiaTheme="minorEastAsia" w:hAnsi="Arial" w:cs="Arial"/>
          <w:color w:val="000000" w:themeColor="text1"/>
        </w:rPr>
        <w:fldChar w:fldCharType="end"/>
      </w:r>
      <w:r w:rsidRPr="00510096">
        <w:rPr>
          <w:rFonts w:ascii="Arial" w:eastAsiaTheme="minorEastAsia" w:hAnsi="Arial" w:cs="Arial"/>
          <w:color w:val="000000" w:themeColor="text1"/>
        </w:rPr>
        <w:t>).</w:t>
      </w:r>
    </w:p>
    <w:p w14:paraId="082413A9" w14:textId="44C25691" w:rsidR="00BB2EC1" w:rsidRPr="00BB2EC1" w:rsidRDefault="00BB2EC1">
      <w:pPr>
        <w:spacing w:line="360" w:lineRule="auto"/>
        <w:jc w:val="both"/>
        <w:rPr>
          <w:rFonts w:asciiTheme="minorBidi" w:eastAsiaTheme="minorEastAsia" w:hAnsiTheme="minorBidi" w:cstheme="minorBidi"/>
          <w:color w:val="000000"/>
        </w:rPr>
      </w:pPr>
    </w:p>
    <w:p w14:paraId="670FE192" w14:textId="77777777" w:rsidR="001E2D3D" w:rsidRDefault="001E2D3D">
      <w:pPr>
        <w:keepNext/>
        <w:spacing w:line="360" w:lineRule="auto"/>
        <w:jc w:val="center"/>
      </w:pPr>
      <w:r>
        <w:rPr>
          <w:noProof/>
          <w:lang w:eastAsia="en-GB"/>
        </w:rPr>
        <w:drawing>
          <wp:inline distT="0" distB="0" distL="0" distR="0" wp14:anchorId="7349500B" wp14:editId="68CAB530">
            <wp:extent cx="4832985" cy="4097273"/>
            <wp:effectExtent l="0" t="0" r="571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872406" cy="4130693"/>
                    </a:xfrm>
                    <a:prstGeom prst="rect">
                      <a:avLst/>
                    </a:prstGeom>
                  </pic:spPr>
                </pic:pic>
              </a:graphicData>
            </a:graphic>
          </wp:inline>
        </w:drawing>
      </w:r>
    </w:p>
    <w:p w14:paraId="049024E5" w14:textId="06B17054" w:rsidR="001E2D3D" w:rsidRPr="00DF181F" w:rsidRDefault="001E2D3D" w:rsidP="00DF181F">
      <w:pPr>
        <w:pStyle w:val="Caption"/>
        <w:rPr>
          <w:rFonts w:ascii="Arial" w:hAnsi="Arial" w:cs="Arial"/>
          <w:sz w:val="20"/>
          <w:szCs w:val="20"/>
        </w:rPr>
      </w:pPr>
      <w:bookmarkStart w:id="211" w:name="_Ref123014718"/>
      <w:bookmarkStart w:id="212" w:name="_Toc136586176"/>
      <w:r w:rsidRPr="00DF181F">
        <w:rPr>
          <w:rFonts w:ascii="Arial" w:hAnsi="Arial" w:cs="Arial"/>
          <w:sz w:val="20"/>
          <w:szCs w:val="20"/>
        </w:rPr>
        <w:t xml:space="preserve">Figure </w:t>
      </w:r>
      <w:r w:rsidR="00212A50">
        <w:rPr>
          <w:rFonts w:ascii="Arial" w:hAnsi="Arial" w:cs="Arial"/>
          <w:sz w:val="20"/>
          <w:szCs w:val="20"/>
        </w:rPr>
        <w:fldChar w:fldCharType="begin"/>
      </w:r>
      <w:r w:rsidR="00212A50">
        <w:rPr>
          <w:rFonts w:ascii="Arial" w:hAnsi="Arial" w:cs="Arial"/>
          <w:sz w:val="20"/>
          <w:szCs w:val="20"/>
        </w:rPr>
        <w:instrText xml:space="preserve"> STYLEREF 1 \s </w:instrText>
      </w:r>
      <w:r w:rsidR="00212A50">
        <w:rPr>
          <w:rFonts w:ascii="Arial" w:hAnsi="Arial" w:cs="Arial"/>
          <w:sz w:val="20"/>
          <w:szCs w:val="20"/>
        </w:rPr>
        <w:fldChar w:fldCharType="separate"/>
      </w:r>
      <w:r w:rsidR="00212A50">
        <w:rPr>
          <w:rFonts w:ascii="Arial" w:hAnsi="Arial" w:cs="Arial"/>
          <w:noProof/>
          <w:sz w:val="20"/>
          <w:szCs w:val="20"/>
          <w:cs/>
        </w:rPr>
        <w:t>‎</w:t>
      </w:r>
      <w:r w:rsidR="00212A50">
        <w:rPr>
          <w:rFonts w:ascii="Arial" w:hAnsi="Arial" w:cs="Arial"/>
          <w:noProof/>
          <w:sz w:val="20"/>
          <w:szCs w:val="20"/>
        </w:rPr>
        <w:t>4</w:t>
      </w:r>
      <w:r w:rsidR="00212A50">
        <w:rPr>
          <w:rFonts w:ascii="Arial" w:hAnsi="Arial" w:cs="Arial"/>
          <w:sz w:val="20"/>
          <w:szCs w:val="20"/>
        </w:rPr>
        <w:fldChar w:fldCharType="end"/>
      </w:r>
      <w:r w:rsidR="00212A50">
        <w:rPr>
          <w:rFonts w:ascii="Arial" w:hAnsi="Arial" w:cs="Arial"/>
          <w:sz w:val="20"/>
          <w:szCs w:val="20"/>
        </w:rPr>
        <w:t>.</w:t>
      </w:r>
      <w:r w:rsidR="00212A50">
        <w:rPr>
          <w:rFonts w:ascii="Arial" w:hAnsi="Arial" w:cs="Arial"/>
          <w:sz w:val="20"/>
          <w:szCs w:val="20"/>
        </w:rPr>
        <w:fldChar w:fldCharType="begin"/>
      </w:r>
      <w:r w:rsidR="00212A50">
        <w:rPr>
          <w:rFonts w:ascii="Arial" w:hAnsi="Arial" w:cs="Arial"/>
          <w:sz w:val="20"/>
          <w:szCs w:val="20"/>
        </w:rPr>
        <w:instrText xml:space="preserve"> SEQ Figure \* ARABIC \s 1 </w:instrText>
      </w:r>
      <w:r w:rsidR="00212A50">
        <w:rPr>
          <w:rFonts w:ascii="Arial" w:hAnsi="Arial" w:cs="Arial"/>
          <w:sz w:val="20"/>
          <w:szCs w:val="20"/>
        </w:rPr>
        <w:fldChar w:fldCharType="separate"/>
      </w:r>
      <w:r w:rsidR="00212A50">
        <w:rPr>
          <w:rFonts w:ascii="Arial" w:hAnsi="Arial" w:cs="Arial"/>
          <w:noProof/>
          <w:sz w:val="20"/>
          <w:szCs w:val="20"/>
        </w:rPr>
        <w:t>1</w:t>
      </w:r>
      <w:r w:rsidR="00212A50">
        <w:rPr>
          <w:rFonts w:ascii="Arial" w:hAnsi="Arial" w:cs="Arial"/>
          <w:sz w:val="20"/>
          <w:szCs w:val="20"/>
        </w:rPr>
        <w:fldChar w:fldCharType="end"/>
      </w:r>
      <w:bookmarkEnd w:id="211"/>
      <w:r w:rsidR="001567EB" w:rsidRPr="00DF181F">
        <w:rPr>
          <w:rFonts w:ascii="Arial" w:hAnsi="Arial" w:cs="Arial"/>
          <w:sz w:val="20"/>
          <w:szCs w:val="20"/>
        </w:rPr>
        <w:t>:</w:t>
      </w:r>
      <w:r w:rsidR="00DE78D4" w:rsidRPr="00DF181F">
        <w:rPr>
          <w:rFonts w:ascii="Arial" w:hAnsi="Arial" w:cs="Arial"/>
          <w:sz w:val="20"/>
          <w:szCs w:val="20"/>
        </w:rPr>
        <w:t xml:space="preserve"> Different morphological appearance of low and high-grades tumours</w:t>
      </w:r>
      <w:r w:rsidR="00DE78D4">
        <w:rPr>
          <w:rFonts w:ascii="Arial" w:hAnsi="Arial" w:cs="Arial"/>
          <w:sz w:val="20"/>
          <w:szCs w:val="20"/>
        </w:rPr>
        <w:t xml:space="preserve"> of MEC</w:t>
      </w:r>
      <w:r w:rsidR="00DE78D4" w:rsidRPr="0002171D">
        <w:rPr>
          <w:rFonts w:ascii="Arial" w:hAnsi="Arial" w:cs="Arial"/>
          <w:sz w:val="20"/>
          <w:szCs w:val="20"/>
        </w:rPr>
        <w:t xml:space="preserve">, A- low-grade (cystic pattern), B- </w:t>
      </w:r>
      <w:r w:rsidR="007C7393">
        <w:rPr>
          <w:rFonts w:ascii="Arial" w:hAnsi="Arial" w:cs="Arial"/>
          <w:sz w:val="20"/>
          <w:szCs w:val="20"/>
        </w:rPr>
        <w:t>l</w:t>
      </w:r>
      <w:r w:rsidR="00DE78D4">
        <w:rPr>
          <w:rFonts w:ascii="Arial" w:hAnsi="Arial" w:cs="Arial"/>
          <w:sz w:val="20"/>
          <w:szCs w:val="20"/>
        </w:rPr>
        <w:t>ow</w:t>
      </w:r>
      <w:r w:rsidR="00DE78D4" w:rsidRPr="0002171D">
        <w:rPr>
          <w:rFonts w:ascii="Arial" w:hAnsi="Arial" w:cs="Arial"/>
          <w:sz w:val="20"/>
          <w:szCs w:val="20"/>
        </w:rPr>
        <w:t>-grade (</w:t>
      </w:r>
      <w:r w:rsidR="00DE78D4">
        <w:rPr>
          <w:rFonts w:ascii="Arial" w:hAnsi="Arial" w:cs="Arial"/>
          <w:sz w:val="20"/>
          <w:szCs w:val="20"/>
        </w:rPr>
        <w:t xml:space="preserve">clear cell </w:t>
      </w:r>
      <w:r w:rsidR="00DE78D4" w:rsidRPr="0002171D">
        <w:rPr>
          <w:rFonts w:ascii="Arial" w:hAnsi="Arial" w:cs="Arial"/>
          <w:sz w:val="20"/>
          <w:szCs w:val="20"/>
        </w:rPr>
        <w:t xml:space="preserve">pattern), C- </w:t>
      </w:r>
      <w:r w:rsidR="00DE78D4">
        <w:rPr>
          <w:rFonts w:ascii="Arial" w:hAnsi="Arial" w:cs="Arial"/>
          <w:sz w:val="20"/>
          <w:szCs w:val="20"/>
        </w:rPr>
        <w:t>high</w:t>
      </w:r>
      <w:r w:rsidR="00DE78D4" w:rsidRPr="0002171D">
        <w:rPr>
          <w:rFonts w:ascii="Arial" w:hAnsi="Arial" w:cs="Arial"/>
          <w:sz w:val="20"/>
          <w:szCs w:val="20"/>
        </w:rPr>
        <w:t>-grade (</w:t>
      </w:r>
      <w:r w:rsidR="007C7393">
        <w:rPr>
          <w:rFonts w:ascii="Arial" w:hAnsi="Arial" w:cs="Arial"/>
          <w:sz w:val="20"/>
          <w:szCs w:val="20"/>
        </w:rPr>
        <w:t>mixed cystic and predominantly solid</w:t>
      </w:r>
      <w:r w:rsidR="00136B3F">
        <w:rPr>
          <w:rFonts w:ascii="Arial" w:hAnsi="Arial" w:cs="Arial"/>
          <w:sz w:val="20"/>
          <w:szCs w:val="20"/>
        </w:rPr>
        <w:t xml:space="preserve"> pattern</w:t>
      </w:r>
      <w:r w:rsidR="007C7393" w:rsidRPr="0002171D">
        <w:rPr>
          <w:rFonts w:ascii="Arial" w:hAnsi="Arial" w:cs="Arial"/>
          <w:sz w:val="20"/>
          <w:szCs w:val="20"/>
        </w:rPr>
        <w:t xml:space="preserve">), D- </w:t>
      </w:r>
      <w:r w:rsidR="007C7393">
        <w:rPr>
          <w:rFonts w:ascii="Arial" w:hAnsi="Arial" w:cs="Arial"/>
          <w:sz w:val="20"/>
          <w:szCs w:val="20"/>
        </w:rPr>
        <w:t>h</w:t>
      </w:r>
      <w:r w:rsidR="007C7393" w:rsidRPr="0002171D">
        <w:rPr>
          <w:rFonts w:ascii="Arial" w:hAnsi="Arial" w:cs="Arial"/>
          <w:sz w:val="20"/>
          <w:szCs w:val="20"/>
        </w:rPr>
        <w:t>igh-grade</w:t>
      </w:r>
      <w:r w:rsidR="00DE78D4" w:rsidRPr="00DF181F">
        <w:rPr>
          <w:rFonts w:ascii="Arial" w:hAnsi="Arial" w:cs="Arial"/>
          <w:sz w:val="20"/>
          <w:szCs w:val="20"/>
        </w:rPr>
        <w:t xml:space="preserve"> (solid pattern). (Magnification 5X).</w:t>
      </w:r>
      <w:bookmarkEnd w:id="212"/>
    </w:p>
    <w:p w14:paraId="17BA27AD" w14:textId="77777777" w:rsidR="007E69A2" w:rsidRDefault="007E69A2">
      <w:pPr>
        <w:keepNext/>
        <w:spacing w:line="360" w:lineRule="auto"/>
        <w:jc w:val="center"/>
      </w:pPr>
      <w:r>
        <w:rPr>
          <w:noProof/>
          <w:lang w:eastAsia="en-GB"/>
        </w:rPr>
        <w:lastRenderedPageBreak/>
        <w:drawing>
          <wp:inline distT="0" distB="0" distL="0" distR="0" wp14:anchorId="470E4CB8" wp14:editId="0E281ACF">
            <wp:extent cx="4981975" cy="4241800"/>
            <wp:effectExtent l="0" t="0" r="952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991648" cy="4250036"/>
                    </a:xfrm>
                    <a:prstGeom prst="rect">
                      <a:avLst/>
                    </a:prstGeom>
                  </pic:spPr>
                </pic:pic>
              </a:graphicData>
            </a:graphic>
          </wp:inline>
        </w:drawing>
      </w:r>
    </w:p>
    <w:p w14:paraId="5B90D8E2" w14:textId="78D0DE02" w:rsidR="007E69A2" w:rsidRDefault="007E69A2">
      <w:pPr>
        <w:pStyle w:val="Caption"/>
        <w:rPr>
          <w:rFonts w:ascii="Arial" w:hAnsi="Arial" w:cs="Arial"/>
          <w:sz w:val="20"/>
          <w:szCs w:val="20"/>
        </w:rPr>
      </w:pPr>
      <w:bookmarkStart w:id="213" w:name="_Ref123014785"/>
      <w:bookmarkStart w:id="214" w:name="_Toc136586177"/>
      <w:r w:rsidRPr="00DF181F">
        <w:rPr>
          <w:rFonts w:ascii="Arial" w:hAnsi="Arial" w:cs="Arial"/>
          <w:sz w:val="20"/>
          <w:szCs w:val="20"/>
        </w:rPr>
        <w:t xml:space="preserve">Figure </w:t>
      </w:r>
      <w:r w:rsidR="00212A50">
        <w:rPr>
          <w:rFonts w:ascii="Arial" w:hAnsi="Arial" w:cs="Arial"/>
          <w:sz w:val="20"/>
          <w:szCs w:val="20"/>
        </w:rPr>
        <w:fldChar w:fldCharType="begin"/>
      </w:r>
      <w:r w:rsidR="00212A50">
        <w:rPr>
          <w:rFonts w:ascii="Arial" w:hAnsi="Arial" w:cs="Arial"/>
          <w:sz w:val="20"/>
          <w:szCs w:val="20"/>
        </w:rPr>
        <w:instrText xml:space="preserve"> STYLEREF 1 \s </w:instrText>
      </w:r>
      <w:r w:rsidR="00212A50">
        <w:rPr>
          <w:rFonts w:ascii="Arial" w:hAnsi="Arial" w:cs="Arial"/>
          <w:sz w:val="20"/>
          <w:szCs w:val="20"/>
        </w:rPr>
        <w:fldChar w:fldCharType="separate"/>
      </w:r>
      <w:r w:rsidR="00212A50">
        <w:rPr>
          <w:rFonts w:ascii="Arial" w:hAnsi="Arial" w:cs="Arial"/>
          <w:noProof/>
          <w:sz w:val="20"/>
          <w:szCs w:val="20"/>
          <w:cs/>
        </w:rPr>
        <w:t>‎</w:t>
      </w:r>
      <w:r w:rsidR="00212A50">
        <w:rPr>
          <w:rFonts w:ascii="Arial" w:hAnsi="Arial" w:cs="Arial"/>
          <w:noProof/>
          <w:sz w:val="20"/>
          <w:szCs w:val="20"/>
        </w:rPr>
        <w:t>4</w:t>
      </w:r>
      <w:r w:rsidR="00212A50">
        <w:rPr>
          <w:rFonts w:ascii="Arial" w:hAnsi="Arial" w:cs="Arial"/>
          <w:sz w:val="20"/>
          <w:szCs w:val="20"/>
        </w:rPr>
        <w:fldChar w:fldCharType="end"/>
      </w:r>
      <w:r w:rsidR="00212A50">
        <w:rPr>
          <w:rFonts w:ascii="Arial" w:hAnsi="Arial" w:cs="Arial"/>
          <w:sz w:val="20"/>
          <w:szCs w:val="20"/>
        </w:rPr>
        <w:t>.</w:t>
      </w:r>
      <w:r w:rsidR="00212A50">
        <w:rPr>
          <w:rFonts w:ascii="Arial" w:hAnsi="Arial" w:cs="Arial"/>
          <w:sz w:val="20"/>
          <w:szCs w:val="20"/>
        </w:rPr>
        <w:fldChar w:fldCharType="begin"/>
      </w:r>
      <w:r w:rsidR="00212A50">
        <w:rPr>
          <w:rFonts w:ascii="Arial" w:hAnsi="Arial" w:cs="Arial"/>
          <w:sz w:val="20"/>
          <w:szCs w:val="20"/>
        </w:rPr>
        <w:instrText xml:space="preserve"> SEQ Figure \* ARABIC \s 1 </w:instrText>
      </w:r>
      <w:r w:rsidR="00212A50">
        <w:rPr>
          <w:rFonts w:ascii="Arial" w:hAnsi="Arial" w:cs="Arial"/>
          <w:sz w:val="20"/>
          <w:szCs w:val="20"/>
        </w:rPr>
        <w:fldChar w:fldCharType="separate"/>
      </w:r>
      <w:r w:rsidR="00212A50">
        <w:rPr>
          <w:rFonts w:ascii="Arial" w:hAnsi="Arial" w:cs="Arial"/>
          <w:noProof/>
          <w:sz w:val="20"/>
          <w:szCs w:val="20"/>
        </w:rPr>
        <w:t>2</w:t>
      </w:r>
      <w:r w:rsidR="00212A50">
        <w:rPr>
          <w:rFonts w:ascii="Arial" w:hAnsi="Arial" w:cs="Arial"/>
          <w:sz w:val="20"/>
          <w:szCs w:val="20"/>
        </w:rPr>
        <w:fldChar w:fldCharType="end"/>
      </w:r>
      <w:bookmarkEnd w:id="213"/>
      <w:r w:rsidRPr="00DF181F">
        <w:rPr>
          <w:rFonts w:ascii="Arial" w:hAnsi="Arial" w:cs="Arial"/>
          <w:sz w:val="20"/>
          <w:szCs w:val="20"/>
        </w:rPr>
        <w:t>: Different morphological appearance of low and high-grades tumours</w:t>
      </w:r>
      <w:r>
        <w:rPr>
          <w:rFonts w:ascii="Arial" w:hAnsi="Arial" w:cs="Arial"/>
          <w:sz w:val="20"/>
          <w:szCs w:val="20"/>
        </w:rPr>
        <w:t xml:space="preserve"> of </w:t>
      </w:r>
      <w:proofErr w:type="spellStart"/>
      <w:r>
        <w:rPr>
          <w:rFonts w:ascii="Arial" w:hAnsi="Arial" w:cs="Arial"/>
          <w:sz w:val="20"/>
          <w:szCs w:val="20"/>
        </w:rPr>
        <w:t>AdCC</w:t>
      </w:r>
      <w:proofErr w:type="spellEnd"/>
      <w:r>
        <w:rPr>
          <w:rFonts w:ascii="Arial" w:hAnsi="Arial" w:cs="Arial"/>
          <w:sz w:val="20"/>
          <w:szCs w:val="20"/>
        </w:rPr>
        <w:t>, A- low-grade</w:t>
      </w:r>
      <w:r w:rsidR="00D121A0">
        <w:rPr>
          <w:rFonts w:ascii="Arial" w:hAnsi="Arial" w:cs="Arial"/>
          <w:sz w:val="20"/>
          <w:szCs w:val="20"/>
        </w:rPr>
        <w:t xml:space="preserve"> (</w:t>
      </w:r>
      <w:r w:rsidR="00D121A0" w:rsidRPr="00C72FA8">
        <w:rPr>
          <w:rFonts w:ascii="Arial" w:hAnsi="Arial" w:cs="Arial"/>
          <w:sz w:val="20"/>
          <w:szCs w:val="20"/>
        </w:rPr>
        <w:t>cribriform</w:t>
      </w:r>
      <w:r w:rsidR="00D121A0">
        <w:rPr>
          <w:rFonts w:ascii="Arial" w:hAnsi="Arial" w:cs="Arial"/>
          <w:sz w:val="20"/>
          <w:szCs w:val="20"/>
        </w:rPr>
        <w:t xml:space="preserve"> pattern), B- low-grade (tubular pattern), C- high-grade </w:t>
      </w:r>
      <w:r w:rsidRPr="00DF181F">
        <w:rPr>
          <w:rFonts w:ascii="Arial" w:hAnsi="Arial" w:cs="Arial"/>
          <w:sz w:val="20"/>
          <w:szCs w:val="20"/>
        </w:rPr>
        <w:t>(</w:t>
      </w:r>
      <w:r w:rsidR="00136B3F">
        <w:rPr>
          <w:rFonts w:ascii="Arial" w:hAnsi="Arial" w:cs="Arial"/>
          <w:sz w:val="20"/>
          <w:szCs w:val="20"/>
        </w:rPr>
        <w:t>mixed tubular</w:t>
      </w:r>
      <w:r w:rsidR="00D121A0">
        <w:rPr>
          <w:rFonts w:ascii="Arial" w:hAnsi="Arial" w:cs="Arial"/>
          <w:sz w:val="20"/>
          <w:szCs w:val="20"/>
        </w:rPr>
        <w:t xml:space="preserve"> and predominantly solid</w:t>
      </w:r>
      <w:r w:rsidR="00D121A0" w:rsidRPr="007E69A2">
        <w:rPr>
          <w:rFonts w:ascii="Arial" w:hAnsi="Arial" w:cs="Arial"/>
          <w:sz w:val="20"/>
          <w:szCs w:val="20"/>
        </w:rPr>
        <w:t xml:space="preserve"> </w:t>
      </w:r>
      <w:r w:rsidR="00136B3F">
        <w:rPr>
          <w:rFonts w:ascii="Arial" w:hAnsi="Arial" w:cs="Arial"/>
          <w:sz w:val="20"/>
          <w:szCs w:val="20"/>
        </w:rPr>
        <w:t xml:space="preserve">pattern), D- high-grade </w:t>
      </w:r>
      <w:r w:rsidRPr="00DF181F">
        <w:rPr>
          <w:rFonts w:ascii="Arial" w:hAnsi="Arial" w:cs="Arial"/>
          <w:sz w:val="20"/>
          <w:szCs w:val="20"/>
        </w:rPr>
        <w:t>(solid pattern</w:t>
      </w:r>
      <w:r w:rsidR="00136B3F">
        <w:rPr>
          <w:rFonts w:ascii="Arial" w:hAnsi="Arial" w:cs="Arial"/>
          <w:sz w:val="20"/>
          <w:szCs w:val="20"/>
        </w:rPr>
        <w:t>)</w:t>
      </w:r>
      <w:r w:rsidRPr="00DF181F">
        <w:rPr>
          <w:rFonts w:ascii="Arial" w:hAnsi="Arial" w:cs="Arial"/>
          <w:sz w:val="20"/>
          <w:szCs w:val="20"/>
        </w:rPr>
        <w:t>. (Magnification 5X).</w:t>
      </w:r>
      <w:bookmarkEnd w:id="214"/>
    </w:p>
    <w:p w14:paraId="669444E1" w14:textId="77777777" w:rsidR="006178D4" w:rsidRPr="0002171D" w:rsidRDefault="006178D4" w:rsidP="00DF181F"/>
    <w:p w14:paraId="16A2AB93" w14:textId="77777777" w:rsidR="00136B3F" w:rsidRDefault="00136B3F">
      <w:pPr>
        <w:keepNext/>
        <w:spacing w:line="360" w:lineRule="auto"/>
        <w:jc w:val="center"/>
      </w:pPr>
      <w:r>
        <w:rPr>
          <w:noProof/>
          <w:lang w:eastAsia="en-GB"/>
        </w:rPr>
        <w:drawing>
          <wp:inline distT="0" distB="0" distL="0" distR="0" wp14:anchorId="676A0FB5" wp14:editId="6DEA4D6F">
            <wp:extent cx="5340350" cy="2281452"/>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340350" cy="2281452"/>
                    </a:xfrm>
                    <a:prstGeom prst="rect">
                      <a:avLst/>
                    </a:prstGeom>
                  </pic:spPr>
                </pic:pic>
              </a:graphicData>
            </a:graphic>
          </wp:inline>
        </w:drawing>
      </w:r>
    </w:p>
    <w:p w14:paraId="799CF35A" w14:textId="62145A59" w:rsidR="00136B3F" w:rsidRDefault="00136B3F">
      <w:pPr>
        <w:pStyle w:val="Caption"/>
        <w:rPr>
          <w:rFonts w:ascii="Arial" w:hAnsi="Arial" w:cs="Arial"/>
          <w:sz w:val="20"/>
          <w:szCs w:val="20"/>
        </w:rPr>
      </w:pPr>
      <w:bookmarkStart w:id="215" w:name="_Ref123014828"/>
      <w:bookmarkStart w:id="216" w:name="_Toc136586178"/>
      <w:r w:rsidRPr="00DF181F">
        <w:rPr>
          <w:rFonts w:ascii="Arial" w:hAnsi="Arial" w:cs="Arial"/>
          <w:sz w:val="20"/>
          <w:szCs w:val="20"/>
        </w:rPr>
        <w:t xml:space="preserve">Figure </w:t>
      </w:r>
      <w:r w:rsidR="00212A50">
        <w:rPr>
          <w:rFonts w:ascii="Arial" w:hAnsi="Arial" w:cs="Arial"/>
          <w:sz w:val="20"/>
          <w:szCs w:val="20"/>
        </w:rPr>
        <w:fldChar w:fldCharType="begin"/>
      </w:r>
      <w:r w:rsidR="00212A50">
        <w:rPr>
          <w:rFonts w:ascii="Arial" w:hAnsi="Arial" w:cs="Arial"/>
          <w:sz w:val="20"/>
          <w:szCs w:val="20"/>
        </w:rPr>
        <w:instrText xml:space="preserve"> STYLEREF 1 \s </w:instrText>
      </w:r>
      <w:r w:rsidR="00212A50">
        <w:rPr>
          <w:rFonts w:ascii="Arial" w:hAnsi="Arial" w:cs="Arial"/>
          <w:sz w:val="20"/>
          <w:szCs w:val="20"/>
        </w:rPr>
        <w:fldChar w:fldCharType="separate"/>
      </w:r>
      <w:r w:rsidR="00212A50">
        <w:rPr>
          <w:rFonts w:ascii="Arial" w:hAnsi="Arial" w:cs="Arial"/>
          <w:noProof/>
          <w:sz w:val="20"/>
          <w:szCs w:val="20"/>
          <w:cs/>
        </w:rPr>
        <w:t>‎</w:t>
      </w:r>
      <w:r w:rsidR="00212A50">
        <w:rPr>
          <w:rFonts w:ascii="Arial" w:hAnsi="Arial" w:cs="Arial"/>
          <w:noProof/>
          <w:sz w:val="20"/>
          <w:szCs w:val="20"/>
        </w:rPr>
        <w:t>4</w:t>
      </w:r>
      <w:r w:rsidR="00212A50">
        <w:rPr>
          <w:rFonts w:ascii="Arial" w:hAnsi="Arial" w:cs="Arial"/>
          <w:sz w:val="20"/>
          <w:szCs w:val="20"/>
        </w:rPr>
        <w:fldChar w:fldCharType="end"/>
      </w:r>
      <w:r w:rsidR="00212A50">
        <w:rPr>
          <w:rFonts w:ascii="Arial" w:hAnsi="Arial" w:cs="Arial"/>
          <w:sz w:val="20"/>
          <w:szCs w:val="20"/>
        </w:rPr>
        <w:t>.</w:t>
      </w:r>
      <w:r w:rsidR="00212A50">
        <w:rPr>
          <w:rFonts w:ascii="Arial" w:hAnsi="Arial" w:cs="Arial"/>
          <w:sz w:val="20"/>
          <w:szCs w:val="20"/>
        </w:rPr>
        <w:fldChar w:fldCharType="begin"/>
      </w:r>
      <w:r w:rsidR="00212A50">
        <w:rPr>
          <w:rFonts w:ascii="Arial" w:hAnsi="Arial" w:cs="Arial"/>
          <w:sz w:val="20"/>
          <w:szCs w:val="20"/>
        </w:rPr>
        <w:instrText xml:space="preserve"> SEQ Figure \* ARABIC \s 1 </w:instrText>
      </w:r>
      <w:r w:rsidR="00212A50">
        <w:rPr>
          <w:rFonts w:ascii="Arial" w:hAnsi="Arial" w:cs="Arial"/>
          <w:sz w:val="20"/>
          <w:szCs w:val="20"/>
        </w:rPr>
        <w:fldChar w:fldCharType="separate"/>
      </w:r>
      <w:r w:rsidR="00212A50">
        <w:rPr>
          <w:rFonts w:ascii="Arial" w:hAnsi="Arial" w:cs="Arial"/>
          <w:noProof/>
          <w:sz w:val="20"/>
          <w:szCs w:val="20"/>
        </w:rPr>
        <w:t>3</w:t>
      </w:r>
      <w:r w:rsidR="00212A50">
        <w:rPr>
          <w:rFonts w:ascii="Arial" w:hAnsi="Arial" w:cs="Arial"/>
          <w:sz w:val="20"/>
          <w:szCs w:val="20"/>
        </w:rPr>
        <w:fldChar w:fldCharType="end"/>
      </w:r>
      <w:bookmarkEnd w:id="215"/>
      <w:r w:rsidRPr="00DF181F">
        <w:rPr>
          <w:rFonts w:ascii="Arial" w:hAnsi="Arial" w:cs="Arial"/>
          <w:sz w:val="20"/>
          <w:szCs w:val="20"/>
        </w:rPr>
        <w:t>: Different morphological appearance of low and high-grades tumours</w:t>
      </w:r>
      <w:r w:rsidR="006178D4">
        <w:rPr>
          <w:rFonts w:ascii="Arial" w:hAnsi="Arial" w:cs="Arial"/>
          <w:sz w:val="20"/>
          <w:szCs w:val="20"/>
        </w:rPr>
        <w:t xml:space="preserve"> of PAC</w:t>
      </w:r>
      <w:r w:rsidRPr="00DF181F">
        <w:rPr>
          <w:rFonts w:ascii="Arial" w:hAnsi="Arial" w:cs="Arial"/>
          <w:sz w:val="20"/>
          <w:szCs w:val="20"/>
        </w:rPr>
        <w:t xml:space="preserve">, </w:t>
      </w:r>
      <w:r w:rsidR="006178D4">
        <w:rPr>
          <w:rFonts w:ascii="Arial" w:hAnsi="Arial" w:cs="Arial"/>
          <w:sz w:val="20"/>
          <w:szCs w:val="20"/>
        </w:rPr>
        <w:t>A- low-grade (</w:t>
      </w:r>
      <w:r w:rsidR="006178D4" w:rsidRPr="00C72FA8">
        <w:rPr>
          <w:rFonts w:ascii="Arial" w:hAnsi="Arial" w:cs="Arial"/>
          <w:sz w:val="20"/>
          <w:szCs w:val="20"/>
        </w:rPr>
        <w:t>trabeculae or tubules appearance</w:t>
      </w:r>
      <w:r w:rsidRPr="00DF181F">
        <w:rPr>
          <w:rFonts w:ascii="Arial" w:hAnsi="Arial" w:cs="Arial"/>
          <w:sz w:val="20"/>
          <w:szCs w:val="20"/>
        </w:rPr>
        <w:t xml:space="preserve">), </w:t>
      </w:r>
      <w:r w:rsidR="006178D4">
        <w:rPr>
          <w:rFonts w:ascii="Arial" w:hAnsi="Arial" w:cs="Arial"/>
          <w:sz w:val="20"/>
          <w:szCs w:val="20"/>
        </w:rPr>
        <w:t>B</w:t>
      </w:r>
      <w:r w:rsidRPr="00DF181F">
        <w:rPr>
          <w:rFonts w:ascii="Arial" w:hAnsi="Arial" w:cs="Arial"/>
          <w:sz w:val="20"/>
          <w:szCs w:val="20"/>
        </w:rPr>
        <w:t>- high-grade PAC/CASG (cribriform appearance). (Magnification 5X).</w:t>
      </w:r>
      <w:bookmarkEnd w:id="216"/>
    </w:p>
    <w:p w14:paraId="664D8F5B" w14:textId="77777777" w:rsidR="00032C33" w:rsidRPr="00032C33" w:rsidRDefault="00032C33" w:rsidP="00032C33"/>
    <w:p w14:paraId="3CDB3140" w14:textId="44BA2490" w:rsidR="00BB2EC1" w:rsidRDefault="00BB2EC1" w:rsidP="002470BC">
      <w:pPr>
        <w:keepNext/>
        <w:spacing w:line="360" w:lineRule="auto"/>
        <w:rPr>
          <w:rFonts w:ascii="Arial" w:eastAsiaTheme="minorEastAsia" w:hAnsi="Arial" w:cs="Arial"/>
          <w:color w:val="000000" w:themeColor="text1"/>
        </w:rPr>
      </w:pPr>
      <w:r w:rsidRPr="00BB2EC1">
        <w:rPr>
          <w:rFonts w:ascii="Arial" w:eastAsiaTheme="minorEastAsia" w:hAnsi="Arial" w:cs="Arial"/>
          <w:color w:val="000000" w:themeColor="text1"/>
        </w:rPr>
        <w:lastRenderedPageBreak/>
        <w:t xml:space="preserve">Also, </w:t>
      </w:r>
      <w:r w:rsidR="00293EFD">
        <w:rPr>
          <w:rFonts w:ascii="Arial" w:eastAsiaTheme="minorEastAsia" w:hAnsi="Arial" w:cs="Arial"/>
          <w:color w:val="000000" w:themeColor="text1"/>
        </w:rPr>
        <w:t xml:space="preserve">an </w:t>
      </w:r>
      <w:r w:rsidRPr="00BB2EC1">
        <w:rPr>
          <w:rFonts w:ascii="Arial" w:eastAsiaTheme="minorEastAsia" w:hAnsi="Arial" w:cs="Arial"/>
          <w:color w:val="000000" w:themeColor="text1"/>
        </w:rPr>
        <w:t xml:space="preserve">additional 16 MEC (H&amp;E) stained slides were retrieved, and FISH </w:t>
      </w:r>
      <w:r w:rsidRPr="00CD47A8">
        <w:rPr>
          <w:rFonts w:ascii="Arial" w:eastAsiaTheme="minorEastAsia" w:hAnsi="Arial" w:cs="Arial"/>
          <w:i/>
          <w:color w:val="000000" w:themeColor="text1"/>
        </w:rPr>
        <w:t>MAML2</w:t>
      </w:r>
      <w:r w:rsidRPr="00BB2EC1">
        <w:rPr>
          <w:rFonts w:ascii="Arial" w:eastAsiaTheme="minorEastAsia" w:hAnsi="Arial" w:cs="Arial"/>
          <w:color w:val="000000" w:themeColor="text1"/>
        </w:rPr>
        <w:t>-</w:t>
      </w:r>
      <w:r w:rsidR="00290C59">
        <w:rPr>
          <w:rFonts w:ascii="Arial" w:eastAsiaTheme="minorEastAsia" w:hAnsi="Arial" w:cs="Arial"/>
          <w:color w:val="000000" w:themeColor="text1"/>
        </w:rPr>
        <w:t xml:space="preserve"> fusion </w:t>
      </w:r>
      <w:r w:rsidRPr="00BB2EC1">
        <w:rPr>
          <w:rFonts w:ascii="Arial" w:eastAsiaTheme="minorEastAsia" w:hAnsi="Arial" w:cs="Arial"/>
          <w:color w:val="000000" w:themeColor="text1"/>
        </w:rPr>
        <w:t xml:space="preserve">status </w:t>
      </w:r>
      <w:r w:rsidR="00293EFD" w:rsidRPr="00BB2EC1">
        <w:rPr>
          <w:rFonts w:ascii="Arial" w:eastAsiaTheme="minorEastAsia" w:hAnsi="Arial" w:cs="Arial"/>
          <w:color w:val="000000" w:themeColor="text1"/>
        </w:rPr>
        <w:t>w</w:t>
      </w:r>
      <w:r w:rsidR="00293EFD">
        <w:rPr>
          <w:rFonts w:ascii="Arial" w:eastAsiaTheme="minorEastAsia" w:hAnsi="Arial" w:cs="Arial"/>
          <w:color w:val="000000" w:themeColor="text1"/>
        </w:rPr>
        <w:t>as</w:t>
      </w:r>
      <w:r w:rsidR="00293EFD" w:rsidRPr="00BB2EC1">
        <w:rPr>
          <w:rFonts w:ascii="Arial" w:eastAsiaTheme="minorEastAsia" w:hAnsi="Arial" w:cs="Arial"/>
          <w:color w:val="000000" w:themeColor="text1"/>
        </w:rPr>
        <w:t xml:space="preserve"> </w:t>
      </w:r>
      <w:r w:rsidRPr="00BB2EC1">
        <w:rPr>
          <w:rFonts w:ascii="Arial" w:eastAsiaTheme="minorEastAsia" w:hAnsi="Arial" w:cs="Arial"/>
          <w:color w:val="000000" w:themeColor="text1"/>
        </w:rPr>
        <w:t xml:space="preserve">gathered using the </w:t>
      </w:r>
      <w:r w:rsidR="00B367DA">
        <w:rPr>
          <w:rFonts w:ascii="Arial" w:eastAsiaTheme="minorEastAsia" w:hAnsi="Arial" w:cs="Arial"/>
          <w:color w:val="000000" w:themeColor="text1"/>
        </w:rPr>
        <w:t>clinical</w:t>
      </w:r>
      <w:r w:rsidR="00B367DA" w:rsidRPr="00BB2EC1">
        <w:rPr>
          <w:rFonts w:ascii="Arial" w:eastAsiaTheme="minorEastAsia" w:hAnsi="Arial" w:cs="Arial"/>
          <w:color w:val="000000" w:themeColor="text1"/>
        </w:rPr>
        <w:t xml:space="preserve"> </w:t>
      </w:r>
      <w:r w:rsidRPr="00BB2EC1">
        <w:rPr>
          <w:rFonts w:ascii="Arial" w:eastAsiaTheme="minorEastAsia" w:hAnsi="Arial" w:cs="Arial"/>
          <w:color w:val="000000" w:themeColor="text1"/>
        </w:rPr>
        <w:t xml:space="preserve">database. </w:t>
      </w:r>
      <w:r w:rsidRPr="00BB2EC1">
        <w:rPr>
          <w:rFonts w:asciiTheme="minorBidi" w:eastAsia="Arial" w:hAnsiTheme="minorBidi" w:cstheme="minorBidi"/>
          <w:color w:val="000000"/>
        </w:rPr>
        <w:t>The diagnosis and histological grade of these cases were</w:t>
      </w:r>
      <w:r w:rsidR="009A0EF0" w:rsidRPr="009A0EF0">
        <w:t xml:space="preserve"> </w:t>
      </w:r>
      <w:r w:rsidR="009A0EF0" w:rsidRPr="009A0EF0">
        <w:rPr>
          <w:rFonts w:asciiTheme="minorBidi" w:eastAsia="Arial" w:hAnsiTheme="minorBidi" w:cstheme="minorBidi"/>
          <w:color w:val="000000"/>
        </w:rPr>
        <w:t>independently</w:t>
      </w:r>
      <w:r w:rsidR="009A0EF0">
        <w:rPr>
          <w:rFonts w:asciiTheme="minorBidi" w:eastAsia="Arial" w:hAnsiTheme="minorBidi" w:cstheme="minorBidi"/>
          <w:color w:val="000000"/>
        </w:rPr>
        <w:t xml:space="preserve"> </w:t>
      </w:r>
      <w:r w:rsidR="009A0EF0" w:rsidRPr="009A0EF0">
        <w:rPr>
          <w:rFonts w:asciiTheme="minorBidi" w:eastAsia="Arial" w:hAnsiTheme="minorBidi" w:cstheme="minorBidi"/>
          <w:color w:val="000000"/>
        </w:rPr>
        <w:t xml:space="preserve">confirmed by </w:t>
      </w:r>
      <w:r w:rsidR="00840B15">
        <w:rPr>
          <w:rFonts w:asciiTheme="minorBidi" w:eastAsia="Arial" w:hAnsiTheme="minorBidi" w:cstheme="minorBidi"/>
          <w:color w:val="000000"/>
        </w:rPr>
        <w:t>the student</w:t>
      </w:r>
      <w:r w:rsidR="009A0EF0" w:rsidRPr="009A0EF0">
        <w:rPr>
          <w:rFonts w:asciiTheme="minorBidi" w:eastAsia="Arial" w:hAnsiTheme="minorBidi" w:cstheme="minorBidi"/>
          <w:color w:val="000000"/>
        </w:rPr>
        <w:t xml:space="preserve"> and </w:t>
      </w:r>
      <w:r w:rsidR="00840B15">
        <w:rPr>
          <w:rFonts w:asciiTheme="minorBidi" w:eastAsia="Arial" w:hAnsiTheme="minorBidi" w:cstheme="minorBidi"/>
          <w:color w:val="000000"/>
        </w:rPr>
        <w:t xml:space="preserve">one of the </w:t>
      </w:r>
      <w:r w:rsidR="009A0EF0" w:rsidRPr="009A0EF0">
        <w:rPr>
          <w:rFonts w:asciiTheme="minorBidi" w:eastAsia="Arial" w:hAnsiTheme="minorBidi" w:cstheme="minorBidi"/>
          <w:color w:val="000000"/>
        </w:rPr>
        <w:t>supervisor</w:t>
      </w:r>
      <w:r w:rsidR="00840B15">
        <w:rPr>
          <w:rFonts w:asciiTheme="minorBidi" w:eastAsia="Arial" w:hAnsiTheme="minorBidi" w:cstheme="minorBidi"/>
          <w:color w:val="000000"/>
        </w:rPr>
        <w:t>s</w:t>
      </w:r>
      <w:r w:rsidR="009A0EF0" w:rsidRPr="009A0EF0">
        <w:rPr>
          <w:rFonts w:asciiTheme="minorBidi" w:eastAsia="Arial" w:hAnsiTheme="minorBidi" w:cstheme="minorBidi"/>
          <w:color w:val="000000"/>
        </w:rPr>
        <w:t xml:space="preserve"> (SAK</w:t>
      </w:r>
      <w:proofErr w:type="gramStart"/>
      <w:r w:rsidR="009A0EF0" w:rsidRPr="009A0EF0">
        <w:rPr>
          <w:rFonts w:asciiTheme="minorBidi" w:eastAsia="Arial" w:hAnsiTheme="minorBidi" w:cstheme="minorBidi"/>
          <w:color w:val="000000"/>
        </w:rPr>
        <w:t>).</w:t>
      </w:r>
      <w:r w:rsidRPr="00BB2EC1">
        <w:rPr>
          <w:rFonts w:ascii="Arial" w:eastAsiaTheme="minorEastAsia" w:hAnsi="Arial" w:cs="Arial"/>
          <w:color w:val="000000" w:themeColor="text1"/>
        </w:rPr>
        <w:t>The</w:t>
      </w:r>
      <w:proofErr w:type="gramEnd"/>
      <w:r w:rsidRPr="00BB2EC1">
        <w:rPr>
          <w:rFonts w:ascii="Arial" w:eastAsiaTheme="minorEastAsia" w:hAnsi="Arial" w:cs="Arial"/>
          <w:color w:val="000000" w:themeColor="text1"/>
        </w:rPr>
        <w:t xml:space="preserve"> scanning and generating WSIs step has been explained previously in chapter 3.</w:t>
      </w:r>
      <w:r w:rsidR="00840B15">
        <w:rPr>
          <w:rFonts w:ascii="Arial" w:eastAsiaTheme="minorEastAsia" w:hAnsi="Arial" w:cs="Arial"/>
          <w:color w:val="000000" w:themeColor="text1"/>
        </w:rPr>
        <w:t xml:space="preserve"> FISH analysis was performed by the Sheffield Diagnostic Genetics Service on formalin fixed paraffin embedded tissue using the </w:t>
      </w:r>
      <w:proofErr w:type="spellStart"/>
      <w:r w:rsidR="00840B15">
        <w:rPr>
          <w:rFonts w:ascii="Arial" w:eastAsiaTheme="minorEastAsia" w:hAnsi="Arial" w:cs="Arial"/>
          <w:color w:val="000000" w:themeColor="text1"/>
        </w:rPr>
        <w:t>Zytovision</w:t>
      </w:r>
      <w:proofErr w:type="spellEnd"/>
      <w:r w:rsidR="00840B15">
        <w:rPr>
          <w:rFonts w:ascii="Arial" w:eastAsiaTheme="minorEastAsia" w:hAnsi="Arial" w:cs="Arial"/>
          <w:color w:val="000000" w:themeColor="text1"/>
        </w:rPr>
        <w:t xml:space="preserve"> </w:t>
      </w:r>
      <w:r w:rsidR="00840B15" w:rsidRPr="00BE5B59">
        <w:rPr>
          <w:rFonts w:ascii="Arial" w:eastAsiaTheme="minorEastAsia" w:hAnsi="Arial" w:cs="Arial"/>
          <w:i/>
          <w:color w:val="000000" w:themeColor="text1"/>
        </w:rPr>
        <w:t>MAML2</w:t>
      </w:r>
      <w:r w:rsidR="00840B15">
        <w:rPr>
          <w:rFonts w:ascii="Arial" w:eastAsiaTheme="minorEastAsia" w:hAnsi="Arial" w:cs="Arial"/>
          <w:color w:val="000000" w:themeColor="text1"/>
        </w:rPr>
        <w:t xml:space="preserve"> </w:t>
      </w:r>
      <w:proofErr w:type="spellStart"/>
      <w:r w:rsidR="00840B15">
        <w:rPr>
          <w:rFonts w:ascii="Arial" w:eastAsiaTheme="minorEastAsia" w:hAnsi="Arial" w:cs="Arial"/>
          <w:color w:val="000000" w:themeColor="text1"/>
        </w:rPr>
        <w:t>breakapart</w:t>
      </w:r>
      <w:proofErr w:type="spellEnd"/>
      <w:r w:rsidR="00840B15">
        <w:rPr>
          <w:rFonts w:ascii="Arial" w:eastAsiaTheme="minorEastAsia" w:hAnsi="Arial" w:cs="Arial"/>
          <w:color w:val="000000" w:themeColor="text1"/>
        </w:rPr>
        <w:t xml:space="preserve"> probe. At least 100 interphase nuclei were analysed for each case. </w:t>
      </w:r>
      <w:r w:rsidR="00840B15" w:rsidRPr="002470BC">
        <w:rPr>
          <w:rFonts w:ascii="Arial" w:eastAsiaTheme="minorEastAsia" w:hAnsi="Arial" w:cs="Arial"/>
          <w:color w:val="000000" w:themeColor="text1"/>
        </w:rPr>
        <w:t xml:space="preserve">The </w:t>
      </w:r>
      <w:r w:rsidR="00840B15" w:rsidRPr="00BE5B59">
        <w:rPr>
          <w:rFonts w:ascii="Arial" w:eastAsiaTheme="minorEastAsia" w:hAnsi="Arial" w:cs="Arial"/>
          <w:i/>
          <w:color w:val="000000" w:themeColor="text1"/>
        </w:rPr>
        <w:t>MAML2</w:t>
      </w:r>
      <w:r w:rsidR="00840B15" w:rsidRPr="002470BC">
        <w:rPr>
          <w:rFonts w:ascii="Arial" w:eastAsiaTheme="minorEastAsia" w:hAnsi="Arial" w:cs="Arial"/>
          <w:color w:val="000000" w:themeColor="text1"/>
        </w:rPr>
        <w:t xml:space="preserve"> </w:t>
      </w:r>
      <w:proofErr w:type="spellStart"/>
      <w:r w:rsidR="00840B15" w:rsidRPr="002470BC">
        <w:rPr>
          <w:rFonts w:ascii="Arial" w:eastAsiaTheme="minorEastAsia" w:hAnsi="Arial" w:cs="Arial"/>
          <w:color w:val="000000" w:themeColor="text1"/>
        </w:rPr>
        <w:t>breakapart</w:t>
      </w:r>
      <w:proofErr w:type="spellEnd"/>
      <w:r w:rsidR="00840B15" w:rsidRPr="002470BC">
        <w:rPr>
          <w:rFonts w:ascii="Arial" w:eastAsiaTheme="minorEastAsia" w:hAnsi="Arial" w:cs="Arial"/>
          <w:color w:val="000000" w:themeColor="text1"/>
        </w:rPr>
        <w:t xml:space="preserve"> probe is designed to detect the standard </w:t>
      </w:r>
      <w:proofErr w:type="gramStart"/>
      <w:r w:rsidR="00840B15" w:rsidRPr="002470BC">
        <w:rPr>
          <w:rFonts w:ascii="Arial" w:eastAsiaTheme="minorEastAsia" w:hAnsi="Arial" w:cs="Arial"/>
          <w:color w:val="000000" w:themeColor="text1"/>
        </w:rPr>
        <w:t>t(</w:t>
      </w:r>
      <w:proofErr w:type="gramEnd"/>
      <w:r w:rsidR="00840B15" w:rsidRPr="002470BC">
        <w:rPr>
          <w:rFonts w:ascii="Arial" w:eastAsiaTheme="minorEastAsia" w:hAnsi="Arial" w:cs="Arial"/>
          <w:color w:val="000000" w:themeColor="text1"/>
        </w:rPr>
        <w:t>11;19)</w:t>
      </w:r>
      <w:r w:rsidR="00840B15">
        <w:rPr>
          <w:rFonts w:ascii="Arial" w:eastAsiaTheme="minorEastAsia" w:hAnsi="Arial" w:cs="Arial"/>
          <w:color w:val="000000" w:themeColor="text1"/>
        </w:rPr>
        <w:t xml:space="preserve"> </w:t>
      </w:r>
      <w:r w:rsidR="00840B15" w:rsidRPr="002470BC">
        <w:rPr>
          <w:rFonts w:ascii="Arial" w:eastAsiaTheme="minorEastAsia" w:hAnsi="Arial" w:cs="Arial"/>
          <w:color w:val="000000" w:themeColor="text1"/>
        </w:rPr>
        <w:t>(q21;p13)</w:t>
      </w:r>
      <w:r w:rsidR="00840B15">
        <w:rPr>
          <w:rFonts w:ascii="Arial" w:eastAsiaTheme="minorEastAsia" w:hAnsi="Arial" w:cs="Arial"/>
          <w:color w:val="000000" w:themeColor="text1"/>
        </w:rPr>
        <w:t xml:space="preserve"> </w:t>
      </w:r>
      <w:r w:rsidR="00840B15" w:rsidRPr="00BE5B59">
        <w:rPr>
          <w:rFonts w:ascii="Arial" w:eastAsiaTheme="minorEastAsia" w:hAnsi="Arial" w:cs="Arial"/>
          <w:i/>
          <w:color w:val="000000" w:themeColor="text1"/>
        </w:rPr>
        <w:t>MAML2::CRTC1</w:t>
      </w:r>
      <w:r w:rsidR="00840B15" w:rsidRPr="002470BC">
        <w:rPr>
          <w:rFonts w:ascii="Arial" w:eastAsiaTheme="minorEastAsia" w:hAnsi="Arial" w:cs="Arial"/>
          <w:color w:val="000000" w:themeColor="text1"/>
        </w:rPr>
        <w:t xml:space="preserve"> and variant translocations associated with mucoepidermoid carcinoma,</w:t>
      </w:r>
      <w:r w:rsidR="00840B15">
        <w:rPr>
          <w:rFonts w:ascii="Arial" w:eastAsiaTheme="minorEastAsia" w:hAnsi="Arial" w:cs="Arial"/>
          <w:color w:val="000000" w:themeColor="text1"/>
        </w:rPr>
        <w:t xml:space="preserve"> </w:t>
      </w:r>
      <w:r w:rsidR="00840B15" w:rsidRPr="002470BC">
        <w:rPr>
          <w:rFonts w:ascii="Arial" w:eastAsiaTheme="minorEastAsia" w:hAnsi="Arial" w:cs="Arial"/>
          <w:color w:val="000000" w:themeColor="text1"/>
        </w:rPr>
        <w:t>and MEC variant subtypes</w:t>
      </w:r>
      <w:r w:rsidR="00840B15">
        <w:rPr>
          <w:rFonts w:ascii="Arial" w:eastAsiaTheme="minorEastAsia" w:hAnsi="Arial" w:cs="Arial"/>
          <w:color w:val="000000" w:themeColor="text1"/>
        </w:rPr>
        <w:t xml:space="preserve">. </w:t>
      </w:r>
      <w:r w:rsidRPr="00BB2EC1">
        <w:rPr>
          <w:rFonts w:ascii="Arial" w:eastAsiaTheme="minorEastAsia" w:hAnsi="Arial" w:cs="Arial"/>
          <w:color w:val="000000" w:themeColor="text1"/>
        </w:rPr>
        <w:t xml:space="preserve"> </w:t>
      </w:r>
    </w:p>
    <w:p w14:paraId="22C4F1D4" w14:textId="77777777" w:rsidR="004F3840" w:rsidRPr="00BB2EC1" w:rsidRDefault="004F3840">
      <w:pPr>
        <w:spacing w:line="360" w:lineRule="auto"/>
        <w:jc w:val="both"/>
        <w:rPr>
          <w:rFonts w:ascii="Arial" w:eastAsiaTheme="minorEastAsia" w:hAnsi="Arial" w:cs="Arial"/>
          <w:color w:val="000000" w:themeColor="text1"/>
        </w:rPr>
      </w:pPr>
    </w:p>
    <w:p w14:paraId="3FFD42BC" w14:textId="7132FB18" w:rsidR="00BB2EC1" w:rsidRDefault="00BB2EC1" w:rsidP="003C40FE">
      <w:pPr>
        <w:pStyle w:val="Heading3"/>
        <w:spacing w:line="360" w:lineRule="auto"/>
      </w:pPr>
      <w:bookmarkStart w:id="217" w:name="_Toc124682786"/>
      <w:bookmarkStart w:id="218" w:name="_Toc124683758"/>
      <w:r w:rsidRPr="00BB2EC1">
        <w:t>Dataset and ROI detail</w:t>
      </w:r>
      <w:bookmarkEnd w:id="217"/>
      <w:bookmarkEnd w:id="218"/>
    </w:p>
    <w:p w14:paraId="3F0024C9" w14:textId="6352CF60" w:rsidR="00985554" w:rsidRDefault="00BB2EC1">
      <w:pPr>
        <w:spacing w:line="360" w:lineRule="auto"/>
        <w:jc w:val="both"/>
        <w:rPr>
          <w:rFonts w:asciiTheme="minorBidi" w:hAnsiTheme="minorBidi" w:cstheme="minorBidi"/>
          <w:color w:val="000000" w:themeColor="text1"/>
        </w:rPr>
      </w:pPr>
      <w:r w:rsidRPr="00BB2EC1">
        <w:rPr>
          <w:rFonts w:ascii="Arial" w:hAnsi="Arial" w:cs="Arial"/>
          <w:color w:val="000000" w:themeColor="text1"/>
        </w:rPr>
        <w:t xml:space="preserve">For the tumour grading classifiers (TG), </w:t>
      </w:r>
      <w:proofErr w:type="spellStart"/>
      <w:r w:rsidRPr="00BB2EC1">
        <w:rPr>
          <w:rFonts w:ascii="Arial" w:hAnsi="Arial" w:cs="Arial"/>
          <w:color w:val="000000" w:themeColor="text1"/>
        </w:rPr>
        <w:t>QuPath</w:t>
      </w:r>
      <w:proofErr w:type="spellEnd"/>
      <w:r w:rsidRPr="00BB2EC1">
        <w:rPr>
          <w:rFonts w:ascii="Arial" w:hAnsi="Arial" w:cs="Arial"/>
          <w:color w:val="000000" w:themeColor="text1"/>
        </w:rPr>
        <w:t xml:space="preserve"> was employed </w:t>
      </w:r>
      <w:r w:rsidRPr="00BB2EC1">
        <w:rPr>
          <w:rFonts w:ascii="Arial" w:hAnsi="Arial" w:cs="Arial"/>
          <w:color w:val="000000" w:themeColor="text1"/>
        </w:rPr>
        <w:fldChar w:fldCharType="begin"/>
      </w:r>
      <w:r w:rsidR="00AF1590">
        <w:rPr>
          <w:rFonts w:ascii="Arial" w:hAnsi="Arial" w:cs="Arial"/>
          <w:color w:val="000000" w:themeColor="text1"/>
        </w:rPr>
        <w:instrText xml:space="preserve"> ADDIN EN.CITE &lt;EndNote&gt;&lt;Cite&gt;&lt;Author&gt;Bankhead&lt;/Author&gt;&lt;Year&gt;2017&lt;/Year&gt;&lt;RecNum&gt;46&lt;/RecNum&gt;&lt;DisplayText&gt;(Bankhead et al., 2017)&lt;/DisplayText&gt;&lt;record&gt;&lt;rec-number&gt;46&lt;/rec-number&gt;&lt;foreign-keys&gt;&lt;key app="EN" db-id="9epx59fpgad9vpes0r85xfznr2z5re9pee02" timestamp="1678359750"&gt;46&lt;/key&gt;&lt;/foreign-keys&gt;&lt;ref-type name="Journal Article"&gt;17&lt;/ref-type&gt;&lt;contributors&gt;&lt;authors&gt;&lt;author&gt;Bankhead, Peter&lt;/author&gt;&lt;author&gt;Loughrey, Maurice B&lt;/author&gt;&lt;author&gt;Fernández, José A&lt;/author&gt;&lt;author&gt;Dombrowski, Yvonne&lt;/author&gt;&lt;author&gt;McArt, Darragh G&lt;/author&gt;&lt;author&gt;Dunne, Philip D&lt;/author&gt;&lt;author&gt;McQuaid, Stephen&lt;/author&gt;&lt;author&gt;Gray, Ronan T&lt;/author&gt;&lt;author&gt;Murray, Liam J&lt;/author&gt;&lt;author&gt;Coleman, Helen G&lt;/author&gt;&lt;/authors&gt;&lt;/contributors&gt;&lt;titles&gt;&lt;title&gt;QuPath: Open source software for digital pathology image analysis&lt;/title&gt;&lt;secondary-title&gt;Scientific reports&lt;/secondary-title&gt;&lt;/titles&gt;&lt;periodical&gt;&lt;full-title&gt;Scientific reports&lt;/full-title&gt;&lt;/periodical&gt;&lt;pages&gt;1-7&lt;/pages&gt;&lt;volume&gt;7&lt;/volume&gt;&lt;number&gt;1&lt;/number&gt;&lt;dates&gt;&lt;year&gt;2017&lt;/year&gt;&lt;/dates&gt;&lt;isbn&gt;2045-2322&lt;/isbn&gt;&lt;urls&gt;&lt;/urls&gt;&lt;/record&gt;&lt;/Cite&gt;&lt;/EndNote&gt;</w:instrText>
      </w:r>
      <w:r w:rsidRPr="00BB2EC1">
        <w:rPr>
          <w:rFonts w:ascii="Arial" w:hAnsi="Arial" w:cs="Arial"/>
          <w:color w:val="000000" w:themeColor="text1"/>
        </w:rPr>
        <w:fldChar w:fldCharType="separate"/>
      </w:r>
      <w:r w:rsidRPr="00BB2EC1">
        <w:rPr>
          <w:rFonts w:ascii="Arial" w:hAnsi="Arial" w:cs="Arial"/>
          <w:noProof/>
          <w:color w:val="000000" w:themeColor="text1"/>
        </w:rPr>
        <w:t>(Bankhead et al., 2017)</w:t>
      </w:r>
      <w:r w:rsidRPr="00BB2EC1">
        <w:rPr>
          <w:rFonts w:ascii="Arial" w:hAnsi="Arial" w:cs="Arial"/>
          <w:color w:val="000000" w:themeColor="text1"/>
        </w:rPr>
        <w:fldChar w:fldCharType="end"/>
      </w:r>
      <w:r w:rsidRPr="00BB2EC1">
        <w:rPr>
          <w:rFonts w:ascii="Arial" w:hAnsi="Arial" w:cs="Arial"/>
          <w:color w:val="000000" w:themeColor="text1"/>
        </w:rPr>
        <w:t xml:space="preserve">. To train the classifiers, </w:t>
      </w:r>
      <w:r w:rsidRPr="00BB2EC1">
        <w:rPr>
          <w:rFonts w:ascii="Arial" w:eastAsiaTheme="minorEastAsia" w:hAnsi="Arial" w:cs="Arial"/>
          <w:color w:val="000000" w:themeColor="text1"/>
        </w:rPr>
        <w:t xml:space="preserve">MEC, and </w:t>
      </w:r>
      <w:proofErr w:type="spellStart"/>
      <w:r w:rsidRPr="00BB2EC1">
        <w:rPr>
          <w:rFonts w:ascii="Arial" w:eastAsiaTheme="minorEastAsia" w:hAnsi="Arial" w:cs="Arial"/>
          <w:color w:val="000000" w:themeColor="text1"/>
        </w:rPr>
        <w:t>AdCC</w:t>
      </w:r>
      <w:proofErr w:type="spellEnd"/>
      <w:r w:rsidRPr="00BB2EC1">
        <w:rPr>
          <w:rFonts w:ascii="Arial" w:eastAsiaTheme="minorEastAsia" w:hAnsi="Arial" w:cs="Arial"/>
          <w:color w:val="000000" w:themeColor="text1"/>
        </w:rPr>
        <w:t xml:space="preserve"> were used </w:t>
      </w:r>
      <w:r w:rsidRPr="00BB2EC1">
        <w:rPr>
          <w:rFonts w:asciiTheme="minorBidi" w:eastAsiaTheme="minorEastAsia" w:hAnsiTheme="minorBidi" w:cstheme="minorBidi"/>
          <w:color w:val="000000" w:themeColor="text1"/>
        </w:rPr>
        <w:t>(PAC cases were excluded from classifiers because there were not enough cases (only 20 WSIs) to train and test the algorithm and to keep the data in the classifier from being out of balance).</w:t>
      </w:r>
      <w:r w:rsidRPr="00BB2EC1">
        <w:rPr>
          <w:rFonts w:ascii="Arial" w:hAnsi="Arial" w:cs="Arial"/>
          <w:color w:val="000000" w:themeColor="text1"/>
        </w:rPr>
        <w:t xml:space="preserve"> Two-thirds of cases (80 WSIs) were used for training and one-third (40 WSIs) (unseen) for </w:t>
      </w:r>
      <w:r w:rsidRPr="00F9754C">
        <w:rPr>
          <w:rFonts w:asciiTheme="minorBidi" w:hAnsiTheme="minorBidi" w:cstheme="minorBidi"/>
          <w:color w:val="000000" w:themeColor="text1"/>
        </w:rPr>
        <w:t>testing</w:t>
      </w:r>
      <w:r w:rsidR="005D4236">
        <w:rPr>
          <w:rFonts w:asciiTheme="minorBidi" w:hAnsiTheme="minorBidi" w:cstheme="minorBidi"/>
          <w:color w:val="000000" w:themeColor="text1"/>
        </w:rPr>
        <w:t xml:space="preserve"> (</w:t>
      </w:r>
      <w:r w:rsidR="005D4236" w:rsidRPr="0002171D">
        <w:rPr>
          <w:rFonts w:asciiTheme="minorBidi" w:hAnsiTheme="minorBidi" w:cstheme="minorBidi"/>
          <w:color w:val="000000" w:themeColor="text1"/>
        </w:rPr>
        <w:fldChar w:fldCharType="begin"/>
      </w:r>
      <w:r w:rsidR="005D4236" w:rsidRPr="005D4236">
        <w:rPr>
          <w:rFonts w:asciiTheme="minorBidi" w:hAnsiTheme="minorBidi" w:cstheme="minorBidi"/>
          <w:color w:val="000000" w:themeColor="text1"/>
        </w:rPr>
        <w:instrText xml:space="preserve"> REF _Ref122838960 \h </w:instrText>
      </w:r>
      <w:r w:rsidR="005D4236">
        <w:rPr>
          <w:rFonts w:asciiTheme="minorBidi" w:hAnsiTheme="minorBidi" w:cstheme="minorBidi"/>
          <w:color w:val="000000" w:themeColor="text1"/>
        </w:rPr>
        <w:instrText xml:space="preserve"> \* MERGEFORMAT </w:instrText>
      </w:r>
      <w:r w:rsidR="005D4236" w:rsidRPr="0002171D">
        <w:rPr>
          <w:rFonts w:asciiTheme="minorBidi" w:hAnsiTheme="minorBidi" w:cstheme="minorBidi"/>
          <w:color w:val="000000" w:themeColor="text1"/>
        </w:rPr>
      </w:r>
      <w:r w:rsidR="005D4236" w:rsidRPr="0002171D">
        <w:rPr>
          <w:rFonts w:asciiTheme="minorBidi" w:hAnsiTheme="minorBidi" w:cstheme="minorBidi"/>
          <w:color w:val="000000" w:themeColor="text1"/>
        </w:rPr>
        <w:fldChar w:fldCharType="separate"/>
      </w:r>
      <w:r w:rsidR="00CF1572" w:rsidRPr="009B6C45">
        <w:rPr>
          <w:rFonts w:ascii="Arial" w:hAnsi="Arial" w:cs="Arial"/>
        </w:rPr>
        <w:t xml:space="preserve">Table </w:t>
      </w:r>
      <w:r w:rsidR="00CF1572" w:rsidRPr="009B6C45">
        <w:rPr>
          <w:rFonts w:ascii="Arial" w:hAnsi="Arial" w:cs="Arial"/>
          <w:noProof/>
          <w:cs/>
        </w:rPr>
        <w:t>‎</w:t>
      </w:r>
      <w:r w:rsidR="00CF1572" w:rsidRPr="009B6C45">
        <w:rPr>
          <w:rFonts w:ascii="Arial" w:hAnsi="Arial" w:cs="Arial"/>
          <w:noProof/>
        </w:rPr>
        <w:t>4.2</w:t>
      </w:r>
      <w:r w:rsidR="005D4236" w:rsidRPr="0002171D">
        <w:rPr>
          <w:rFonts w:asciiTheme="minorBidi" w:hAnsiTheme="minorBidi" w:cstheme="minorBidi"/>
          <w:color w:val="000000" w:themeColor="text1"/>
        </w:rPr>
        <w:fldChar w:fldCharType="end"/>
      </w:r>
      <w:r w:rsidR="005D4236">
        <w:rPr>
          <w:rFonts w:asciiTheme="minorBidi" w:hAnsiTheme="minorBidi" w:cstheme="minorBidi"/>
          <w:color w:val="000000" w:themeColor="text1"/>
        </w:rPr>
        <w:t>)</w:t>
      </w:r>
      <w:r w:rsidRPr="005D4236">
        <w:rPr>
          <w:rFonts w:asciiTheme="minorBidi" w:hAnsiTheme="minorBidi" w:cstheme="minorBidi"/>
          <w:color w:val="000000" w:themeColor="text1"/>
        </w:rPr>
        <w:t xml:space="preserve"> </w:t>
      </w:r>
      <w:r w:rsidRPr="00F9754C">
        <w:rPr>
          <w:rFonts w:asciiTheme="minorBidi" w:hAnsiTheme="minorBidi" w:cstheme="minorBidi"/>
          <w:color w:val="000000" w:themeColor="text1"/>
        </w:rPr>
        <w:t>(</w:t>
      </w:r>
      <w:r w:rsidR="00BD0B28">
        <w:rPr>
          <w:rFonts w:asciiTheme="minorBidi" w:hAnsiTheme="minorBidi" w:cstheme="minorBidi"/>
          <w:color w:val="000000" w:themeColor="text1"/>
        </w:rPr>
        <w:t>Figure 4.4</w:t>
      </w:r>
      <w:r w:rsidRPr="00F9754C">
        <w:rPr>
          <w:rFonts w:asciiTheme="minorBidi" w:hAnsiTheme="minorBidi" w:cstheme="minorBidi"/>
          <w:color w:val="000000" w:themeColor="text1"/>
        </w:rPr>
        <w:t>).</w:t>
      </w:r>
    </w:p>
    <w:p w14:paraId="24FEAAE1" w14:textId="15B1B138" w:rsidR="007F1C98" w:rsidRPr="00DF181F" w:rsidRDefault="007F1C98" w:rsidP="00DF181F">
      <w:pPr>
        <w:pStyle w:val="Caption"/>
        <w:keepNext/>
        <w:rPr>
          <w:rFonts w:ascii="Arial" w:hAnsi="Arial" w:cs="Arial"/>
          <w:sz w:val="20"/>
          <w:szCs w:val="20"/>
        </w:rPr>
      </w:pPr>
      <w:bookmarkStart w:id="219" w:name="_Ref122838960"/>
      <w:bookmarkStart w:id="220" w:name="_Toc136585679"/>
      <w:r w:rsidRPr="00DF181F">
        <w:rPr>
          <w:rFonts w:ascii="Arial" w:hAnsi="Arial" w:cs="Arial"/>
          <w:sz w:val="20"/>
          <w:szCs w:val="20"/>
        </w:rPr>
        <w:t xml:space="preserve">Table </w:t>
      </w:r>
      <w:r w:rsidR="00B80E6F">
        <w:rPr>
          <w:rFonts w:ascii="Arial" w:hAnsi="Arial" w:cs="Arial"/>
          <w:sz w:val="20"/>
          <w:szCs w:val="20"/>
        </w:rPr>
        <w:fldChar w:fldCharType="begin"/>
      </w:r>
      <w:r w:rsidR="00B80E6F">
        <w:rPr>
          <w:rFonts w:ascii="Arial" w:hAnsi="Arial" w:cs="Arial"/>
          <w:sz w:val="20"/>
          <w:szCs w:val="20"/>
        </w:rPr>
        <w:instrText xml:space="preserve"> STYLEREF 1 \s </w:instrText>
      </w:r>
      <w:r w:rsidR="00B80E6F">
        <w:rPr>
          <w:rFonts w:ascii="Arial" w:hAnsi="Arial" w:cs="Arial"/>
          <w:sz w:val="20"/>
          <w:szCs w:val="20"/>
        </w:rPr>
        <w:fldChar w:fldCharType="separate"/>
      </w:r>
      <w:r w:rsidR="00B80E6F">
        <w:rPr>
          <w:rFonts w:ascii="Arial" w:hAnsi="Arial" w:cs="Arial"/>
          <w:noProof/>
          <w:sz w:val="20"/>
          <w:szCs w:val="20"/>
          <w:cs/>
        </w:rPr>
        <w:t>‎</w:t>
      </w:r>
      <w:r w:rsidR="00B80E6F">
        <w:rPr>
          <w:rFonts w:ascii="Arial" w:hAnsi="Arial" w:cs="Arial"/>
          <w:noProof/>
          <w:sz w:val="20"/>
          <w:szCs w:val="20"/>
        </w:rPr>
        <w:t>4</w:t>
      </w:r>
      <w:r w:rsidR="00B80E6F">
        <w:rPr>
          <w:rFonts w:ascii="Arial" w:hAnsi="Arial" w:cs="Arial"/>
          <w:sz w:val="20"/>
          <w:szCs w:val="20"/>
        </w:rPr>
        <w:fldChar w:fldCharType="end"/>
      </w:r>
      <w:r w:rsidR="00B80E6F">
        <w:rPr>
          <w:rFonts w:ascii="Arial" w:hAnsi="Arial" w:cs="Arial"/>
          <w:sz w:val="20"/>
          <w:szCs w:val="20"/>
        </w:rPr>
        <w:t>.</w:t>
      </w:r>
      <w:r w:rsidR="00B80E6F">
        <w:rPr>
          <w:rFonts w:ascii="Arial" w:hAnsi="Arial" w:cs="Arial"/>
          <w:sz w:val="20"/>
          <w:szCs w:val="20"/>
        </w:rPr>
        <w:fldChar w:fldCharType="begin"/>
      </w:r>
      <w:r w:rsidR="00B80E6F">
        <w:rPr>
          <w:rFonts w:ascii="Arial" w:hAnsi="Arial" w:cs="Arial"/>
          <w:sz w:val="20"/>
          <w:szCs w:val="20"/>
        </w:rPr>
        <w:instrText xml:space="preserve"> SEQ Table \* ARABIC \s 1 </w:instrText>
      </w:r>
      <w:r w:rsidR="00B80E6F">
        <w:rPr>
          <w:rFonts w:ascii="Arial" w:hAnsi="Arial" w:cs="Arial"/>
          <w:sz w:val="20"/>
          <w:szCs w:val="20"/>
        </w:rPr>
        <w:fldChar w:fldCharType="separate"/>
      </w:r>
      <w:r w:rsidR="00B80E6F">
        <w:rPr>
          <w:rFonts w:ascii="Arial" w:hAnsi="Arial" w:cs="Arial"/>
          <w:noProof/>
          <w:sz w:val="20"/>
          <w:szCs w:val="20"/>
        </w:rPr>
        <w:t>2</w:t>
      </w:r>
      <w:r w:rsidR="00B80E6F">
        <w:rPr>
          <w:rFonts w:ascii="Arial" w:hAnsi="Arial" w:cs="Arial"/>
          <w:sz w:val="20"/>
          <w:szCs w:val="20"/>
        </w:rPr>
        <w:fldChar w:fldCharType="end"/>
      </w:r>
      <w:bookmarkEnd w:id="219"/>
      <w:r w:rsidRPr="00DF181F">
        <w:rPr>
          <w:rFonts w:ascii="Arial" w:hAnsi="Arial" w:cs="Arial"/>
          <w:sz w:val="20"/>
          <w:szCs w:val="20"/>
        </w:rPr>
        <w:t>: Training and testing sets case numbers breakdown for</w:t>
      </w:r>
      <w:r>
        <w:rPr>
          <w:rFonts w:ascii="Arial" w:hAnsi="Arial" w:cs="Arial"/>
          <w:sz w:val="20"/>
          <w:szCs w:val="20"/>
        </w:rPr>
        <w:t xml:space="preserve"> tumour grading (TG)</w:t>
      </w:r>
      <w:r w:rsidRPr="00DF181F">
        <w:rPr>
          <w:rFonts w:ascii="Arial" w:hAnsi="Arial" w:cs="Arial"/>
          <w:sz w:val="20"/>
          <w:szCs w:val="20"/>
        </w:rPr>
        <w:t xml:space="preserve"> classifiers.</w:t>
      </w:r>
      <w:bookmarkEnd w:id="220"/>
    </w:p>
    <w:tbl>
      <w:tblPr>
        <w:tblW w:w="8968" w:type="dxa"/>
        <w:tblBorders>
          <w:top w:val="single" w:sz="4" w:space="0" w:color="5B9BD5"/>
          <w:left w:val="single" w:sz="4" w:space="0" w:color="5B9BD5"/>
          <w:bottom w:val="single" w:sz="4" w:space="0" w:color="5B9BD5"/>
          <w:right w:val="single" w:sz="4" w:space="0" w:color="5B9BD5"/>
          <w:insideH w:val="single" w:sz="4" w:space="0" w:color="000000"/>
          <w:insideV w:val="single" w:sz="4" w:space="0" w:color="000000"/>
        </w:tblBorders>
        <w:tblLayout w:type="fixed"/>
        <w:tblLook w:val="0400" w:firstRow="0" w:lastRow="0" w:firstColumn="0" w:lastColumn="0" w:noHBand="0" w:noVBand="1"/>
      </w:tblPr>
      <w:tblGrid>
        <w:gridCol w:w="2405"/>
        <w:gridCol w:w="2552"/>
        <w:gridCol w:w="2551"/>
        <w:gridCol w:w="1460"/>
      </w:tblGrid>
      <w:tr w:rsidR="00985554" w:rsidRPr="00985554" w14:paraId="3D3B353A" w14:textId="77777777" w:rsidTr="00DF181F">
        <w:trPr>
          <w:trHeight w:val="375"/>
        </w:trPr>
        <w:tc>
          <w:tcPr>
            <w:tcW w:w="2405" w:type="dxa"/>
            <w:shd w:val="clear" w:color="auto" w:fill="5B9BD5"/>
          </w:tcPr>
          <w:p w14:paraId="23A6C212" w14:textId="77777777" w:rsidR="00985554" w:rsidRPr="00985554" w:rsidRDefault="00985554" w:rsidP="00985554">
            <w:pPr>
              <w:spacing w:line="360" w:lineRule="auto"/>
              <w:rPr>
                <w:rFonts w:asciiTheme="minorBidi" w:hAnsiTheme="minorBidi" w:cstheme="minorBidi"/>
                <w:b/>
                <w:color w:val="000000" w:themeColor="text1"/>
              </w:rPr>
            </w:pPr>
            <w:r w:rsidRPr="00985554">
              <w:rPr>
                <w:rFonts w:asciiTheme="minorBidi" w:hAnsiTheme="minorBidi" w:cstheme="minorBidi"/>
                <w:b/>
                <w:color w:val="000000" w:themeColor="text1"/>
              </w:rPr>
              <w:t xml:space="preserve">Classifiers type </w:t>
            </w:r>
          </w:p>
        </w:tc>
        <w:tc>
          <w:tcPr>
            <w:tcW w:w="2552" w:type="dxa"/>
            <w:shd w:val="clear" w:color="auto" w:fill="5B9BD5"/>
          </w:tcPr>
          <w:p w14:paraId="4F6FE975" w14:textId="77777777" w:rsidR="00985554" w:rsidRPr="00985554" w:rsidRDefault="00985554" w:rsidP="00985554">
            <w:pPr>
              <w:spacing w:line="360" w:lineRule="auto"/>
              <w:rPr>
                <w:rFonts w:asciiTheme="minorBidi" w:hAnsiTheme="minorBidi" w:cstheme="minorBidi"/>
                <w:b/>
                <w:i/>
                <w:color w:val="000000" w:themeColor="text1"/>
                <w:highlight w:val="white"/>
              </w:rPr>
            </w:pPr>
            <w:r w:rsidRPr="00985554">
              <w:rPr>
                <w:rFonts w:asciiTheme="minorBidi" w:hAnsiTheme="minorBidi" w:cstheme="minorBidi"/>
                <w:b/>
                <w:color w:val="000000" w:themeColor="text1"/>
              </w:rPr>
              <w:t xml:space="preserve">Training set </w:t>
            </w:r>
          </w:p>
        </w:tc>
        <w:tc>
          <w:tcPr>
            <w:tcW w:w="2551" w:type="dxa"/>
            <w:shd w:val="clear" w:color="auto" w:fill="5B9BD5"/>
          </w:tcPr>
          <w:p w14:paraId="135BFAD5" w14:textId="77777777" w:rsidR="00985554" w:rsidRPr="00985554" w:rsidRDefault="00985554" w:rsidP="00985554">
            <w:pPr>
              <w:spacing w:line="360" w:lineRule="auto"/>
              <w:rPr>
                <w:rFonts w:asciiTheme="minorBidi" w:hAnsiTheme="minorBidi" w:cstheme="minorBidi"/>
                <w:b/>
                <w:i/>
                <w:color w:val="000000" w:themeColor="text1"/>
                <w:highlight w:val="white"/>
              </w:rPr>
            </w:pPr>
            <w:r w:rsidRPr="00985554">
              <w:rPr>
                <w:rFonts w:asciiTheme="minorBidi" w:hAnsiTheme="minorBidi" w:cstheme="minorBidi"/>
                <w:b/>
                <w:color w:val="000000" w:themeColor="text1"/>
              </w:rPr>
              <w:t xml:space="preserve">Testing set </w:t>
            </w:r>
          </w:p>
        </w:tc>
        <w:tc>
          <w:tcPr>
            <w:tcW w:w="1460" w:type="dxa"/>
            <w:shd w:val="clear" w:color="auto" w:fill="5B9BD5"/>
          </w:tcPr>
          <w:p w14:paraId="4AB2823D" w14:textId="77777777" w:rsidR="00985554" w:rsidRPr="00985554" w:rsidRDefault="00985554" w:rsidP="00985554">
            <w:pPr>
              <w:spacing w:line="360" w:lineRule="auto"/>
              <w:rPr>
                <w:rFonts w:asciiTheme="minorBidi" w:hAnsiTheme="minorBidi" w:cstheme="minorBidi"/>
                <w:b/>
                <w:color w:val="000000" w:themeColor="text1"/>
              </w:rPr>
            </w:pPr>
            <w:r w:rsidRPr="00985554">
              <w:rPr>
                <w:rFonts w:asciiTheme="minorBidi" w:hAnsiTheme="minorBidi" w:cstheme="minorBidi"/>
                <w:b/>
                <w:color w:val="000000" w:themeColor="text1"/>
              </w:rPr>
              <w:t xml:space="preserve">Total </w:t>
            </w:r>
          </w:p>
        </w:tc>
      </w:tr>
      <w:tr w:rsidR="00985554" w:rsidRPr="00985554" w14:paraId="238A016A" w14:textId="77777777" w:rsidTr="00DF181F">
        <w:trPr>
          <w:trHeight w:val="375"/>
        </w:trPr>
        <w:tc>
          <w:tcPr>
            <w:tcW w:w="2405" w:type="dxa"/>
          </w:tcPr>
          <w:p w14:paraId="2375CE75" w14:textId="15A37CB1" w:rsidR="00985554" w:rsidRPr="00985554" w:rsidRDefault="00BD0AA6" w:rsidP="00985554">
            <w:pPr>
              <w:spacing w:line="360" w:lineRule="auto"/>
              <w:rPr>
                <w:rFonts w:asciiTheme="minorBidi" w:hAnsiTheme="minorBidi" w:cstheme="minorBidi"/>
                <w:iCs/>
                <w:color w:val="000000" w:themeColor="text1"/>
              </w:rPr>
            </w:pPr>
            <w:r w:rsidRPr="00BD0AA6">
              <w:rPr>
                <w:rFonts w:asciiTheme="minorBidi" w:hAnsiTheme="minorBidi" w:cstheme="minorBidi"/>
                <w:iCs/>
                <w:color w:val="000000" w:themeColor="text1"/>
              </w:rPr>
              <w:t>Tumour</w:t>
            </w:r>
            <w:r>
              <w:rPr>
                <w:rFonts w:asciiTheme="minorBidi" w:hAnsiTheme="minorBidi" w:cstheme="minorBidi"/>
                <w:iCs/>
                <w:color w:val="000000" w:themeColor="text1"/>
              </w:rPr>
              <w:t xml:space="preserve"> grading</w:t>
            </w:r>
            <w:r w:rsidRPr="00BD0AA6">
              <w:rPr>
                <w:rFonts w:asciiTheme="minorBidi" w:hAnsiTheme="minorBidi" w:cstheme="minorBidi"/>
                <w:iCs/>
                <w:color w:val="000000" w:themeColor="text1"/>
              </w:rPr>
              <w:t xml:space="preserve"> (TG)</w:t>
            </w:r>
          </w:p>
        </w:tc>
        <w:tc>
          <w:tcPr>
            <w:tcW w:w="2552" w:type="dxa"/>
            <w:shd w:val="clear" w:color="auto" w:fill="auto"/>
          </w:tcPr>
          <w:p w14:paraId="797E36EB" w14:textId="000B90CF" w:rsidR="00985554" w:rsidRPr="00985554" w:rsidRDefault="00BD0AA6" w:rsidP="00985554">
            <w:pPr>
              <w:spacing w:line="360" w:lineRule="auto"/>
              <w:rPr>
                <w:rFonts w:asciiTheme="minorBidi" w:hAnsiTheme="minorBidi" w:cstheme="minorBidi"/>
                <w:bCs/>
                <w:color w:val="000000" w:themeColor="text1"/>
                <w:highlight w:val="white"/>
              </w:rPr>
            </w:pPr>
            <w:r>
              <w:rPr>
                <w:rFonts w:asciiTheme="minorBidi" w:hAnsiTheme="minorBidi" w:cstheme="minorBidi"/>
                <w:bCs/>
                <w:color w:val="000000" w:themeColor="text1"/>
                <w:highlight w:val="white"/>
              </w:rPr>
              <w:t>80</w:t>
            </w:r>
            <w:r w:rsidR="00985554" w:rsidRPr="00985554">
              <w:rPr>
                <w:rFonts w:asciiTheme="minorBidi" w:hAnsiTheme="minorBidi" w:cstheme="minorBidi"/>
                <w:bCs/>
                <w:color w:val="000000" w:themeColor="text1"/>
                <w:highlight w:val="white"/>
              </w:rPr>
              <w:t xml:space="preserve"> WSIs</w:t>
            </w:r>
            <w:r>
              <w:rPr>
                <w:rFonts w:asciiTheme="minorBidi" w:hAnsiTheme="minorBidi" w:cstheme="minorBidi"/>
                <w:bCs/>
                <w:color w:val="000000" w:themeColor="text1"/>
                <w:highlight w:val="white"/>
              </w:rPr>
              <w:t xml:space="preserve"> (40 </w:t>
            </w:r>
            <w:r w:rsidR="00743FA8">
              <w:rPr>
                <w:rFonts w:asciiTheme="minorBidi" w:hAnsiTheme="minorBidi" w:cstheme="minorBidi"/>
                <w:bCs/>
                <w:color w:val="000000" w:themeColor="text1"/>
                <w:highlight w:val="white"/>
              </w:rPr>
              <w:t>Low-grade &amp; 40 High-grade)</w:t>
            </w:r>
          </w:p>
        </w:tc>
        <w:tc>
          <w:tcPr>
            <w:tcW w:w="2551" w:type="dxa"/>
            <w:shd w:val="clear" w:color="auto" w:fill="auto"/>
          </w:tcPr>
          <w:p w14:paraId="7A0DBC18" w14:textId="54DF83F6" w:rsidR="00985554" w:rsidRPr="00985554" w:rsidRDefault="00BD0AA6" w:rsidP="00985554">
            <w:pPr>
              <w:spacing w:line="360" w:lineRule="auto"/>
              <w:rPr>
                <w:rFonts w:asciiTheme="minorBidi" w:hAnsiTheme="minorBidi" w:cstheme="minorBidi"/>
                <w:iCs/>
                <w:color w:val="000000" w:themeColor="text1"/>
                <w:highlight w:val="white"/>
              </w:rPr>
            </w:pPr>
            <w:r>
              <w:rPr>
                <w:rFonts w:asciiTheme="minorBidi" w:hAnsiTheme="minorBidi" w:cstheme="minorBidi"/>
                <w:iCs/>
                <w:color w:val="000000" w:themeColor="text1"/>
              </w:rPr>
              <w:t>40</w:t>
            </w:r>
            <w:r w:rsidR="00985554" w:rsidRPr="00985554">
              <w:rPr>
                <w:rFonts w:asciiTheme="minorBidi" w:hAnsiTheme="minorBidi" w:cstheme="minorBidi"/>
                <w:iCs/>
                <w:color w:val="000000" w:themeColor="text1"/>
              </w:rPr>
              <w:t xml:space="preserve"> WSIs</w:t>
            </w:r>
            <w:r w:rsidR="00743FA8">
              <w:rPr>
                <w:rFonts w:asciiTheme="minorBidi" w:hAnsiTheme="minorBidi" w:cstheme="minorBidi"/>
                <w:iCs/>
                <w:color w:val="000000" w:themeColor="text1"/>
              </w:rPr>
              <w:t xml:space="preserve"> </w:t>
            </w:r>
            <w:r w:rsidR="00743FA8">
              <w:rPr>
                <w:rFonts w:asciiTheme="minorBidi" w:hAnsiTheme="minorBidi" w:cstheme="minorBidi"/>
                <w:bCs/>
                <w:color w:val="000000" w:themeColor="text1"/>
                <w:highlight w:val="white"/>
              </w:rPr>
              <w:t>(20 Low-grade &amp; 20 High-grade)</w:t>
            </w:r>
          </w:p>
        </w:tc>
        <w:tc>
          <w:tcPr>
            <w:tcW w:w="1460" w:type="dxa"/>
          </w:tcPr>
          <w:p w14:paraId="7BF5E61E" w14:textId="0384DD97" w:rsidR="00985554" w:rsidRPr="00985554" w:rsidRDefault="00BD0AA6" w:rsidP="00985554">
            <w:pPr>
              <w:spacing w:line="360" w:lineRule="auto"/>
              <w:rPr>
                <w:rFonts w:asciiTheme="minorBidi" w:hAnsiTheme="minorBidi" w:cstheme="minorBidi"/>
                <w:iCs/>
                <w:color w:val="000000" w:themeColor="text1"/>
              </w:rPr>
            </w:pPr>
            <w:r>
              <w:rPr>
                <w:rFonts w:asciiTheme="minorBidi" w:hAnsiTheme="minorBidi" w:cstheme="minorBidi"/>
                <w:iCs/>
                <w:color w:val="000000" w:themeColor="text1"/>
              </w:rPr>
              <w:t>120</w:t>
            </w:r>
            <w:r w:rsidR="00985554" w:rsidRPr="00985554">
              <w:rPr>
                <w:rFonts w:asciiTheme="minorBidi" w:hAnsiTheme="minorBidi" w:cstheme="minorBidi"/>
                <w:iCs/>
                <w:color w:val="000000" w:themeColor="text1"/>
              </w:rPr>
              <w:t xml:space="preserve"> WSIs</w:t>
            </w:r>
          </w:p>
        </w:tc>
      </w:tr>
    </w:tbl>
    <w:p w14:paraId="29FCEDD1" w14:textId="158ED128" w:rsidR="00AC2054" w:rsidRDefault="00AC2054">
      <w:pPr>
        <w:spacing w:line="360" w:lineRule="auto"/>
        <w:jc w:val="both"/>
        <w:rPr>
          <w:rFonts w:asciiTheme="minorBidi" w:hAnsiTheme="minorBidi" w:cstheme="minorBidi"/>
          <w:color w:val="000000" w:themeColor="text1"/>
        </w:rPr>
      </w:pPr>
    </w:p>
    <w:p w14:paraId="71F60202" w14:textId="3625EF9B" w:rsidR="00BB2EC1" w:rsidRDefault="00F444BD" w:rsidP="00861248">
      <w:pPr>
        <w:spacing w:line="360" w:lineRule="auto"/>
        <w:jc w:val="both"/>
        <w:rPr>
          <w:rFonts w:asciiTheme="minorBidi" w:hAnsiTheme="minorBidi" w:cstheme="minorBidi"/>
          <w:color w:val="000000" w:themeColor="text1"/>
        </w:rPr>
      </w:pPr>
      <w:r>
        <w:rPr>
          <w:rFonts w:asciiTheme="minorBidi" w:hAnsiTheme="minorBidi" w:cstheme="minorBidi"/>
          <w:color w:val="000000" w:themeColor="text1"/>
        </w:rPr>
        <w:t xml:space="preserve">Due to </w:t>
      </w:r>
      <w:r w:rsidRPr="00F444BD">
        <w:rPr>
          <w:rFonts w:asciiTheme="minorBidi" w:hAnsiTheme="minorBidi" w:cstheme="minorBidi"/>
          <w:color w:val="000000" w:themeColor="text1"/>
        </w:rPr>
        <w:t>subjectivity</w:t>
      </w:r>
      <w:r>
        <w:rPr>
          <w:rFonts w:asciiTheme="minorBidi" w:hAnsiTheme="minorBidi" w:cstheme="minorBidi"/>
          <w:color w:val="000000" w:themeColor="text1"/>
        </w:rPr>
        <w:t xml:space="preserve"> of the three-grade system </w:t>
      </w:r>
      <w:r w:rsidRPr="00F444BD">
        <w:rPr>
          <w:rFonts w:asciiTheme="minorBidi" w:hAnsiTheme="minorBidi" w:cstheme="minorBidi"/>
          <w:color w:val="000000" w:themeColor="text1"/>
        </w:rPr>
        <w:t>in interpreting histological features</w:t>
      </w:r>
      <w:r w:rsidR="00840B15">
        <w:rPr>
          <w:rFonts w:asciiTheme="minorBidi" w:hAnsiTheme="minorBidi" w:cstheme="minorBidi"/>
          <w:color w:val="000000" w:themeColor="text1"/>
        </w:rPr>
        <w:t xml:space="preserve"> a</w:t>
      </w:r>
      <w:r w:rsidR="00F9331A">
        <w:rPr>
          <w:rFonts w:asciiTheme="minorBidi" w:hAnsiTheme="minorBidi" w:cstheme="minorBidi"/>
          <w:color w:val="000000" w:themeColor="text1"/>
        </w:rPr>
        <w:t xml:space="preserve"> binary grading system</w:t>
      </w:r>
      <w:r w:rsidR="00821C51">
        <w:rPr>
          <w:rFonts w:asciiTheme="minorBidi" w:hAnsiTheme="minorBidi" w:cstheme="minorBidi"/>
          <w:color w:val="000000" w:themeColor="text1"/>
        </w:rPr>
        <w:t xml:space="preserve"> of low or high grade was used</w:t>
      </w:r>
      <w:r>
        <w:rPr>
          <w:rFonts w:asciiTheme="minorBidi" w:hAnsiTheme="minorBidi" w:cstheme="minorBidi"/>
          <w:color w:val="000000" w:themeColor="text1"/>
        </w:rPr>
        <w:t xml:space="preserve"> for both tumours</w:t>
      </w:r>
      <w:r w:rsidR="00BD229F">
        <w:rPr>
          <w:rFonts w:asciiTheme="minorBidi" w:hAnsiTheme="minorBidi" w:cstheme="minorBidi"/>
          <w:color w:val="000000" w:themeColor="text1"/>
        </w:rPr>
        <w:t>.</w:t>
      </w:r>
      <w:r w:rsidR="00416D4D">
        <w:rPr>
          <w:rFonts w:asciiTheme="minorBidi" w:hAnsiTheme="minorBidi" w:cstheme="minorBidi"/>
          <w:color w:val="000000" w:themeColor="text1"/>
        </w:rPr>
        <w:t xml:space="preserve"> </w:t>
      </w:r>
      <w:r w:rsidR="00416D4D" w:rsidRPr="00416D4D">
        <w:rPr>
          <w:rFonts w:asciiTheme="minorBidi" w:hAnsiTheme="minorBidi" w:cstheme="minorBidi"/>
          <w:color w:val="000000" w:themeColor="text1"/>
        </w:rPr>
        <w:t>The grading criteria were consistent with existing literature</w:t>
      </w:r>
      <w:r w:rsidR="00416D4D">
        <w:rPr>
          <w:rFonts w:asciiTheme="minorBidi" w:hAnsiTheme="minorBidi" w:cstheme="minorBidi"/>
          <w:color w:val="000000" w:themeColor="text1"/>
        </w:rPr>
        <w:t xml:space="preserve"> (Nance</w:t>
      </w:r>
      <w:r w:rsidR="00B551D0">
        <w:rPr>
          <w:rFonts w:asciiTheme="minorBidi" w:hAnsiTheme="minorBidi" w:cstheme="minorBidi"/>
          <w:color w:val="000000" w:themeColor="text1"/>
        </w:rPr>
        <w:t xml:space="preserve"> et al.,2008, </w:t>
      </w:r>
      <w:r w:rsidR="00416D4D" w:rsidRPr="00BB2EC1">
        <w:rPr>
          <w:rFonts w:asciiTheme="minorBidi" w:eastAsiaTheme="minorEastAsia" w:hAnsiTheme="minorBidi" w:cstheme="minorBidi"/>
          <w:noProof/>
          <w:color w:val="000000"/>
        </w:rPr>
        <w:t xml:space="preserve">Perzin et al., 1978, </w:t>
      </w:r>
      <w:r w:rsidR="00B551D0">
        <w:rPr>
          <w:rFonts w:asciiTheme="minorBidi" w:eastAsiaTheme="minorEastAsia" w:hAnsiTheme="minorBidi" w:cstheme="minorBidi"/>
          <w:noProof/>
          <w:color w:val="000000"/>
        </w:rPr>
        <w:t xml:space="preserve">and </w:t>
      </w:r>
      <w:r w:rsidR="00416D4D" w:rsidRPr="00BB2EC1">
        <w:rPr>
          <w:rFonts w:asciiTheme="minorBidi" w:eastAsiaTheme="minorEastAsia" w:hAnsiTheme="minorBidi" w:cstheme="minorBidi"/>
          <w:noProof/>
          <w:color w:val="000000"/>
        </w:rPr>
        <w:t>Szanto et al</w:t>
      </w:r>
      <w:r w:rsidR="00B551D0">
        <w:rPr>
          <w:rFonts w:asciiTheme="minorBidi" w:eastAsiaTheme="minorEastAsia" w:hAnsiTheme="minorBidi" w:cstheme="minorBidi"/>
          <w:noProof/>
          <w:color w:val="000000"/>
        </w:rPr>
        <w:t>., 1984</w:t>
      </w:r>
      <w:r w:rsidR="00416D4D">
        <w:rPr>
          <w:rFonts w:asciiTheme="minorBidi" w:eastAsiaTheme="minorEastAsia" w:hAnsiTheme="minorBidi" w:cstheme="minorBidi"/>
          <w:noProof/>
          <w:color w:val="000000"/>
        </w:rPr>
        <w:t>)</w:t>
      </w:r>
      <w:r w:rsidR="00B62FBC">
        <w:rPr>
          <w:rFonts w:asciiTheme="minorBidi" w:hAnsiTheme="minorBidi" w:cstheme="minorBidi"/>
          <w:color w:val="000000" w:themeColor="text1"/>
        </w:rPr>
        <w:t>.</w:t>
      </w:r>
      <w:r w:rsidR="00FE32A5">
        <w:rPr>
          <w:rFonts w:asciiTheme="minorBidi" w:hAnsiTheme="minorBidi" w:cstheme="minorBidi"/>
          <w:color w:val="000000" w:themeColor="text1"/>
        </w:rPr>
        <w:t xml:space="preserve"> </w:t>
      </w:r>
      <w:r w:rsidR="00FE32A5" w:rsidRPr="00FE32A5">
        <w:rPr>
          <w:rFonts w:asciiTheme="minorBidi" w:hAnsiTheme="minorBidi" w:cstheme="minorBidi"/>
          <w:color w:val="000000" w:themeColor="text1"/>
        </w:rPr>
        <w:t>The grading of MEC is based on the most prominent histological features that can be seen in the tumour, with low-grade MEC being defined by a predominance of mucous cells, a cystic or glandular growth pattern, and showing a low mitotic rate and minimal cellular pleomorphism, while high-grade tumours are characteri</w:t>
      </w:r>
      <w:r w:rsidR="00840B15">
        <w:rPr>
          <w:rFonts w:asciiTheme="minorBidi" w:hAnsiTheme="minorBidi" w:cstheme="minorBidi"/>
          <w:color w:val="000000" w:themeColor="text1"/>
        </w:rPr>
        <w:t>s</w:t>
      </w:r>
      <w:r w:rsidR="00FE32A5" w:rsidRPr="00FE32A5">
        <w:rPr>
          <w:rFonts w:asciiTheme="minorBidi" w:hAnsiTheme="minorBidi" w:cstheme="minorBidi"/>
          <w:color w:val="000000" w:themeColor="text1"/>
        </w:rPr>
        <w:t>ed by a predominance of epidermoid cells, a lack or minimal mucous cells, a solid or infiltrative growth pattern, and marked cellular pleomorphism.</w:t>
      </w:r>
      <w:r w:rsidR="00861248">
        <w:rPr>
          <w:rFonts w:asciiTheme="minorBidi" w:hAnsiTheme="minorBidi" w:cstheme="minorBidi"/>
          <w:color w:val="000000" w:themeColor="text1"/>
        </w:rPr>
        <w:t xml:space="preserve"> </w:t>
      </w:r>
      <w:r w:rsidR="00861248" w:rsidRPr="009B6C45">
        <w:rPr>
          <w:rFonts w:asciiTheme="minorBidi" w:hAnsiTheme="minorBidi" w:cstheme="minorBidi"/>
          <w:color w:val="000000" w:themeColor="text1"/>
        </w:rPr>
        <w:t>T</w:t>
      </w:r>
      <w:r w:rsidR="00FE32A5" w:rsidRPr="00861248">
        <w:rPr>
          <w:rFonts w:asciiTheme="minorBidi" w:hAnsiTheme="minorBidi" w:cstheme="minorBidi"/>
          <w:color w:val="000000" w:themeColor="text1"/>
        </w:rPr>
        <w:t xml:space="preserve">he </w:t>
      </w:r>
      <w:r w:rsidR="00861248" w:rsidRPr="00861248">
        <w:rPr>
          <w:rFonts w:asciiTheme="minorBidi" w:hAnsiTheme="minorBidi" w:cstheme="minorBidi"/>
          <w:color w:val="000000" w:themeColor="text1"/>
        </w:rPr>
        <w:t>intermediate grade</w:t>
      </w:r>
      <w:r w:rsidR="00FE32A5" w:rsidRPr="00861248">
        <w:rPr>
          <w:rFonts w:asciiTheme="minorBidi" w:hAnsiTheme="minorBidi" w:cstheme="minorBidi"/>
          <w:color w:val="000000" w:themeColor="text1"/>
        </w:rPr>
        <w:t xml:space="preserve"> </w:t>
      </w:r>
      <w:r w:rsidR="00861248" w:rsidRPr="00861248">
        <w:rPr>
          <w:rFonts w:asciiTheme="minorBidi" w:hAnsiTheme="minorBidi" w:cstheme="minorBidi"/>
          <w:color w:val="000000" w:themeColor="text1"/>
        </w:rPr>
        <w:t>was</w:t>
      </w:r>
      <w:r w:rsidR="00FE32A5" w:rsidRPr="00861248">
        <w:rPr>
          <w:rFonts w:asciiTheme="minorBidi" w:hAnsiTheme="minorBidi" w:cstheme="minorBidi"/>
          <w:color w:val="000000" w:themeColor="text1"/>
        </w:rPr>
        <w:t xml:space="preserve"> joined with the nearest grade according to above mentioned criteria</w:t>
      </w:r>
      <w:r w:rsidR="00840B15">
        <w:rPr>
          <w:rFonts w:asciiTheme="minorBidi" w:hAnsiTheme="minorBidi" w:cstheme="minorBidi"/>
          <w:color w:val="000000" w:themeColor="text1"/>
        </w:rPr>
        <w:t xml:space="preserve"> (based on the </w:t>
      </w:r>
      <w:proofErr w:type="spellStart"/>
      <w:r w:rsidR="00840B15">
        <w:rPr>
          <w:rFonts w:asciiTheme="minorBidi" w:hAnsiTheme="minorBidi" w:cstheme="minorBidi"/>
          <w:color w:val="000000" w:themeColor="text1"/>
        </w:rPr>
        <w:t>Brandwein</w:t>
      </w:r>
      <w:proofErr w:type="spellEnd"/>
      <w:r w:rsidR="00840B15">
        <w:rPr>
          <w:rFonts w:asciiTheme="minorBidi" w:hAnsiTheme="minorBidi" w:cstheme="minorBidi"/>
          <w:color w:val="000000" w:themeColor="text1"/>
        </w:rPr>
        <w:t xml:space="preserve"> and AFIP score)</w:t>
      </w:r>
      <w:r w:rsidR="00861248">
        <w:rPr>
          <w:rFonts w:asciiTheme="minorBidi" w:hAnsiTheme="minorBidi" w:cstheme="minorBidi"/>
          <w:color w:val="000000" w:themeColor="text1"/>
        </w:rPr>
        <w:t xml:space="preserve">. </w:t>
      </w:r>
      <w:r w:rsidR="00FE32A5">
        <w:rPr>
          <w:rFonts w:asciiTheme="minorBidi" w:hAnsiTheme="minorBidi" w:cstheme="minorBidi"/>
          <w:color w:val="000000" w:themeColor="text1"/>
        </w:rPr>
        <w:t>In addition, the</w:t>
      </w:r>
      <w:r w:rsidR="00B62FBC" w:rsidRPr="00BD229F">
        <w:rPr>
          <w:rFonts w:asciiTheme="minorBidi" w:hAnsiTheme="minorBidi" w:cstheme="minorBidi"/>
          <w:color w:val="000000" w:themeColor="text1"/>
        </w:rPr>
        <w:t xml:space="preserve"> grading of </w:t>
      </w:r>
      <w:proofErr w:type="spellStart"/>
      <w:r w:rsidR="00B62FBC" w:rsidRPr="00BD229F">
        <w:rPr>
          <w:rFonts w:asciiTheme="minorBidi" w:hAnsiTheme="minorBidi" w:cstheme="minorBidi"/>
          <w:color w:val="000000" w:themeColor="text1"/>
        </w:rPr>
        <w:t>A</w:t>
      </w:r>
      <w:r w:rsidR="00B62FBC">
        <w:rPr>
          <w:rFonts w:asciiTheme="minorBidi" w:hAnsiTheme="minorBidi" w:cstheme="minorBidi"/>
          <w:color w:val="000000" w:themeColor="text1"/>
        </w:rPr>
        <w:t>d</w:t>
      </w:r>
      <w:r w:rsidR="00B62FBC" w:rsidRPr="00BD229F">
        <w:rPr>
          <w:rFonts w:asciiTheme="minorBidi" w:hAnsiTheme="minorBidi" w:cstheme="minorBidi"/>
          <w:color w:val="000000" w:themeColor="text1"/>
        </w:rPr>
        <w:t>CC</w:t>
      </w:r>
      <w:proofErr w:type="spellEnd"/>
      <w:r w:rsidR="00B62FBC" w:rsidRPr="00BD229F">
        <w:rPr>
          <w:rFonts w:asciiTheme="minorBidi" w:hAnsiTheme="minorBidi" w:cstheme="minorBidi"/>
          <w:color w:val="000000" w:themeColor="text1"/>
        </w:rPr>
        <w:t xml:space="preserve"> is based on the predominant pattern observed in the tumour, with the</w:t>
      </w:r>
      <w:r w:rsidR="00B62FBC">
        <w:rPr>
          <w:rFonts w:asciiTheme="minorBidi" w:hAnsiTheme="minorBidi" w:cstheme="minorBidi"/>
          <w:color w:val="000000" w:themeColor="text1"/>
        </w:rPr>
        <w:t xml:space="preserve"> cribriform and tubular patterns were considered as low-grade and solid patterns as high-grade</w:t>
      </w:r>
      <w:r w:rsidR="00840B15">
        <w:rPr>
          <w:rFonts w:asciiTheme="minorBidi" w:hAnsiTheme="minorBidi" w:cstheme="minorBidi"/>
          <w:color w:val="000000" w:themeColor="text1"/>
        </w:rPr>
        <w:t xml:space="preserve"> (any tumours with solid areas were therefore categorised as high grade</w:t>
      </w:r>
      <w:proofErr w:type="gramStart"/>
      <w:r w:rsidR="00840B15">
        <w:rPr>
          <w:rFonts w:asciiTheme="minorBidi" w:hAnsiTheme="minorBidi" w:cstheme="minorBidi"/>
          <w:color w:val="000000" w:themeColor="text1"/>
        </w:rPr>
        <w:t>)</w:t>
      </w:r>
      <w:r w:rsidR="00B62FBC">
        <w:rPr>
          <w:rFonts w:asciiTheme="minorBidi" w:hAnsiTheme="minorBidi" w:cstheme="minorBidi"/>
          <w:color w:val="000000" w:themeColor="text1"/>
        </w:rPr>
        <w:t>.</w:t>
      </w:r>
      <w:r w:rsidR="00BB2EC1" w:rsidRPr="00BB2EC1">
        <w:rPr>
          <w:rFonts w:asciiTheme="minorBidi" w:hAnsiTheme="minorBidi" w:cstheme="minorBidi"/>
          <w:color w:val="000000" w:themeColor="text1"/>
        </w:rPr>
        <w:t>The</w:t>
      </w:r>
      <w:proofErr w:type="gramEnd"/>
      <w:r w:rsidR="00BB2EC1" w:rsidRPr="00BB2EC1">
        <w:rPr>
          <w:rFonts w:asciiTheme="minorBidi" w:hAnsiTheme="minorBidi" w:cstheme="minorBidi"/>
          <w:color w:val="000000" w:themeColor="text1"/>
        </w:rPr>
        <w:t xml:space="preserve"> classifiers were trained by selecting </w:t>
      </w:r>
      <w:r w:rsidR="00BB2EC1" w:rsidRPr="00BB2EC1">
        <w:rPr>
          <w:rFonts w:asciiTheme="minorBidi" w:hAnsiTheme="minorBidi" w:cstheme="minorBidi"/>
          <w:color w:val="000000" w:themeColor="text1"/>
        </w:rPr>
        <w:lastRenderedPageBreak/>
        <w:t>3-5</w:t>
      </w:r>
      <w:r w:rsidR="00290C59">
        <w:rPr>
          <w:rFonts w:asciiTheme="minorBidi" w:hAnsiTheme="minorBidi" w:cstheme="minorBidi"/>
          <w:color w:val="000000" w:themeColor="text1"/>
        </w:rPr>
        <w:t xml:space="preserve"> </w:t>
      </w:r>
      <w:r w:rsidR="00BB2EC1" w:rsidRPr="00BB2EC1">
        <w:rPr>
          <w:rFonts w:asciiTheme="minorBidi" w:hAnsiTheme="minorBidi" w:cstheme="minorBidi"/>
          <w:color w:val="000000" w:themeColor="text1"/>
        </w:rPr>
        <w:t xml:space="preserve">ROIs per WSI using fixed-size areas of 1587600 </w:t>
      </w:r>
      <w:r w:rsidR="00BB2EC1" w:rsidRPr="00BB2EC1">
        <w:rPr>
          <w:rFonts w:asciiTheme="minorBidi" w:eastAsiaTheme="minorEastAsia" w:hAnsiTheme="minorBidi" w:cstheme="minorBidi"/>
          <w:color w:val="202124"/>
          <w:shd w:val="clear" w:color="auto" w:fill="FFFFFF"/>
        </w:rPr>
        <w:t>μm</w:t>
      </w:r>
      <w:r w:rsidR="00BB2EC1" w:rsidRPr="00BB2EC1">
        <w:rPr>
          <w:rFonts w:asciiTheme="minorBidi" w:hAnsiTheme="minorBidi" w:cstheme="minorBidi"/>
          <w:color w:val="000000" w:themeColor="text1"/>
          <w:vertAlign w:val="superscript"/>
        </w:rPr>
        <w:t>2</w:t>
      </w:r>
      <w:r w:rsidR="00BB2EC1" w:rsidRPr="00BB2EC1">
        <w:rPr>
          <w:rFonts w:asciiTheme="minorBidi" w:hAnsiTheme="minorBidi" w:cstheme="minorBidi"/>
          <w:color w:val="000000" w:themeColor="text1"/>
        </w:rPr>
        <w:t xml:space="preserve"> (5000 x 5000 pixels) to ensure standardisation across cases. </w:t>
      </w:r>
      <w:r w:rsidR="00BD229F">
        <w:rPr>
          <w:rFonts w:asciiTheme="minorBidi" w:hAnsiTheme="minorBidi" w:cstheme="minorBidi"/>
          <w:color w:val="000000" w:themeColor="text1"/>
        </w:rPr>
        <w:t xml:space="preserve"> </w:t>
      </w:r>
    </w:p>
    <w:p w14:paraId="12AA6127" w14:textId="77777777" w:rsidR="00F9331A" w:rsidRPr="00BB2EC1" w:rsidRDefault="00F9331A">
      <w:pPr>
        <w:spacing w:line="360" w:lineRule="auto"/>
        <w:jc w:val="both"/>
        <w:rPr>
          <w:rFonts w:asciiTheme="minorBidi" w:hAnsiTheme="minorBidi" w:cstheme="minorBidi"/>
          <w:color w:val="000000" w:themeColor="text1"/>
        </w:rPr>
      </w:pPr>
    </w:p>
    <w:p w14:paraId="05B7ED28" w14:textId="7E92C8B5" w:rsidR="00BB2EC1" w:rsidRDefault="00BB2EC1" w:rsidP="003C40FE">
      <w:pPr>
        <w:pStyle w:val="Heading3"/>
        <w:spacing w:line="360" w:lineRule="auto"/>
      </w:pPr>
      <w:bookmarkStart w:id="221" w:name="_Toc124682787"/>
      <w:bookmarkStart w:id="222" w:name="_Toc124683759"/>
      <w:r w:rsidRPr="00BB2EC1">
        <w:t>Cell detection and Classifier Development</w:t>
      </w:r>
      <w:bookmarkEnd w:id="221"/>
      <w:bookmarkEnd w:id="222"/>
    </w:p>
    <w:p w14:paraId="7C11D6B1" w14:textId="6A6C567A" w:rsidR="00BB2EC1" w:rsidRDefault="00BB2EC1">
      <w:pPr>
        <w:spacing w:line="360" w:lineRule="auto"/>
        <w:jc w:val="both"/>
        <w:rPr>
          <w:rFonts w:asciiTheme="minorBidi" w:eastAsiaTheme="minorEastAsia" w:hAnsiTheme="minorBidi" w:cstheme="minorBidi"/>
          <w:color w:val="000000" w:themeColor="text1"/>
        </w:rPr>
      </w:pPr>
      <w:r w:rsidRPr="00BB2EC1">
        <w:rPr>
          <w:rFonts w:asciiTheme="minorBidi" w:hAnsiTheme="minorBidi" w:cstheme="minorBidi"/>
          <w:color w:val="000000" w:themeColor="text1"/>
        </w:rPr>
        <w:t>Cell detection was performed</w:t>
      </w:r>
      <w:r w:rsidR="00840B15">
        <w:rPr>
          <w:rFonts w:asciiTheme="minorBidi" w:hAnsiTheme="minorBidi" w:cstheme="minorBidi"/>
          <w:color w:val="000000" w:themeColor="text1"/>
        </w:rPr>
        <w:t xml:space="preserve"> as previously described</w:t>
      </w:r>
      <w:r w:rsidRPr="00BB2EC1">
        <w:rPr>
          <w:rFonts w:asciiTheme="minorBidi" w:hAnsiTheme="minorBidi" w:cstheme="minorBidi"/>
          <w:color w:val="000000" w:themeColor="text1"/>
        </w:rPr>
        <w:t xml:space="preserve"> </w:t>
      </w:r>
      <w:r w:rsidR="00B021EB">
        <w:rPr>
          <w:rFonts w:asciiTheme="minorBidi" w:hAnsiTheme="minorBidi" w:cstheme="minorBidi"/>
          <w:color w:val="000000" w:themeColor="text1"/>
        </w:rPr>
        <w:t>(</w:t>
      </w:r>
      <w:r w:rsidR="00840B15">
        <w:rPr>
          <w:rFonts w:asciiTheme="minorBidi" w:hAnsiTheme="minorBidi" w:cstheme="minorBidi"/>
          <w:color w:val="000000" w:themeColor="text1"/>
        </w:rPr>
        <w:t xml:space="preserve">using the built in Cell Detection function in </w:t>
      </w:r>
      <w:proofErr w:type="spellStart"/>
      <w:r w:rsidR="00840B15">
        <w:rPr>
          <w:rFonts w:asciiTheme="minorBidi" w:hAnsiTheme="minorBidi" w:cstheme="minorBidi"/>
          <w:color w:val="000000" w:themeColor="text1"/>
        </w:rPr>
        <w:t>QuPath</w:t>
      </w:r>
      <w:proofErr w:type="spellEnd"/>
      <w:r w:rsidR="00840B15" w:rsidRPr="00B125F2">
        <w:rPr>
          <w:rFonts w:asciiTheme="minorBidi" w:hAnsiTheme="minorBidi" w:cstheme="minorBidi"/>
          <w:color w:val="000000" w:themeColor="text1"/>
        </w:rPr>
        <w:t xml:space="preserve"> </w:t>
      </w:r>
      <w:r w:rsidR="00B125F2" w:rsidRPr="00B125F2">
        <w:rPr>
          <w:rFonts w:asciiTheme="minorBidi" w:hAnsiTheme="minorBidi" w:cstheme="minorBidi"/>
          <w:color w:val="000000" w:themeColor="text1"/>
        </w:rPr>
        <w:t xml:space="preserve">which works by manually specifying a threshold </w:t>
      </w:r>
      <w:proofErr w:type="gramStart"/>
      <w:r w:rsidR="00B125F2" w:rsidRPr="00B125F2">
        <w:rPr>
          <w:rFonts w:asciiTheme="minorBidi" w:hAnsiTheme="minorBidi" w:cstheme="minorBidi"/>
          <w:color w:val="000000" w:themeColor="text1"/>
        </w:rPr>
        <w:t>value  (</w:t>
      </w:r>
      <w:proofErr w:type="gramEnd"/>
      <w:r w:rsidR="00B125F2" w:rsidRPr="00B125F2">
        <w:rPr>
          <w:rFonts w:asciiTheme="minorBidi" w:hAnsiTheme="minorBidi" w:cstheme="minorBidi"/>
          <w:color w:val="000000" w:themeColor="text1"/>
        </w:rPr>
        <w:t>0.05~0.10) for pixel intensity and then discovering any pixels in the ROIs with intensity values within this threshold</w:t>
      </w:r>
      <w:r w:rsidR="00B125F2">
        <w:rPr>
          <w:rFonts w:asciiTheme="minorBidi" w:hAnsiTheme="minorBidi" w:cstheme="minorBidi"/>
          <w:color w:val="000000" w:themeColor="text1"/>
        </w:rPr>
        <w:t>)</w:t>
      </w:r>
      <w:r w:rsidR="00840B15">
        <w:rPr>
          <w:rFonts w:asciiTheme="minorBidi" w:hAnsiTheme="minorBidi" w:cstheme="minorBidi"/>
          <w:color w:val="000000" w:themeColor="text1"/>
        </w:rPr>
        <w:t>. Following this</w:t>
      </w:r>
      <w:r w:rsidRPr="00BB2EC1">
        <w:rPr>
          <w:rFonts w:asciiTheme="minorBidi" w:hAnsiTheme="minorBidi" w:cstheme="minorBidi"/>
          <w:color w:val="000000" w:themeColor="text1"/>
        </w:rPr>
        <w:t xml:space="preserve">, the detected cells/nuclei were assigned to a specific </w:t>
      </w:r>
      <w:r w:rsidR="00101ECB">
        <w:rPr>
          <w:rFonts w:asciiTheme="minorBidi" w:hAnsiTheme="minorBidi" w:cstheme="minorBidi"/>
          <w:color w:val="000000" w:themeColor="text1"/>
        </w:rPr>
        <w:t>‘</w:t>
      </w:r>
      <w:r w:rsidRPr="00BB2EC1">
        <w:rPr>
          <w:rFonts w:asciiTheme="minorBidi" w:hAnsiTheme="minorBidi" w:cstheme="minorBidi"/>
          <w:color w:val="000000" w:themeColor="text1"/>
        </w:rPr>
        <w:t>class/ground truth</w:t>
      </w:r>
      <w:r w:rsidR="00101ECB">
        <w:rPr>
          <w:rFonts w:asciiTheme="minorBidi" w:hAnsiTheme="minorBidi" w:cstheme="minorBidi"/>
          <w:color w:val="000000" w:themeColor="text1"/>
        </w:rPr>
        <w:t>’</w:t>
      </w:r>
      <w:r w:rsidRPr="00BB2EC1">
        <w:rPr>
          <w:rFonts w:asciiTheme="minorBidi" w:hAnsiTheme="minorBidi" w:cstheme="minorBidi"/>
          <w:color w:val="000000" w:themeColor="text1"/>
        </w:rPr>
        <w:t xml:space="preserve"> (</w:t>
      </w:r>
      <w:proofErr w:type="gramStart"/>
      <w:r w:rsidRPr="00BB2EC1">
        <w:rPr>
          <w:rFonts w:asciiTheme="minorBidi" w:hAnsiTheme="minorBidi" w:cstheme="minorBidi"/>
          <w:color w:val="000000" w:themeColor="text1"/>
        </w:rPr>
        <w:t>i.e.</w:t>
      </w:r>
      <w:proofErr w:type="gramEnd"/>
      <w:r w:rsidRPr="00BB2EC1">
        <w:rPr>
          <w:rFonts w:asciiTheme="minorBidi" w:hAnsiTheme="minorBidi" w:cstheme="minorBidi"/>
          <w:color w:val="000000" w:themeColor="text1"/>
        </w:rPr>
        <w:t xml:space="preserve"> low or high-grade tumour). Using the ROIs in the training cases, </w:t>
      </w:r>
      <w:r w:rsidR="002470BC">
        <w:rPr>
          <w:rFonts w:asciiTheme="minorBidi" w:hAnsiTheme="minorBidi" w:cstheme="minorBidi"/>
          <w:color w:val="000000" w:themeColor="text1"/>
        </w:rPr>
        <w:t xml:space="preserve">an </w:t>
      </w:r>
      <w:r w:rsidRPr="00BB2EC1">
        <w:rPr>
          <w:rFonts w:asciiTheme="minorBidi" w:eastAsiaTheme="minorEastAsia" w:hAnsiTheme="minorBidi" w:cstheme="minorBidi"/>
          <w:color w:val="000000" w:themeColor="text1"/>
        </w:rPr>
        <w:t>artificial neural network</w:t>
      </w:r>
      <w:r w:rsidR="00840B15">
        <w:rPr>
          <w:rFonts w:asciiTheme="minorBidi" w:eastAsiaTheme="minorEastAsia" w:hAnsiTheme="minorBidi" w:cstheme="minorBidi"/>
          <w:color w:val="000000" w:themeColor="text1"/>
        </w:rPr>
        <w:t xml:space="preserve"> with a multilayer perceptron</w:t>
      </w:r>
      <w:r w:rsidRPr="00BB2EC1">
        <w:rPr>
          <w:rFonts w:asciiTheme="minorBidi" w:eastAsiaTheme="minorEastAsia" w:hAnsiTheme="minorBidi" w:cstheme="minorBidi"/>
          <w:color w:val="000000" w:themeColor="text1"/>
        </w:rPr>
        <w:t xml:space="preserve"> (ANN-ML</w:t>
      </w:r>
      <w:r w:rsidR="00840B15">
        <w:rPr>
          <w:rFonts w:asciiTheme="minorBidi" w:eastAsiaTheme="minorEastAsia" w:hAnsiTheme="minorBidi" w:cstheme="minorBidi"/>
          <w:color w:val="000000" w:themeColor="text1"/>
        </w:rPr>
        <w:t>P</w:t>
      </w:r>
      <w:r w:rsidRPr="00BB2EC1">
        <w:rPr>
          <w:rFonts w:asciiTheme="minorBidi" w:eastAsiaTheme="minorEastAsia" w:hAnsiTheme="minorBidi" w:cstheme="minorBidi"/>
          <w:color w:val="000000" w:themeColor="text1"/>
        </w:rPr>
        <w:t xml:space="preserve"> classifier</w:t>
      </w:r>
      <w:r w:rsidR="00840B15">
        <w:rPr>
          <w:rFonts w:asciiTheme="minorBidi" w:eastAsiaTheme="minorEastAsia" w:hAnsiTheme="minorBidi" w:cstheme="minorBidi"/>
          <w:color w:val="000000" w:themeColor="text1"/>
        </w:rPr>
        <w:t xml:space="preserve"> - built in option within </w:t>
      </w:r>
      <w:proofErr w:type="spellStart"/>
      <w:r w:rsidR="00840B15">
        <w:rPr>
          <w:rFonts w:asciiTheme="minorBidi" w:eastAsiaTheme="minorEastAsia" w:hAnsiTheme="minorBidi" w:cstheme="minorBidi"/>
          <w:color w:val="000000" w:themeColor="text1"/>
        </w:rPr>
        <w:t>QuPath</w:t>
      </w:r>
      <w:proofErr w:type="spellEnd"/>
      <w:r w:rsidRPr="00BB2EC1">
        <w:rPr>
          <w:rFonts w:asciiTheme="minorBidi" w:eastAsiaTheme="minorEastAsia" w:hAnsiTheme="minorBidi" w:cstheme="minorBidi"/>
          <w:color w:val="000000" w:themeColor="text1"/>
        </w:rPr>
        <w:t xml:space="preserve">) </w:t>
      </w:r>
      <w:r w:rsidRPr="00BB2EC1">
        <w:rPr>
          <w:rFonts w:asciiTheme="minorBidi" w:hAnsiTheme="minorBidi" w:cstheme="minorBidi"/>
          <w:color w:val="000000" w:themeColor="text1"/>
        </w:rPr>
        <w:t>was built and validated through the visualisation of nuclear segmentation. Finally, an automated analysis of features</w:t>
      </w:r>
      <w:r w:rsidR="000540A6">
        <w:rPr>
          <w:rFonts w:asciiTheme="minorBidi" w:hAnsiTheme="minorBidi" w:cstheme="minorBidi"/>
          <w:color w:val="000000" w:themeColor="text1"/>
        </w:rPr>
        <w:t xml:space="preserve"> for the testing set (40 WSI)</w:t>
      </w:r>
      <w:r w:rsidRPr="00BB2EC1">
        <w:rPr>
          <w:rFonts w:asciiTheme="minorBidi" w:hAnsiTheme="minorBidi" w:cstheme="minorBidi"/>
          <w:color w:val="000000" w:themeColor="text1"/>
        </w:rPr>
        <w:t xml:space="preserve"> was </w:t>
      </w:r>
      <w:r w:rsidRPr="00F9754C">
        <w:rPr>
          <w:rFonts w:asciiTheme="minorBidi" w:hAnsiTheme="minorBidi" w:cstheme="minorBidi"/>
          <w:color w:val="000000" w:themeColor="text1"/>
        </w:rPr>
        <w:t xml:space="preserve">performed </w:t>
      </w:r>
      <w:r w:rsidRPr="00F9754C">
        <w:rPr>
          <w:rFonts w:asciiTheme="minorBidi" w:eastAsiaTheme="minorEastAsia" w:hAnsiTheme="minorBidi" w:cstheme="minorBidi"/>
          <w:color w:val="000000" w:themeColor="text1"/>
        </w:rPr>
        <w:t>(</w:t>
      </w:r>
      <w:r w:rsidR="00F9754C" w:rsidRPr="00F9754C">
        <w:rPr>
          <w:rFonts w:asciiTheme="minorBidi" w:eastAsiaTheme="minorEastAsia" w:hAnsiTheme="minorBidi" w:cstheme="minorBidi"/>
          <w:color w:val="000000" w:themeColor="text1"/>
        </w:rPr>
        <w:fldChar w:fldCharType="begin"/>
      </w:r>
      <w:r w:rsidR="00F9754C" w:rsidRPr="00F9754C">
        <w:rPr>
          <w:rFonts w:asciiTheme="minorBidi" w:eastAsiaTheme="minorEastAsia" w:hAnsiTheme="minorBidi" w:cstheme="minorBidi"/>
          <w:color w:val="000000" w:themeColor="text1"/>
        </w:rPr>
        <w:instrText xml:space="preserve"> REF _Ref116835687 \h  \* MERGEFORMAT </w:instrText>
      </w:r>
      <w:r w:rsidR="00F9754C" w:rsidRPr="00F9754C">
        <w:rPr>
          <w:rFonts w:asciiTheme="minorBidi" w:eastAsiaTheme="minorEastAsia" w:hAnsiTheme="minorBidi" w:cstheme="minorBidi"/>
          <w:color w:val="000000" w:themeColor="text1"/>
        </w:rPr>
      </w:r>
      <w:r w:rsidR="00F9754C" w:rsidRPr="00F9754C">
        <w:rPr>
          <w:rFonts w:asciiTheme="minorBidi" w:eastAsiaTheme="minorEastAsia" w:hAnsiTheme="minorBidi" w:cstheme="minorBidi"/>
          <w:color w:val="000000" w:themeColor="text1"/>
        </w:rPr>
        <w:fldChar w:fldCharType="separate"/>
      </w:r>
      <w:r w:rsidR="0066050D" w:rsidRPr="009B6C45">
        <w:rPr>
          <w:rFonts w:ascii="Arial" w:eastAsiaTheme="minorEastAsia" w:hAnsi="Arial" w:cs="Arial"/>
          <w:color w:val="000000" w:themeColor="text1"/>
        </w:rPr>
        <w:t xml:space="preserve">Figure </w:t>
      </w:r>
      <w:r w:rsidR="0066050D" w:rsidRPr="009B6C45">
        <w:rPr>
          <w:rFonts w:ascii="Arial" w:eastAsiaTheme="minorEastAsia" w:hAnsi="Arial" w:cs="Arial"/>
          <w:noProof/>
          <w:color w:val="000000" w:themeColor="text1"/>
          <w:cs/>
        </w:rPr>
        <w:t>‎</w:t>
      </w:r>
      <w:r w:rsidR="0066050D" w:rsidRPr="009B6C45">
        <w:rPr>
          <w:rFonts w:ascii="Arial" w:eastAsiaTheme="minorEastAsia" w:hAnsi="Arial" w:cs="Arial"/>
          <w:noProof/>
          <w:color w:val="000000" w:themeColor="text1"/>
        </w:rPr>
        <w:t>4.4</w:t>
      </w:r>
      <w:r w:rsidR="00F9754C" w:rsidRPr="00F9754C">
        <w:rPr>
          <w:rFonts w:asciiTheme="minorBidi" w:eastAsiaTheme="minorEastAsia" w:hAnsiTheme="minorBidi" w:cstheme="minorBidi"/>
          <w:color w:val="000000" w:themeColor="text1"/>
        </w:rPr>
        <w:fldChar w:fldCharType="end"/>
      </w:r>
      <w:r w:rsidRPr="00F9754C">
        <w:rPr>
          <w:rFonts w:asciiTheme="minorBidi" w:eastAsiaTheme="minorEastAsia" w:hAnsiTheme="minorBidi" w:cstheme="minorBidi"/>
          <w:color w:val="000000" w:themeColor="text1"/>
        </w:rPr>
        <w:t xml:space="preserve">). </w:t>
      </w:r>
    </w:p>
    <w:p w14:paraId="55CE3533" w14:textId="77777777" w:rsidR="00F9331A" w:rsidRPr="00F9754C" w:rsidRDefault="00F9331A">
      <w:pPr>
        <w:spacing w:line="360" w:lineRule="auto"/>
        <w:jc w:val="both"/>
        <w:rPr>
          <w:rFonts w:asciiTheme="minorBidi" w:eastAsiaTheme="minorEastAsia" w:hAnsiTheme="minorBidi" w:cstheme="minorBidi"/>
          <w:color w:val="000000" w:themeColor="text1"/>
        </w:rPr>
      </w:pPr>
    </w:p>
    <w:p w14:paraId="53664939" w14:textId="1A0A4FD3" w:rsidR="00BB2EC1" w:rsidRDefault="00BB2EC1" w:rsidP="003C40FE">
      <w:pPr>
        <w:pStyle w:val="Heading3"/>
        <w:spacing w:line="360" w:lineRule="auto"/>
      </w:pPr>
      <w:bookmarkStart w:id="223" w:name="_Toc124682788"/>
      <w:bookmarkStart w:id="224" w:name="_Toc124683760"/>
      <w:r w:rsidRPr="00BB2EC1">
        <w:t>Quantitative Analysis of features</w:t>
      </w:r>
      <w:bookmarkEnd w:id="223"/>
      <w:bookmarkEnd w:id="224"/>
    </w:p>
    <w:p w14:paraId="1613F28A" w14:textId="3D141548" w:rsidR="00BB2EC1" w:rsidRDefault="00BB2EC1" w:rsidP="003C40FE">
      <w:pPr>
        <w:pStyle w:val="Heading4"/>
        <w:spacing w:line="360" w:lineRule="auto"/>
      </w:pPr>
      <w:r w:rsidRPr="00BB2EC1">
        <w:t>Grading feature quantification</w:t>
      </w:r>
    </w:p>
    <w:p w14:paraId="331DE2F5" w14:textId="467CDE7D" w:rsidR="00AC2054" w:rsidRPr="008E5BB0" w:rsidRDefault="00BB2EC1">
      <w:pPr>
        <w:spacing w:line="360" w:lineRule="auto"/>
        <w:jc w:val="both"/>
        <w:rPr>
          <w:rFonts w:asciiTheme="minorBidi" w:eastAsiaTheme="minorEastAsia" w:hAnsiTheme="minorBidi" w:cstheme="minorBidi"/>
          <w:color w:val="000000" w:themeColor="text1"/>
        </w:rPr>
      </w:pPr>
      <w:r w:rsidRPr="00BB2EC1">
        <w:rPr>
          <w:rFonts w:asciiTheme="minorBidi" w:eastAsiaTheme="minorEastAsia" w:hAnsiTheme="minorBidi" w:cstheme="minorBidi"/>
          <w:color w:val="000000" w:themeColor="text1"/>
        </w:rPr>
        <w:t xml:space="preserve">60 WSIs of the three most common malignant SGT MEC, </w:t>
      </w:r>
      <w:proofErr w:type="spellStart"/>
      <w:r w:rsidRPr="00BB2EC1">
        <w:rPr>
          <w:rFonts w:asciiTheme="minorBidi" w:eastAsiaTheme="minorEastAsia" w:hAnsiTheme="minorBidi" w:cstheme="minorBidi"/>
          <w:color w:val="000000" w:themeColor="text1"/>
        </w:rPr>
        <w:t>AdCC</w:t>
      </w:r>
      <w:proofErr w:type="spellEnd"/>
      <w:r w:rsidRPr="00BB2EC1">
        <w:rPr>
          <w:rFonts w:asciiTheme="minorBidi" w:eastAsiaTheme="minorEastAsia" w:hAnsiTheme="minorBidi" w:cstheme="minorBidi"/>
          <w:color w:val="000000" w:themeColor="text1"/>
        </w:rPr>
        <w:t xml:space="preserve"> and PAC (20 each) were used. (PAC cases were only used for quantitative analysis). These cases included an equal split between low 10 (WSIs) and high- grades (10 WSIs) for each </w:t>
      </w:r>
      <w:r w:rsidRPr="008E5BB0">
        <w:rPr>
          <w:rFonts w:asciiTheme="minorBidi" w:eastAsiaTheme="minorEastAsia" w:hAnsiTheme="minorBidi" w:cstheme="minorBidi"/>
          <w:color w:val="000000" w:themeColor="text1"/>
        </w:rPr>
        <w:t>tumour</w:t>
      </w:r>
      <w:r w:rsidR="0072223A" w:rsidRPr="008E5BB0">
        <w:rPr>
          <w:rFonts w:asciiTheme="minorBidi" w:eastAsiaTheme="minorEastAsia" w:hAnsiTheme="minorBidi" w:cstheme="minorBidi"/>
          <w:color w:val="000000" w:themeColor="text1"/>
        </w:rPr>
        <w:t xml:space="preserve"> (</w:t>
      </w:r>
      <w:r w:rsidR="0072223A" w:rsidRPr="0002171D">
        <w:rPr>
          <w:rFonts w:asciiTheme="minorBidi" w:eastAsiaTheme="minorEastAsia" w:hAnsiTheme="minorBidi" w:cstheme="minorBidi"/>
          <w:color w:val="000000" w:themeColor="text1"/>
        </w:rPr>
        <w:fldChar w:fldCharType="begin"/>
      </w:r>
      <w:r w:rsidR="0072223A" w:rsidRPr="008E5BB0">
        <w:rPr>
          <w:rFonts w:asciiTheme="minorBidi" w:eastAsiaTheme="minorEastAsia" w:hAnsiTheme="minorBidi" w:cstheme="minorBidi"/>
          <w:color w:val="000000" w:themeColor="text1"/>
        </w:rPr>
        <w:instrText xml:space="preserve"> REF _Ref122867004 \h </w:instrText>
      </w:r>
      <w:r w:rsidR="008E5BB0">
        <w:rPr>
          <w:rFonts w:asciiTheme="minorBidi" w:eastAsiaTheme="minorEastAsia" w:hAnsiTheme="minorBidi" w:cstheme="minorBidi"/>
          <w:color w:val="000000" w:themeColor="text1"/>
        </w:rPr>
        <w:instrText xml:space="preserve"> \* MERGEFORMAT </w:instrText>
      </w:r>
      <w:r w:rsidR="0072223A" w:rsidRPr="0002171D">
        <w:rPr>
          <w:rFonts w:asciiTheme="minorBidi" w:eastAsiaTheme="minorEastAsia" w:hAnsiTheme="minorBidi" w:cstheme="minorBidi"/>
          <w:color w:val="000000" w:themeColor="text1"/>
        </w:rPr>
      </w:r>
      <w:r w:rsidR="0072223A" w:rsidRPr="0002171D">
        <w:rPr>
          <w:rFonts w:asciiTheme="minorBidi" w:eastAsiaTheme="minorEastAsia" w:hAnsiTheme="minorBidi" w:cstheme="minorBidi"/>
          <w:color w:val="000000" w:themeColor="text1"/>
        </w:rPr>
        <w:fldChar w:fldCharType="separate"/>
      </w:r>
      <w:r w:rsidR="00861248" w:rsidRPr="009B6C45">
        <w:rPr>
          <w:rFonts w:ascii="Arial" w:hAnsi="Arial" w:cs="Arial"/>
        </w:rPr>
        <w:t xml:space="preserve">Table </w:t>
      </w:r>
      <w:r w:rsidR="00861248" w:rsidRPr="009B6C45">
        <w:rPr>
          <w:rFonts w:ascii="Arial" w:hAnsi="Arial" w:cs="Arial"/>
          <w:noProof/>
          <w:cs/>
        </w:rPr>
        <w:t>‎</w:t>
      </w:r>
      <w:r w:rsidR="00861248" w:rsidRPr="009B6C45">
        <w:rPr>
          <w:rFonts w:ascii="Arial" w:hAnsi="Arial" w:cs="Arial"/>
          <w:noProof/>
        </w:rPr>
        <w:t>4.3</w:t>
      </w:r>
      <w:r w:rsidR="0072223A" w:rsidRPr="0002171D">
        <w:rPr>
          <w:rFonts w:asciiTheme="minorBidi" w:eastAsiaTheme="minorEastAsia" w:hAnsiTheme="minorBidi" w:cstheme="minorBidi"/>
          <w:color w:val="000000" w:themeColor="text1"/>
        </w:rPr>
        <w:fldChar w:fldCharType="end"/>
      </w:r>
      <w:r w:rsidR="008E5BB0" w:rsidRPr="008E5BB0">
        <w:rPr>
          <w:rFonts w:asciiTheme="minorBidi" w:eastAsiaTheme="minorEastAsia" w:hAnsiTheme="minorBidi" w:cstheme="minorBidi"/>
          <w:color w:val="000000" w:themeColor="text1"/>
        </w:rPr>
        <w:t>)</w:t>
      </w:r>
      <w:r w:rsidRPr="008E5BB0">
        <w:rPr>
          <w:rFonts w:asciiTheme="minorBidi" w:eastAsiaTheme="minorEastAsia" w:hAnsiTheme="minorBidi" w:cstheme="minorBidi"/>
          <w:color w:val="000000" w:themeColor="text1"/>
        </w:rPr>
        <w:t>.</w:t>
      </w:r>
    </w:p>
    <w:p w14:paraId="48F5117C" w14:textId="2A5FDA3D" w:rsidR="005413E8" w:rsidRPr="00DF181F" w:rsidRDefault="005413E8" w:rsidP="00DF181F">
      <w:pPr>
        <w:pStyle w:val="Caption"/>
        <w:keepNext/>
        <w:rPr>
          <w:rFonts w:ascii="Arial" w:hAnsi="Arial" w:cs="Arial"/>
          <w:sz w:val="20"/>
          <w:szCs w:val="20"/>
        </w:rPr>
      </w:pPr>
      <w:bookmarkStart w:id="225" w:name="_Ref122867004"/>
      <w:bookmarkStart w:id="226" w:name="_Toc136585680"/>
      <w:r w:rsidRPr="00DF181F">
        <w:rPr>
          <w:rFonts w:ascii="Arial" w:hAnsi="Arial" w:cs="Arial"/>
          <w:sz w:val="20"/>
          <w:szCs w:val="20"/>
        </w:rPr>
        <w:t xml:space="preserve">Table </w:t>
      </w:r>
      <w:r w:rsidR="00B80E6F">
        <w:rPr>
          <w:rFonts w:ascii="Arial" w:hAnsi="Arial" w:cs="Arial"/>
          <w:sz w:val="20"/>
          <w:szCs w:val="20"/>
        </w:rPr>
        <w:fldChar w:fldCharType="begin"/>
      </w:r>
      <w:r w:rsidR="00B80E6F">
        <w:rPr>
          <w:rFonts w:ascii="Arial" w:hAnsi="Arial" w:cs="Arial"/>
          <w:sz w:val="20"/>
          <w:szCs w:val="20"/>
        </w:rPr>
        <w:instrText xml:space="preserve"> STYLEREF 1 \s </w:instrText>
      </w:r>
      <w:r w:rsidR="00B80E6F">
        <w:rPr>
          <w:rFonts w:ascii="Arial" w:hAnsi="Arial" w:cs="Arial"/>
          <w:sz w:val="20"/>
          <w:szCs w:val="20"/>
        </w:rPr>
        <w:fldChar w:fldCharType="separate"/>
      </w:r>
      <w:r w:rsidR="00B80E6F">
        <w:rPr>
          <w:rFonts w:ascii="Arial" w:hAnsi="Arial" w:cs="Arial"/>
          <w:noProof/>
          <w:sz w:val="20"/>
          <w:szCs w:val="20"/>
          <w:cs/>
        </w:rPr>
        <w:t>‎</w:t>
      </w:r>
      <w:r w:rsidR="00B80E6F">
        <w:rPr>
          <w:rFonts w:ascii="Arial" w:hAnsi="Arial" w:cs="Arial"/>
          <w:noProof/>
          <w:sz w:val="20"/>
          <w:szCs w:val="20"/>
        </w:rPr>
        <w:t>4</w:t>
      </w:r>
      <w:r w:rsidR="00B80E6F">
        <w:rPr>
          <w:rFonts w:ascii="Arial" w:hAnsi="Arial" w:cs="Arial"/>
          <w:sz w:val="20"/>
          <w:szCs w:val="20"/>
        </w:rPr>
        <w:fldChar w:fldCharType="end"/>
      </w:r>
      <w:r w:rsidR="00B80E6F">
        <w:rPr>
          <w:rFonts w:ascii="Arial" w:hAnsi="Arial" w:cs="Arial"/>
          <w:sz w:val="20"/>
          <w:szCs w:val="20"/>
        </w:rPr>
        <w:t>.</w:t>
      </w:r>
      <w:r w:rsidR="00B80E6F">
        <w:rPr>
          <w:rFonts w:ascii="Arial" w:hAnsi="Arial" w:cs="Arial"/>
          <w:sz w:val="20"/>
          <w:szCs w:val="20"/>
        </w:rPr>
        <w:fldChar w:fldCharType="begin"/>
      </w:r>
      <w:r w:rsidR="00B80E6F">
        <w:rPr>
          <w:rFonts w:ascii="Arial" w:hAnsi="Arial" w:cs="Arial"/>
          <w:sz w:val="20"/>
          <w:szCs w:val="20"/>
        </w:rPr>
        <w:instrText xml:space="preserve"> SEQ Table \* ARABIC \s 1 </w:instrText>
      </w:r>
      <w:r w:rsidR="00B80E6F">
        <w:rPr>
          <w:rFonts w:ascii="Arial" w:hAnsi="Arial" w:cs="Arial"/>
          <w:sz w:val="20"/>
          <w:szCs w:val="20"/>
        </w:rPr>
        <w:fldChar w:fldCharType="separate"/>
      </w:r>
      <w:r w:rsidR="00B80E6F">
        <w:rPr>
          <w:rFonts w:ascii="Arial" w:hAnsi="Arial" w:cs="Arial"/>
          <w:noProof/>
          <w:sz w:val="20"/>
          <w:szCs w:val="20"/>
        </w:rPr>
        <w:t>3</w:t>
      </w:r>
      <w:r w:rsidR="00B80E6F">
        <w:rPr>
          <w:rFonts w:ascii="Arial" w:hAnsi="Arial" w:cs="Arial"/>
          <w:sz w:val="20"/>
          <w:szCs w:val="20"/>
        </w:rPr>
        <w:fldChar w:fldCharType="end"/>
      </w:r>
      <w:bookmarkEnd w:id="225"/>
      <w:r w:rsidRPr="00DF181F">
        <w:rPr>
          <w:rFonts w:ascii="Arial" w:hAnsi="Arial" w:cs="Arial"/>
          <w:sz w:val="20"/>
          <w:szCs w:val="20"/>
        </w:rPr>
        <w:t>:</w:t>
      </w:r>
      <w:r>
        <w:rPr>
          <w:rFonts w:ascii="Arial" w:hAnsi="Arial" w:cs="Arial"/>
          <w:sz w:val="20"/>
          <w:szCs w:val="20"/>
        </w:rPr>
        <w:t xml:space="preserve"> </w:t>
      </w:r>
      <w:r w:rsidR="00655E15">
        <w:rPr>
          <w:rFonts w:ascii="Arial" w:hAnsi="Arial" w:cs="Arial"/>
          <w:sz w:val="20"/>
          <w:szCs w:val="20"/>
        </w:rPr>
        <w:t>F</w:t>
      </w:r>
      <w:r>
        <w:rPr>
          <w:rFonts w:ascii="Arial" w:hAnsi="Arial" w:cs="Arial"/>
          <w:sz w:val="20"/>
          <w:szCs w:val="20"/>
        </w:rPr>
        <w:t xml:space="preserve">eatures </w:t>
      </w:r>
      <w:r w:rsidR="0072223A">
        <w:rPr>
          <w:rFonts w:ascii="Arial" w:hAnsi="Arial" w:cs="Arial"/>
          <w:sz w:val="20"/>
          <w:szCs w:val="20"/>
        </w:rPr>
        <w:t>quantitative</w:t>
      </w:r>
      <w:r>
        <w:rPr>
          <w:rFonts w:ascii="Arial" w:hAnsi="Arial" w:cs="Arial"/>
          <w:sz w:val="20"/>
          <w:szCs w:val="20"/>
        </w:rPr>
        <w:t xml:space="preserve"> analysis cases </w:t>
      </w:r>
      <w:r w:rsidR="0072223A">
        <w:rPr>
          <w:rFonts w:ascii="Arial" w:hAnsi="Arial" w:cs="Arial"/>
          <w:sz w:val="20"/>
          <w:szCs w:val="20"/>
        </w:rPr>
        <w:t>breakdown for grading and MAML2 fusion quantifications.</w:t>
      </w:r>
      <w:bookmarkEnd w:id="226"/>
      <w:r w:rsidR="0072223A">
        <w:rPr>
          <w:rFonts w:ascii="Arial" w:hAnsi="Arial" w:cs="Arial"/>
          <w:sz w:val="20"/>
          <w:szCs w:val="20"/>
        </w:rPr>
        <w:t xml:space="preserve"> </w:t>
      </w:r>
    </w:p>
    <w:tbl>
      <w:tblPr>
        <w:tblW w:w="8968" w:type="dxa"/>
        <w:tblBorders>
          <w:top w:val="single" w:sz="4" w:space="0" w:color="5B9BD5"/>
          <w:left w:val="single" w:sz="4" w:space="0" w:color="5B9BD5"/>
          <w:bottom w:val="single" w:sz="4" w:space="0" w:color="5B9BD5"/>
          <w:right w:val="single" w:sz="4" w:space="0" w:color="5B9BD5"/>
          <w:insideH w:val="single" w:sz="4" w:space="0" w:color="000000"/>
          <w:insideV w:val="single" w:sz="4" w:space="0" w:color="000000"/>
        </w:tblBorders>
        <w:tblLayout w:type="fixed"/>
        <w:tblLook w:val="0400" w:firstRow="0" w:lastRow="0" w:firstColumn="0" w:lastColumn="0" w:noHBand="0" w:noVBand="1"/>
      </w:tblPr>
      <w:tblGrid>
        <w:gridCol w:w="2689"/>
        <w:gridCol w:w="2126"/>
        <w:gridCol w:w="1013"/>
        <w:gridCol w:w="1113"/>
        <w:gridCol w:w="2027"/>
      </w:tblGrid>
      <w:tr w:rsidR="005D4236" w:rsidRPr="00985554" w14:paraId="24BBCB3D" w14:textId="77777777" w:rsidTr="00DF181F">
        <w:trPr>
          <w:trHeight w:val="375"/>
        </w:trPr>
        <w:tc>
          <w:tcPr>
            <w:tcW w:w="2689" w:type="dxa"/>
            <w:shd w:val="clear" w:color="auto" w:fill="5B9BD5"/>
          </w:tcPr>
          <w:p w14:paraId="37F9D787" w14:textId="76169FED" w:rsidR="005D4236" w:rsidRPr="00985554" w:rsidRDefault="005D4236" w:rsidP="00CD2EA6">
            <w:pPr>
              <w:spacing w:line="360" w:lineRule="auto"/>
              <w:rPr>
                <w:rFonts w:ascii="Arial" w:eastAsia="Arial" w:hAnsi="Arial" w:cs="Arial"/>
              </w:rPr>
            </w:pPr>
            <w:r>
              <w:rPr>
                <w:rFonts w:asciiTheme="minorBidi" w:hAnsiTheme="minorBidi" w:cstheme="minorBidi"/>
                <w:b/>
                <w:color w:val="000000" w:themeColor="text1"/>
              </w:rPr>
              <w:t>Features quantification</w:t>
            </w:r>
          </w:p>
        </w:tc>
        <w:tc>
          <w:tcPr>
            <w:tcW w:w="6279" w:type="dxa"/>
            <w:gridSpan w:val="4"/>
            <w:shd w:val="clear" w:color="auto" w:fill="5B9BD5"/>
          </w:tcPr>
          <w:p w14:paraId="00B11694" w14:textId="4B462226" w:rsidR="005D4236" w:rsidRPr="00985554" w:rsidRDefault="00B02458" w:rsidP="00DF181F">
            <w:pPr>
              <w:spacing w:line="360" w:lineRule="auto"/>
              <w:jc w:val="center"/>
              <w:rPr>
                <w:rFonts w:asciiTheme="minorBidi" w:hAnsiTheme="minorBidi" w:cstheme="minorBidi"/>
                <w:iCs/>
                <w:color w:val="000000" w:themeColor="text1"/>
              </w:rPr>
            </w:pPr>
            <w:r>
              <w:rPr>
                <w:rFonts w:asciiTheme="minorBidi" w:hAnsiTheme="minorBidi" w:cstheme="minorBidi"/>
                <w:b/>
                <w:color w:val="000000" w:themeColor="text1"/>
              </w:rPr>
              <w:t>Dataset breakdown</w:t>
            </w:r>
          </w:p>
        </w:tc>
      </w:tr>
      <w:tr w:rsidR="00D70926" w:rsidRPr="00985554" w14:paraId="51D64390" w14:textId="77777777" w:rsidTr="00DF181F">
        <w:trPr>
          <w:trHeight w:val="639"/>
        </w:trPr>
        <w:tc>
          <w:tcPr>
            <w:tcW w:w="2689" w:type="dxa"/>
          </w:tcPr>
          <w:p w14:paraId="5370A1BA" w14:textId="05A951E9" w:rsidR="00D70926" w:rsidRPr="00985554" w:rsidRDefault="00D70926" w:rsidP="00D70926">
            <w:pPr>
              <w:spacing w:line="360" w:lineRule="auto"/>
              <w:rPr>
                <w:rFonts w:asciiTheme="minorBidi" w:hAnsiTheme="minorBidi" w:cstheme="minorBidi"/>
                <w:iCs/>
                <w:color w:val="000000" w:themeColor="text1"/>
              </w:rPr>
            </w:pPr>
            <w:r>
              <w:rPr>
                <w:rFonts w:ascii="Arial" w:eastAsia="Arial" w:hAnsi="Arial" w:cs="Arial"/>
                <w:color w:val="000000"/>
              </w:rPr>
              <w:t xml:space="preserve">Grading quantification </w:t>
            </w:r>
          </w:p>
        </w:tc>
        <w:tc>
          <w:tcPr>
            <w:tcW w:w="2126" w:type="dxa"/>
            <w:shd w:val="clear" w:color="auto" w:fill="auto"/>
          </w:tcPr>
          <w:p w14:paraId="22F93540" w14:textId="0637F53A" w:rsidR="00D70926" w:rsidRPr="00985554" w:rsidRDefault="00D70926" w:rsidP="00D70926">
            <w:pPr>
              <w:spacing w:line="360" w:lineRule="auto"/>
              <w:rPr>
                <w:rFonts w:asciiTheme="minorBidi" w:hAnsiTheme="minorBidi" w:cstheme="minorBidi"/>
                <w:bCs/>
                <w:i/>
                <w:iCs/>
                <w:color w:val="000000" w:themeColor="text1"/>
                <w:highlight w:val="white"/>
              </w:rPr>
            </w:pPr>
            <w:r>
              <w:rPr>
                <w:rFonts w:asciiTheme="minorBidi" w:hAnsiTheme="minorBidi" w:cstheme="minorBidi"/>
                <w:bCs/>
                <w:color w:val="000000" w:themeColor="text1"/>
                <w:highlight w:val="white"/>
              </w:rPr>
              <w:t>20</w:t>
            </w:r>
            <w:r w:rsidRPr="00985554">
              <w:rPr>
                <w:rFonts w:asciiTheme="minorBidi" w:hAnsiTheme="minorBidi" w:cstheme="minorBidi"/>
                <w:bCs/>
                <w:color w:val="000000" w:themeColor="text1"/>
                <w:highlight w:val="white"/>
              </w:rPr>
              <w:t xml:space="preserve"> </w:t>
            </w:r>
            <w:r>
              <w:rPr>
                <w:rFonts w:asciiTheme="minorBidi" w:hAnsiTheme="minorBidi" w:cstheme="minorBidi"/>
                <w:bCs/>
                <w:color w:val="000000" w:themeColor="text1"/>
                <w:highlight w:val="white"/>
              </w:rPr>
              <w:t xml:space="preserve">MEC </w:t>
            </w:r>
            <w:r w:rsidRPr="00985554">
              <w:rPr>
                <w:rFonts w:asciiTheme="minorBidi" w:hAnsiTheme="minorBidi" w:cstheme="minorBidi"/>
                <w:bCs/>
                <w:color w:val="000000" w:themeColor="text1"/>
                <w:highlight w:val="white"/>
              </w:rPr>
              <w:t>WSIs</w:t>
            </w:r>
            <w:r>
              <w:rPr>
                <w:rFonts w:asciiTheme="minorBidi" w:hAnsiTheme="minorBidi" w:cstheme="minorBidi"/>
                <w:bCs/>
                <w:color w:val="000000" w:themeColor="text1"/>
                <w:highlight w:val="white"/>
              </w:rPr>
              <w:t xml:space="preserve"> (10 each of Low &amp; High)</w:t>
            </w:r>
          </w:p>
        </w:tc>
        <w:tc>
          <w:tcPr>
            <w:tcW w:w="2126" w:type="dxa"/>
            <w:gridSpan w:val="2"/>
            <w:shd w:val="clear" w:color="auto" w:fill="auto"/>
          </w:tcPr>
          <w:p w14:paraId="4D7C9DC8" w14:textId="2E3BC25C" w:rsidR="00D70926" w:rsidRPr="00985554" w:rsidRDefault="00D70926" w:rsidP="00D70926">
            <w:pPr>
              <w:spacing w:line="360" w:lineRule="auto"/>
              <w:rPr>
                <w:rFonts w:asciiTheme="minorBidi" w:hAnsiTheme="minorBidi" w:cstheme="minorBidi"/>
                <w:iCs/>
                <w:color w:val="000000" w:themeColor="text1"/>
                <w:highlight w:val="white"/>
              </w:rPr>
            </w:pPr>
            <w:r>
              <w:rPr>
                <w:rFonts w:asciiTheme="minorBidi" w:hAnsiTheme="minorBidi" w:cstheme="minorBidi"/>
                <w:bCs/>
                <w:color w:val="000000" w:themeColor="text1"/>
                <w:highlight w:val="white"/>
              </w:rPr>
              <w:t>20</w:t>
            </w:r>
            <w:r w:rsidRPr="00985554">
              <w:rPr>
                <w:rFonts w:asciiTheme="minorBidi" w:hAnsiTheme="minorBidi" w:cstheme="minorBidi"/>
                <w:bCs/>
                <w:color w:val="000000" w:themeColor="text1"/>
                <w:highlight w:val="white"/>
              </w:rPr>
              <w:t xml:space="preserve"> </w:t>
            </w:r>
            <w:proofErr w:type="spellStart"/>
            <w:r w:rsidR="00A51DEB">
              <w:rPr>
                <w:rFonts w:asciiTheme="minorBidi" w:hAnsiTheme="minorBidi" w:cstheme="minorBidi"/>
                <w:bCs/>
                <w:color w:val="000000" w:themeColor="text1"/>
                <w:highlight w:val="white"/>
              </w:rPr>
              <w:t>AdCC</w:t>
            </w:r>
            <w:proofErr w:type="spellEnd"/>
            <w:r>
              <w:rPr>
                <w:rFonts w:asciiTheme="minorBidi" w:hAnsiTheme="minorBidi" w:cstheme="minorBidi"/>
                <w:bCs/>
                <w:color w:val="000000" w:themeColor="text1"/>
                <w:highlight w:val="white"/>
              </w:rPr>
              <w:t xml:space="preserve"> </w:t>
            </w:r>
            <w:r w:rsidRPr="00985554">
              <w:rPr>
                <w:rFonts w:asciiTheme="minorBidi" w:hAnsiTheme="minorBidi" w:cstheme="minorBidi"/>
                <w:bCs/>
                <w:color w:val="000000" w:themeColor="text1"/>
                <w:highlight w:val="white"/>
              </w:rPr>
              <w:t>WSIs</w:t>
            </w:r>
            <w:r>
              <w:rPr>
                <w:rFonts w:asciiTheme="minorBidi" w:hAnsiTheme="minorBidi" w:cstheme="minorBidi"/>
                <w:bCs/>
                <w:color w:val="000000" w:themeColor="text1"/>
                <w:highlight w:val="white"/>
              </w:rPr>
              <w:t xml:space="preserve"> (10 each of Low &amp; High)</w:t>
            </w:r>
          </w:p>
        </w:tc>
        <w:tc>
          <w:tcPr>
            <w:tcW w:w="2027" w:type="dxa"/>
          </w:tcPr>
          <w:p w14:paraId="40BDF113" w14:textId="5197AFD9" w:rsidR="00D70926" w:rsidRPr="00985554" w:rsidRDefault="00D70926" w:rsidP="00D70926">
            <w:pPr>
              <w:spacing w:line="360" w:lineRule="auto"/>
              <w:rPr>
                <w:rFonts w:asciiTheme="minorBidi" w:hAnsiTheme="minorBidi" w:cstheme="minorBidi"/>
                <w:iCs/>
                <w:color w:val="000000" w:themeColor="text1"/>
              </w:rPr>
            </w:pPr>
            <w:r>
              <w:rPr>
                <w:rFonts w:asciiTheme="minorBidi" w:hAnsiTheme="minorBidi" w:cstheme="minorBidi"/>
                <w:bCs/>
                <w:color w:val="000000" w:themeColor="text1"/>
                <w:highlight w:val="white"/>
              </w:rPr>
              <w:t>20</w:t>
            </w:r>
            <w:r w:rsidRPr="00985554">
              <w:rPr>
                <w:rFonts w:asciiTheme="minorBidi" w:hAnsiTheme="minorBidi" w:cstheme="minorBidi"/>
                <w:bCs/>
                <w:color w:val="000000" w:themeColor="text1"/>
                <w:highlight w:val="white"/>
              </w:rPr>
              <w:t xml:space="preserve"> </w:t>
            </w:r>
            <w:r w:rsidR="00A51DEB">
              <w:rPr>
                <w:rFonts w:asciiTheme="minorBidi" w:hAnsiTheme="minorBidi" w:cstheme="minorBidi"/>
                <w:bCs/>
                <w:color w:val="000000" w:themeColor="text1"/>
                <w:highlight w:val="white"/>
              </w:rPr>
              <w:t>PAC</w:t>
            </w:r>
            <w:r>
              <w:rPr>
                <w:rFonts w:asciiTheme="minorBidi" w:hAnsiTheme="minorBidi" w:cstheme="minorBidi"/>
                <w:bCs/>
                <w:color w:val="000000" w:themeColor="text1"/>
                <w:highlight w:val="white"/>
              </w:rPr>
              <w:t xml:space="preserve"> </w:t>
            </w:r>
            <w:r w:rsidRPr="00985554">
              <w:rPr>
                <w:rFonts w:asciiTheme="minorBidi" w:hAnsiTheme="minorBidi" w:cstheme="minorBidi"/>
                <w:bCs/>
                <w:color w:val="000000" w:themeColor="text1"/>
                <w:highlight w:val="white"/>
              </w:rPr>
              <w:t>WSIs</w:t>
            </w:r>
            <w:r>
              <w:rPr>
                <w:rFonts w:asciiTheme="minorBidi" w:hAnsiTheme="minorBidi" w:cstheme="minorBidi"/>
                <w:bCs/>
                <w:color w:val="000000" w:themeColor="text1"/>
                <w:highlight w:val="white"/>
              </w:rPr>
              <w:t xml:space="preserve"> (10 each of Low &amp; High)</w:t>
            </w:r>
          </w:p>
        </w:tc>
      </w:tr>
      <w:tr w:rsidR="005413E8" w:rsidRPr="00985554" w14:paraId="2F933E5C" w14:textId="77777777" w:rsidTr="00CD2EA6">
        <w:trPr>
          <w:trHeight w:val="639"/>
        </w:trPr>
        <w:tc>
          <w:tcPr>
            <w:tcW w:w="2689" w:type="dxa"/>
          </w:tcPr>
          <w:p w14:paraId="1523EA97" w14:textId="3CA1ADE4" w:rsidR="005413E8" w:rsidRDefault="005413E8" w:rsidP="005413E8">
            <w:pPr>
              <w:spacing w:line="360" w:lineRule="auto"/>
              <w:rPr>
                <w:rFonts w:ascii="Arial" w:eastAsia="Arial" w:hAnsi="Arial" w:cs="Arial"/>
                <w:color w:val="000000"/>
              </w:rPr>
            </w:pPr>
            <w:r w:rsidRPr="00DF181F">
              <w:rPr>
                <w:rFonts w:ascii="Arial" w:eastAsia="Arial" w:hAnsi="Arial" w:cs="Arial"/>
                <w:i/>
                <w:iCs/>
                <w:color w:val="000000"/>
              </w:rPr>
              <w:t xml:space="preserve">MAML2 </w:t>
            </w:r>
            <w:r>
              <w:rPr>
                <w:rFonts w:ascii="Arial" w:eastAsia="Arial" w:hAnsi="Arial" w:cs="Arial"/>
                <w:color w:val="000000"/>
              </w:rPr>
              <w:t>fusion quantification</w:t>
            </w:r>
          </w:p>
        </w:tc>
        <w:tc>
          <w:tcPr>
            <w:tcW w:w="3139" w:type="dxa"/>
            <w:gridSpan w:val="2"/>
            <w:shd w:val="clear" w:color="auto" w:fill="auto"/>
          </w:tcPr>
          <w:p w14:paraId="3AC39E32" w14:textId="3E1C2796" w:rsidR="005413E8" w:rsidRDefault="005413E8" w:rsidP="005413E8">
            <w:pPr>
              <w:spacing w:line="360" w:lineRule="auto"/>
              <w:rPr>
                <w:rFonts w:asciiTheme="minorBidi" w:hAnsiTheme="minorBidi" w:cstheme="minorBidi"/>
                <w:bCs/>
                <w:color w:val="000000" w:themeColor="text1"/>
                <w:highlight w:val="white"/>
              </w:rPr>
            </w:pPr>
            <w:r>
              <w:rPr>
                <w:rFonts w:asciiTheme="minorBidi" w:hAnsiTheme="minorBidi" w:cstheme="minorBidi"/>
                <w:bCs/>
                <w:color w:val="000000" w:themeColor="text1"/>
                <w:highlight w:val="white"/>
              </w:rPr>
              <w:t xml:space="preserve">8 WSIs </w:t>
            </w:r>
            <w:r w:rsidRPr="00821C51">
              <w:rPr>
                <w:rFonts w:asciiTheme="minorBidi" w:hAnsiTheme="minorBidi" w:cstheme="minorBidi"/>
                <w:bCs/>
                <w:i/>
                <w:iCs/>
                <w:color w:val="000000" w:themeColor="text1"/>
                <w:highlight w:val="white"/>
              </w:rPr>
              <w:t>MAML2</w:t>
            </w:r>
            <w:r>
              <w:rPr>
                <w:rFonts w:asciiTheme="minorBidi" w:hAnsiTheme="minorBidi" w:cstheme="minorBidi"/>
                <w:bCs/>
                <w:color w:val="000000" w:themeColor="text1"/>
                <w:highlight w:val="white"/>
              </w:rPr>
              <w:t xml:space="preserve"> fusion positive</w:t>
            </w:r>
            <w:r w:rsidR="00B148A1">
              <w:rPr>
                <w:rFonts w:asciiTheme="minorBidi" w:hAnsiTheme="minorBidi" w:cstheme="minorBidi"/>
                <w:bCs/>
                <w:color w:val="000000" w:themeColor="text1"/>
                <w:highlight w:val="white"/>
              </w:rPr>
              <w:t>)</w:t>
            </w:r>
          </w:p>
        </w:tc>
        <w:tc>
          <w:tcPr>
            <w:tcW w:w="3140" w:type="dxa"/>
            <w:gridSpan w:val="2"/>
            <w:shd w:val="clear" w:color="auto" w:fill="auto"/>
          </w:tcPr>
          <w:p w14:paraId="06882229" w14:textId="0375F327" w:rsidR="005413E8" w:rsidRDefault="005413E8" w:rsidP="005413E8">
            <w:pPr>
              <w:spacing w:line="360" w:lineRule="auto"/>
              <w:rPr>
                <w:rFonts w:asciiTheme="minorBidi" w:hAnsiTheme="minorBidi" w:cstheme="minorBidi"/>
                <w:bCs/>
                <w:color w:val="000000" w:themeColor="text1"/>
                <w:highlight w:val="white"/>
              </w:rPr>
            </w:pPr>
            <w:r>
              <w:rPr>
                <w:rFonts w:asciiTheme="minorBidi" w:hAnsiTheme="minorBidi" w:cstheme="minorBidi"/>
                <w:bCs/>
                <w:color w:val="000000" w:themeColor="text1"/>
                <w:highlight w:val="white"/>
              </w:rPr>
              <w:t xml:space="preserve">8 WSIs </w:t>
            </w:r>
            <w:r w:rsidRPr="00821C51">
              <w:rPr>
                <w:rFonts w:asciiTheme="minorBidi" w:hAnsiTheme="minorBidi" w:cstheme="minorBidi"/>
                <w:bCs/>
                <w:i/>
                <w:iCs/>
                <w:color w:val="000000" w:themeColor="text1"/>
                <w:highlight w:val="white"/>
              </w:rPr>
              <w:t>MAML2</w:t>
            </w:r>
            <w:r>
              <w:rPr>
                <w:rFonts w:asciiTheme="minorBidi" w:hAnsiTheme="minorBidi" w:cstheme="minorBidi"/>
                <w:bCs/>
                <w:color w:val="000000" w:themeColor="text1"/>
                <w:highlight w:val="white"/>
              </w:rPr>
              <w:t xml:space="preserve"> fusion negative</w:t>
            </w:r>
          </w:p>
        </w:tc>
      </w:tr>
    </w:tbl>
    <w:p w14:paraId="64B5F27E" w14:textId="5112FB26" w:rsidR="00AC2054" w:rsidRDefault="00AC2054">
      <w:pPr>
        <w:spacing w:line="360" w:lineRule="auto"/>
        <w:jc w:val="both"/>
        <w:rPr>
          <w:rFonts w:asciiTheme="minorBidi" w:eastAsiaTheme="minorEastAsia" w:hAnsiTheme="minorBidi" w:cstheme="minorBidi"/>
          <w:color w:val="000000" w:themeColor="text1"/>
        </w:rPr>
      </w:pPr>
    </w:p>
    <w:p w14:paraId="164C6204" w14:textId="190C2AD8" w:rsidR="00BB2EC1" w:rsidRDefault="00BB2EC1">
      <w:pPr>
        <w:spacing w:line="360" w:lineRule="auto"/>
        <w:jc w:val="both"/>
        <w:rPr>
          <w:rFonts w:ascii="Arial" w:eastAsiaTheme="minorEastAsia" w:hAnsi="Arial" w:cs="Arial"/>
          <w:color w:val="000000" w:themeColor="text1"/>
        </w:rPr>
      </w:pPr>
      <w:proofErr w:type="spellStart"/>
      <w:r w:rsidRPr="00BB2EC1">
        <w:rPr>
          <w:rFonts w:asciiTheme="minorBidi" w:hAnsiTheme="minorBidi" w:cstheme="minorBidi"/>
          <w:color w:val="000000" w:themeColor="text1"/>
        </w:rPr>
        <w:t>QuPath</w:t>
      </w:r>
      <w:proofErr w:type="spellEnd"/>
      <w:r w:rsidRPr="00BB2EC1">
        <w:rPr>
          <w:rFonts w:asciiTheme="minorBidi" w:hAnsiTheme="minorBidi" w:cstheme="minorBidi"/>
          <w:color w:val="000000" w:themeColor="text1"/>
        </w:rPr>
        <w:t xml:space="preserve"> was also used for quantification and to </w:t>
      </w:r>
      <w:r w:rsidRPr="00BB2EC1">
        <w:rPr>
          <w:rFonts w:asciiTheme="minorBidi" w:eastAsiaTheme="minorEastAsia" w:hAnsiTheme="minorBidi" w:cstheme="minorBidi"/>
          <w:color w:val="000000" w:themeColor="text1"/>
        </w:rPr>
        <w:t>perform the analysis</w:t>
      </w:r>
      <w:r w:rsidR="00EB7716">
        <w:rPr>
          <w:rFonts w:asciiTheme="minorBidi" w:eastAsiaTheme="minorEastAsia" w:hAnsiTheme="minorBidi" w:cstheme="minorBidi"/>
          <w:color w:val="000000" w:themeColor="text1"/>
        </w:rPr>
        <w:t xml:space="preserve"> (</w:t>
      </w:r>
      <w:r w:rsidR="00655E15">
        <w:rPr>
          <w:rFonts w:asciiTheme="minorBidi" w:eastAsiaTheme="minorEastAsia" w:hAnsiTheme="minorBidi" w:cstheme="minorBidi"/>
          <w:color w:val="000000" w:themeColor="text1"/>
        </w:rPr>
        <w:t>c</w:t>
      </w:r>
      <w:r w:rsidR="00EB7716" w:rsidRPr="00655E15">
        <w:rPr>
          <w:rFonts w:asciiTheme="minorBidi" w:eastAsiaTheme="minorEastAsia" w:hAnsiTheme="minorBidi" w:cstheme="minorBidi"/>
          <w:color w:val="000000" w:themeColor="text1"/>
        </w:rPr>
        <w:t>h</w:t>
      </w:r>
      <w:r w:rsidR="00655E15">
        <w:rPr>
          <w:rFonts w:asciiTheme="minorBidi" w:eastAsiaTheme="minorEastAsia" w:hAnsiTheme="minorBidi" w:cstheme="minorBidi"/>
          <w:color w:val="000000" w:themeColor="text1"/>
        </w:rPr>
        <w:t xml:space="preserve">apter </w:t>
      </w:r>
      <w:r w:rsidR="00EB7716" w:rsidRPr="00655E15">
        <w:rPr>
          <w:rFonts w:asciiTheme="minorBidi" w:eastAsiaTheme="minorEastAsia" w:hAnsiTheme="minorBidi" w:cstheme="minorBidi"/>
          <w:color w:val="000000" w:themeColor="text1"/>
        </w:rPr>
        <w:t>3</w:t>
      </w:r>
      <w:r w:rsidR="00655E15">
        <w:rPr>
          <w:rFonts w:asciiTheme="minorBidi" w:eastAsiaTheme="minorEastAsia" w:hAnsiTheme="minorBidi" w:cstheme="minorBidi"/>
          <w:color w:val="000000" w:themeColor="text1"/>
        </w:rPr>
        <w:t>,</w:t>
      </w:r>
      <w:r w:rsidR="00EB7716" w:rsidRPr="00655E15">
        <w:rPr>
          <w:rFonts w:asciiTheme="minorBidi" w:eastAsiaTheme="minorEastAsia" w:hAnsiTheme="minorBidi" w:cstheme="minorBidi"/>
          <w:color w:val="000000" w:themeColor="text1"/>
        </w:rPr>
        <w:t xml:space="preserve"> section 3.2.2</w:t>
      </w:r>
      <w:r w:rsidR="00EB7716">
        <w:rPr>
          <w:rFonts w:asciiTheme="minorBidi" w:eastAsiaTheme="minorEastAsia" w:hAnsiTheme="minorBidi" w:cstheme="minorBidi"/>
          <w:color w:val="000000" w:themeColor="text1"/>
        </w:rPr>
        <w:t>)</w:t>
      </w:r>
      <w:r w:rsidRPr="00BB2EC1">
        <w:rPr>
          <w:rFonts w:asciiTheme="minorBidi" w:eastAsiaTheme="minorEastAsia" w:hAnsiTheme="minorBidi" w:cstheme="minorBidi"/>
          <w:color w:val="000000" w:themeColor="text1"/>
        </w:rPr>
        <w:t xml:space="preserve">. The ROIs dimensions were maintained at </w:t>
      </w:r>
      <w:r w:rsidRPr="00BB2EC1">
        <w:rPr>
          <w:rFonts w:asciiTheme="minorBidi" w:hAnsiTheme="minorBidi" w:cstheme="minorBidi"/>
          <w:color w:val="000000" w:themeColor="text1"/>
        </w:rPr>
        <w:t xml:space="preserve">5000 x 5000 </w:t>
      </w:r>
      <w:r w:rsidRPr="00BB2EC1">
        <w:rPr>
          <w:rFonts w:asciiTheme="minorBidi" w:eastAsiaTheme="minorEastAsia" w:hAnsiTheme="minorBidi" w:cstheme="minorBidi"/>
          <w:color w:val="000000" w:themeColor="text1"/>
        </w:rPr>
        <w:t xml:space="preserve">pixels, and cell/nuclear detection was performed as described above. </w:t>
      </w:r>
      <w:r w:rsidRPr="00BB2EC1">
        <w:rPr>
          <w:rFonts w:asciiTheme="minorBidi" w:hAnsiTheme="minorBidi" w:cstheme="minorBidi"/>
          <w:color w:val="000000" w:themeColor="text1"/>
        </w:rPr>
        <w:t>Large ROIs were used for training from each WSI to ensure that morphologically different areas were included</w:t>
      </w:r>
      <w:r w:rsidRPr="00BB2EC1">
        <w:rPr>
          <w:rFonts w:asciiTheme="minorBidi" w:eastAsiaTheme="minorEastAsia" w:hAnsiTheme="minorBidi" w:cstheme="minorBidi"/>
          <w:color w:val="000000" w:themeColor="text1"/>
        </w:rPr>
        <w:t xml:space="preserve">. Then, the </w:t>
      </w:r>
      <w:proofErr w:type="spellStart"/>
      <w:r w:rsidRPr="00F9754C">
        <w:rPr>
          <w:rFonts w:asciiTheme="minorBidi" w:eastAsiaTheme="minorEastAsia" w:hAnsiTheme="minorBidi" w:cstheme="minorBidi"/>
          <w:color w:val="000000" w:themeColor="text1"/>
        </w:rPr>
        <w:t>geomorphometrical</w:t>
      </w:r>
      <w:proofErr w:type="spellEnd"/>
      <w:r w:rsidRPr="00F9754C">
        <w:rPr>
          <w:rFonts w:asciiTheme="minorBidi" w:eastAsiaTheme="minorEastAsia" w:hAnsiTheme="minorBidi" w:cstheme="minorBidi"/>
          <w:color w:val="000000" w:themeColor="text1"/>
        </w:rPr>
        <w:t xml:space="preserve"> features were exported, and quantification and statistical analysis were</w:t>
      </w:r>
      <w:r w:rsidRPr="00F9754C">
        <w:rPr>
          <w:rFonts w:ascii="Arial" w:eastAsiaTheme="minorEastAsia" w:hAnsi="Arial" w:cs="Arial"/>
          <w:color w:val="000000" w:themeColor="text1"/>
        </w:rPr>
        <w:t xml:space="preserve"> carried out (</w:t>
      </w:r>
      <w:r w:rsidR="00F9754C" w:rsidRPr="00F9754C">
        <w:rPr>
          <w:rFonts w:ascii="Arial" w:eastAsiaTheme="minorEastAsia" w:hAnsi="Arial" w:cs="Arial"/>
          <w:color w:val="000000" w:themeColor="text1"/>
        </w:rPr>
        <w:fldChar w:fldCharType="begin"/>
      </w:r>
      <w:r w:rsidR="00F9754C" w:rsidRPr="00F9754C">
        <w:rPr>
          <w:rFonts w:ascii="Arial" w:eastAsiaTheme="minorEastAsia" w:hAnsi="Arial" w:cs="Arial"/>
          <w:color w:val="000000" w:themeColor="text1"/>
        </w:rPr>
        <w:instrText xml:space="preserve"> REF _Ref116835687 \h  \* MERGEFORMAT </w:instrText>
      </w:r>
      <w:r w:rsidR="00F9754C" w:rsidRPr="00F9754C">
        <w:rPr>
          <w:rFonts w:ascii="Arial" w:eastAsiaTheme="minorEastAsia" w:hAnsi="Arial" w:cs="Arial"/>
          <w:color w:val="000000" w:themeColor="text1"/>
        </w:rPr>
      </w:r>
      <w:r w:rsidR="00F9754C" w:rsidRPr="00F9754C">
        <w:rPr>
          <w:rFonts w:ascii="Arial" w:eastAsiaTheme="minorEastAsia" w:hAnsi="Arial" w:cs="Arial"/>
          <w:color w:val="000000" w:themeColor="text1"/>
        </w:rPr>
        <w:fldChar w:fldCharType="separate"/>
      </w:r>
      <w:r w:rsidR="0066050D" w:rsidRPr="009B6C45">
        <w:rPr>
          <w:rFonts w:ascii="Arial" w:eastAsiaTheme="minorEastAsia" w:hAnsi="Arial" w:cs="Arial"/>
          <w:color w:val="000000" w:themeColor="text1"/>
        </w:rPr>
        <w:t xml:space="preserve">Figure </w:t>
      </w:r>
      <w:r w:rsidR="0066050D" w:rsidRPr="009B6C45">
        <w:rPr>
          <w:rFonts w:ascii="Arial" w:eastAsiaTheme="minorEastAsia" w:hAnsi="Arial" w:cs="Arial"/>
          <w:noProof/>
          <w:color w:val="000000" w:themeColor="text1"/>
          <w:cs/>
        </w:rPr>
        <w:t>‎</w:t>
      </w:r>
      <w:r w:rsidR="0066050D" w:rsidRPr="009B6C45">
        <w:rPr>
          <w:rFonts w:ascii="Arial" w:eastAsiaTheme="minorEastAsia" w:hAnsi="Arial" w:cs="Arial"/>
          <w:noProof/>
          <w:color w:val="000000" w:themeColor="text1"/>
        </w:rPr>
        <w:t>4.4</w:t>
      </w:r>
      <w:r w:rsidR="00F9754C" w:rsidRPr="00F9754C">
        <w:rPr>
          <w:rFonts w:ascii="Arial" w:eastAsiaTheme="minorEastAsia" w:hAnsi="Arial" w:cs="Arial"/>
          <w:color w:val="000000" w:themeColor="text1"/>
        </w:rPr>
        <w:fldChar w:fldCharType="end"/>
      </w:r>
      <w:r w:rsidRPr="00F9754C">
        <w:rPr>
          <w:rFonts w:ascii="Arial" w:eastAsiaTheme="minorEastAsia" w:hAnsi="Arial" w:cs="Arial"/>
          <w:color w:val="000000" w:themeColor="text1"/>
        </w:rPr>
        <w:t>).</w:t>
      </w:r>
    </w:p>
    <w:p w14:paraId="20F1FEBE" w14:textId="77777777" w:rsidR="00C165DC" w:rsidRPr="00F9754C" w:rsidRDefault="00C165DC">
      <w:pPr>
        <w:spacing w:line="360" w:lineRule="auto"/>
        <w:jc w:val="both"/>
        <w:rPr>
          <w:rFonts w:ascii="Arial" w:eastAsiaTheme="minorEastAsia" w:hAnsi="Arial" w:cs="Arial"/>
          <w:color w:val="000000" w:themeColor="text1"/>
        </w:rPr>
      </w:pPr>
    </w:p>
    <w:p w14:paraId="0B58EAAE" w14:textId="16514165" w:rsidR="00BB2EC1" w:rsidRDefault="00B367DA" w:rsidP="003C40FE">
      <w:pPr>
        <w:pStyle w:val="Heading4"/>
        <w:spacing w:line="360" w:lineRule="auto"/>
      </w:pPr>
      <w:r w:rsidRPr="00CD47A8">
        <w:t>Quantification of</w:t>
      </w:r>
      <w:r>
        <w:rPr>
          <w:i/>
        </w:rPr>
        <w:t xml:space="preserve"> </w:t>
      </w:r>
      <w:r w:rsidRPr="00CD47A8">
        <w:t>features related to</w:t>
      </w:r>
      <w:r>
        <w:rPr>
          <w:i/>
        </w:rPr>
        <w:t xml:space="preserve"> </w:t>
      </w:r>
      <w:r w:rsidR="00BB2EC1" w:rsidRPr="00CD47A8">
        <w:rPr>
          <w:i/>
        </w:rPr>
        <w:t>MAML2</w:t>
      </w:r>
      <w:r w:rsidR="00532C8F">
        <w:t xml:space="preserve"> </w:t>
      </w:r>
      <w:proofErr w:type="gramStart"/>
      <w:r w:rsidR="00290C59">
        <w:t>fusion</w:t>
      </w:r>
      <w:proofErr w:type="gramEnd"/>
    </w:p>
    <w:p w14:paraId="6D2FC3AA" w14:textId="6F07AC17" w:rsidR="00BB2EC1" w:rsidRPr="00F9754C" w:rsidRDefault="00BB2EC1">
      <w:pPr>
        <w:spacing w:line="360" w:lineRule="auto"/>
        <w:jc w:val="both"/>
        <w:rPr>
          <w:rFonts w:asciiTheme="minorBidi" w:hAnsiTheme="minorBidi" w:cstheme="minorBidi"/>
          <w:color w:val="000000" w:themeColor="text1"/>
        </w:rPr>
      </w:pPr>
      <w:r w:rsidRPr="00BB2EC1">
        <w:rPr>
          <w:rFonts w:ascii="Arial" w:eastAsiaTheme="minorEastAsia" w:hAnsi="Arial" w:cs="Arial"/>
          <w:color w:val="000000" w:themeColor="text1"/>
        </w:rPr>
        <w:t>16 WSIs of MEC with</w:t>
      </w:r>
      <w:r w:rsidR="00532C8F">
        <w:rPr>
          <w:rFonts w:ascii="Arial" w:eastAsiaTheme="minorEastAsia" w:hAnsi="Arial" w:cs="Arial"/>
          <w:color w:val="000000" w:themeColor="text1"/>
        </w:rPr>
        <w:t xml:space="preserve"> </w:t>
      </w:r>
      <w:r w:rsidR="00532C8F" w:rsidRPr="00C477AD">
        <w:rPr>
          <w:rFonts w:asciiTheme="minorBidi" w:eastAsiaTheme="minorEastAsia" w:hAnsiTheme="minorBidi" w:cstheme="minorBidi"/>
          <w:i/>
          <w:iCs/>
        </w:rPr>
        <w:t xml:space="preserve">MAML2 </w:t>
      </w:r>
      <w:r w:rsidR="00532C8F" w:rsidRPr="00C477AD">
        <w:rPr>
          <w:rFonts w:asciiTheme="minorBidi" w:eastAsiaTheme="minorEastAsia" w:hAnsiTheme="minorBidi" w:cstheme="minorBidi"/>
        </w:rPr>
        <w:t>fusion positive and negative</w:t>
      </w:r>
      <w:r w:rsidR="00532C8F">
        <w:rPr>
          <w:rFonts w:asciiTheme="minorBidi" w:eastAsiaTheme="minorEastAsia" w:hAnsiTheme="minorBidi" w:cstheme="minorBidi"/>
        </w:rPr>
        <w:t xml:space="preserve"> </w:t>
      </w:r>
      <w:r w:rsidRPr="00BB2EC1">
        <w:rPr>
          <w:rFonts w:ascii="Arial" w:eastAsiaTheme="minorEastAsia" w:hAnsi="Arial" w:cs="Arial"/>
          <w:color w:val="000000" w:themeColor="text1"/>
        </w:rPr>
        <w:t xml:space="preserve">(8 each) were </w:t>
      </w:r>
      <w:r w:rsidR="00F9331A">
        <w:rPr>
          <w:rFonts w:ascii="Arial" w:eastAsiaTheme="minorEastAsia" w:hAnsi="Arial" w:cs="Arial"/>
          <w:color w:val="000000" w:themeColor="text1"/>
        </w:rPr>
        <w:t>used</w:t>
      </w:r>
      <w:r w:rsidRPr="00BB2EC1">
        <w:rPr>
          <w:rFonts w:ascii="Arial" w:eastAsiaTheme="minorEastAsia" w:hAnsi="Arial" w:cs="Arial"/>
          <w:color w:val="000000" w:themeColor="text1"/>
        </w:rPr>
        <w:t xml:space="preserve">. </w:t>
      </w:r>
      <w:proofErr w:type="spellStart"/>
      <w:r w:rsidRPr="00BB2EC1">
        <w:rPr>
          <w:rFonts w:asciiTheme="minorBidi" w:hAnsiTheme="minorBidi" w:cstheme="minorBidi"/>
          <w:color w:val="000000" w:themeColor="text1"/>
        </w:rPr>
        <w:t>QuPath</w:t>
      </w:r>
      <w:proofErr w:type="spellEnd"/>
      <w:r w:rsidRPr="00BB2EC1">
        <w:rPr>
          <w:rFonts w:asciiTheme="minorBidi" w:hAnsiTheme="minorBidi" w:cstheme="minorBidi"/>
          <w:color w:val="000000" w:themeColor="text1"/>
        </w:rPr>
        <w:t xml:space="preserve"> was used </w:t>
      </w:r>
      <w:r w:rsidR="00F9331A">
        <w:rPr>
          <w:rFonts w:asciiTheme="minorBidi" w:hAnsiTheme="minorBidi" w:cstheme="minorBidi"/>
          <w:color w:val="000000" w:themeColor="text1"/>
        </w:rPr>
        <w:t>as previously described</w:t>
      </w:r>
      <w:r w:rsidR="00EB7716">
        <w:rPr>
          <w:rFonts w:asciiTheme="minorBidi" w:hAnsiTheme="minorBidi" w:cstheme="minorBidi"/>
          <w:color w:val="000000" w:themeColor="text1"/>
        </w:rPr>
        <w:t xml:space="preserve"> </w:t>
      </w:r>
      <w:r w:rsidR="00EB7716">
        <w:rPr>
          <w:rFonts w:asciiTheme="minorBidi" w:eastAsiaTheme="minorEastAsia" w:hAnsiTheme="minorBidi" w:cstheme="minorBidi"/>
          <w:color w:val="000000" w:themeColor="text1"/>
        </w:rPr>
        <w:t>(</w:t>
      </w:r>
      <w:r w:rsidR="00655E15">
        <w:rPr>
          <w:rFonts w:asciiTheme="minorBidi" w:eastAsiaTheme="minorEastAsia" w:hAnsiTheme="minorBidi" w:cstheme="minorBidi"/>
          <w:color w:val="000000" w:themeColor="text1"/>
        </w:rPr>
        <w:t>c</w:t>
      </w:r>
      <w:r w:rsidR="00655E15" w:rsidRPr="00C72FA8">
        <w:rPr>
          <w:rFonts w:asciiTheme="minorBidi" w:eastAsiaTheme="minorEastAsia" w:hAnsiTheme="minorBidi" w:cstheme="minorBidi"/>
          <w:color w:val="000000" w:themeColor="text1"/>
        </w:rPr>
        <w:t>h</w:t>
      </w:r>
      <w:r w:rsidR="00655E15">
        <w:rPr>
          <w:rFonts w:asciiTheme="minorBidi" w:eastAsiaTheme="minorEastAsia" w:hAnsiTheme="minorBidi" w:cstheme="minorBidi"/>
          <w:color w:val="000000" w:themeColor="text1"/>
        </w:rPr>
        <w:t xml:space="preserve">apter </w:t>
      </w:r>
      <w:r w:rsidR="00655E15" w:rsidRPr="00C72FA8">
        <w:rPr>
          <w:rFonts w:asciiTheme="minorBidi" w:eastAsiaTheme="minorEastAsia" w:hAnsiTheme="minorBidi" w:cstheme="minorBidi"/>
          <w:color w:val="000000" w:themeColor="text1"/>
        </w:rPr>
        <w:t>3</w:t>
      </w:r>
      <w:r w:rsidR="00655E15">
        <w:rPr>
          <w:rFonts w:asciiTheme="minorBidi" w:eastAsiaTheme="minorEastAsia" w:hAnsiTheme="minorBidi" w:cstheme="minorBidi"/>
          <w:color w:val="000000" w:themeColor="text1"/>
        </w:rPr>
        <w:t>,</w:t>
      </w:r>
      <w:r w:rsidR="00655E15" w:rsidRPr="00C72FA8">
        <w:rPr>
          <w:rFonts w:asciiTheme="minorBidi" w:eastAsiaTheme="minorEastAsia" w:hAnsiTheme="minorBidi" w:cstheme="minorBidi"/>
          <w:color w:val="000000" w:themeColor="text1"/>
        </w:rPr>
        <w:t xml:space="preserve"> section 3.2.2</w:t>
      </w:r>
      <w:r w:rsidR="00EB7716">
        <w:rPr>
          <w:rFonts w:asciiTheme="minorBidi" w:eastAsiaTheme="minorEastAsia" w:hAnsiTheme="minorBidi" w:cstheme="minorBidi"/>
          <w:color w:val="000000" w:themeColor="text1"/>
        </w:rPr>
        <w:t>)</w:t>
      </w:r>
      <w:r w:rsidR="00F9331A">
        <w:rPr>
          <w:rFonts w:asciiTheme="minorBidi" w:hAnsiTheme="minorBidi" w:cstheme="minorBidi"/>
          <w:color w:val="000000" w:themeColor="text1"/>
        </w:rPr>
        <w:t xml:space="preserve"> </w:t>
      </w:r>
      <w:r w:rsidRPr="00BB2EC1">
        <w:rPr>
          <w:rFonts w:asciiTheme="minorBidi" w:hAnsiTheme="minorBidi" w:cstheme="minorBidi"/>
          <w:color w:val="000000" w:themeColor="text1"/>
        </w:rPr>
        <w:t>and the quantification was carried out by selecting 5-10 ROIs per WSI using fixed-size areas of 142,884 μm2 (1,500 × 1,500 pixels) to ensure consistency throughout cases. C</w:t>
      </w:r>
      <w:r w:rsidRPr="00BB2EC1">
        <w:rPr>
          <w:rFonts w:asciiTheme="minorBidi" w:eastAsiaTheme="minorEastAsia" w:hAnsiTheme="minorBidi" w:cstheme="minorBidi"/>
          <w:color w:val="000000" w:themeColor="text1"/>
        </w:rPr>
        <w:t xml:space="preserve">ell detection was executed at </w:t>
      </w:r>
      <w:r w:rsidR="00293EFD">
        <w:rPr>
          <w:rFonts w:asciiTheme="minorBidi" w:eastAsiaTheme="minorEastAsia" w:hAnsiTheme="minorBidi" w:cstheme="minorBidi"/>
          <w:color w:val="000000" w:themeColor="text1"/>
        </w:rPr>
        <w:t xml:space="preserve">a </w:t>
      </w:r>
      <w:r w:rsidRPr="00F9754C">
        <w:rPr>
          <w:rFonts w:asciiTheme="minorBidi" w:eastAsiaTheme="minorEastAsia" w:hAnsiTheme="minorBidi" w:cstheme="minorBidi"/>
          <w:color w:val="000000" w:themeColor="text1"/>
        </w:rPr>
        <w:t>similar threshold mentioned above, following which the measurement table was exported for analysis (</w:t>
      </w:r>
      <w:r w:rsidR="00BD0B28">
        <w:rPr>
          <w:rFonts w:asciiTheme="minorBidi" w:eastAsiaTheme="minorEastAsia" w:hAnsiTheme="minorBidi" w:cstheme="minorBidi"/>
          <w:color w:val="000000" w:themeColor="text1"/>
        </w:rPr>
        <w:t>Figure 4.5</w:t>
      </w:r>
      <w:r w:rsidRPr="00F9754C">
        <w:rPr>
          <w:rFonts w:asciiTheme="minorBidi" w:eastAsiaTheme="minorEastAsia" w:hAnsiTheme="minorBidi" w:cstheme="minorBidi"/>
          <w:color w:val="000000" w:themeColor="text1"/>
        </w:rPr>
        <w:t>).</w:t>
      </w:r>
    </w:p>
    <w:p w14:paraId="5C724246" w14:textId="77777777" w:rsidR="00BB2EC1" w:rsidRPr="00F9754C" w:rsidRDefault="00BB2EC1">
      <w:pPr>
        <w:spacing w:line="360" w:lineRule="auto"/>
        <w:jc w:val="both"/>
        <w:rPr>
          <w:rFonts w:ascii="Arial" w:eastAsiaTheme="minorEastAsia" w:hAnsi="Arial" w:cs="Arial"/>
          <w:b/>
          <w:color w:val="000000" w:themeColor="text1"/>
        </w:rPr>
      </w:pPr>
    </w:p>
    <w:p w14:paraId="26655877" w14:textId="77777777" w:rsidR="00BB2EC1" w:rsidRPr="00BB2EC1" w:rsidRDefault="00BB2EC1" w:rsidP="003C40FE">
      <w:pPr>
        <w:spacing w:line="360" w:lineRule="auto"/>
        <w:rPr>
          <w:rFonts w:ascii="Arial" w:eastAsiaTheme="minorEastAsia" w:hAnsi="Arial" w:cs="Arial"/>
          <w:b/>
          <w:color w:val="000000" w:themeColor="text1"/>
        </w:rPr>
        <w:sectPr w:rsidR="00BB2EC1" w:rsidRPr="00BB2EC1" w:rsidSect="00084F19">
          <w:footerReference w:type="default" r:id="rId59"/>
          <w:pgSz w:w="11906" w:h="16838"/>
          <w:pgMar w:top="1440" w:right="1440" w:bottom="1440" w:left="1440" w:header="708" w:footer="708" w:gutter="0"/>
          <w:cols w:space="708"/>
          <w:docGrid w:linePitch="360"/>
        </w:sectPr>
      </w:pPr>
    </w:p>
    <w:p w14:paraId="18FF8953" w14:textId="77777777" w:rsidR="00BB2EC1" w:rsidRPr="00BB2EC1" w:rsidRDefault="00BB2EC1" w:rsidP="003C40FE">
      <w:pPr>
        <w:keepNext/>
        <w:spacing w:line="360" w:lineRule="auto"/>
        <w:rPr>
          <w:rFonts w:asciiTheme="minorHAnsi" w:eastAsiaTheme="minorEastAsia" w:hAnsiTheme="minorHAnsi" w:cstheme="minorBidi"/>
        </w:rPr>
      </w:pPr>
      <w:r w:rsidRPr="00BB2EC1">
        <w:rPr>
          <w:rFonts w:asciiTheme="minorHAnsi" w:eastAsiaTheme="minorEastAsia" w:hAnsiTheme="minorHAnsi" w:cstheme="minorBidi"/>
          <w:noProof/>
          <w:lang w:eastAsia="en-GB"/>
        </w:rPr>
        <w:lastRenderedPageBreak/>
        <w:drawing>
          <wp:inline distT="0" distB="0" distL="0" distR="0" wp14:anchorId="344E2609" wp14:editId="3515F57F">
            <wp:extent cx="8863330" cy="420243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a:off x="0" y="0"/>
                      <a:ext cx="8863330" cy="4202430"/>
                    </a:xfrm>
                    <a:prstGeom prst="rect">
                      <a:avLst/>
                    </a:prstGeom>
                  </pic:spPr>
                </pic:pic>
              </a:graphicData>
            </a:graphic>
          </wp:inline>
        </w:drawing>
      </w:r>
    </w:p>
    <w:p w14:paraId="1E44028E" w14:textId="3A3DB3CA" w:rsidR="00BB2EC1" w:rsidRPr="00DA5213" w:rsidRDefault="00BB2EC1" w:rsidP="003C40FE">
      <w:pPr>
        <w:spacing w:after="200" w:line="360" w:lineRule="auto"/>
        <w:rPr>
          <w:rFonts w:ascii="Arial" w:eastAsiaTheme="minorEastAsia" w:hAnsi="Arial" w:cs="Arial"/>
          <w:i/>
          <w:iCs/>
          <w:color w:val="44546A" w:themeColor="text2"/>
          <w:sz w:val="20"/>
          <w:szCs w:val="20"/>
        </w:rPr>
        <w:sectPr w:rsidR="00BB2EC1" w:rsidRPr="00DA5213" w:rsidSect="00354CA2">
          <w:pgSz w:w="16838" w:h="11906" w:orient="landscape"/>
          <w:pgMar w:top="1440" w:right="1440" w:bottom="1440" w:left="1440" w:header="709" w:footer="709" w:gutter="0"/>
          <w:cols w:space="708"/>
          <w:docGrid w:linePitch="360"/>
        </w:sectPr>
      </w:pPr>
      <w:bookmarkStart w:id="227" w:name="_Ref116835687"/>
      <w:bookmarkStart w:id="228" w:name="_Toc136586179"/>
      <w:r w:rsidRPr="00DA5213">
        <w:rPr>
          <w:rFonts w:ascii="Arial" w:eastAsiaTheme="minorEastAsia" w:hAnsi="Arial" w:cs="Arial"/>
          <w:i/>
          <w:iCs/>
          <w:color w:val="44546A" w:themeColor="text2"/>
          <w:sz w:val="20"/>
          <w:szCs w:val="20"/>
        </w:rPr>
        <w:t xml:space="preserve">Figure </w:t>
      </w:r>
      <w:r w:rsidR="00212A50">
        <w:rPr>
          <w:rFonts w:ascii="Arial" w:eastAsiaTheme="minorEastAsia" w:hAnsi="Arial" w:cs="Arial"/>
          <w:i/>
          <w:iCs/>
          <w:color w:val="44546A" w:themeColor="text2"/>
          <w:sz w:val="20"/>
          <w:szCs w:val="20"/>
        </w:rPr>
        <w:fldChar w:fldCharType="begin"/>
      </w:r>
      <w:r w:rsidR="00212A50">
        <w:rPr>
          <w:rFonts w:ascii="Arial" w:eastAsiaTheme="minorEastAsia" w:hAnsi="Arial" w:cs="Arial"/>
          <w:i/>
          <w:iCs/>
          <w:color w:val="44546A" w:themeColor="text2"/>
          <w:sz w:val="20"/>
          <w:szCs w:val="20"/>
        </w:rPr>
        <w:instrText xml:space="preserve"> STYLEREF 1 \s </w:instrText>
      </w:r>
      <w:r w:rsidR="00212A50">
        <w:rPr>
          <w:rFonts w:ascii="Arial" w:eastAsiaTheme="minorEastAsia" w:hAnsi="Arial" w:cs="Arial"/>
          <w:i/>
          <w:iCs/>
          <w:color w:val="44546A" w:themeColor="text2"/>
          <w:sz w:val="20"/>
          <w:szCs w:val="20"/>
        </w:rPr>
        <w:fldChar w:fldCharType="separate"/>
      </w:r>
      <w:r w:rsidR="00212A50">
        <w:rPr>
          <w:rFonts w:ascii="Arial" w:eastAsiaTheme="minorEastAsia" w:hAnsi="Arial" w:cs="Arial"/>
          <w:i/>
          <w:iCs/>
          <w:noProof/>
          <w:color w:val="44546A" w:themeColor="text2"/>
          <w:sz w:val="20"/>
          <w:szCs w:val="20"/>
          <w:cs/>
        </w:rPr>
        <w:t>‎</w:t>
      </w:r>
      <w:r w:rsidR="00212A50">
        <w:rPr>
          <w:rFonts w:ascii="Arial" w:eastAsiaTheme="minorEastAsia" w:hAnsi="Arial" w:cs="Arial"/>
          <w:i/>
          <w:iCs/>
          <w:noProof/>
          <w:color w:val="44546A" w:themeColor="text2"/>
          <w:sz w:val="20"/>
          <w:szCs w:val="20"/>
        </w:rPr>
        <w:t>4</w:t>
      </w:r>
      <w:r w:rsidR="00212A50">
        <w:rPr>
          <w:rFonts w:ascii="Arial" w:eastAsiaTheme="minorEastAsia" w:hAnsi="Arial" w:cs="Arial"/>
          <w:i/>
          <w:iCs/>
          <w:color w:val="44546A" w:themeColor="text2"/>
          <w:sz w:val="20"/>
          <w:szCs w:val="20"/>
        </w:rPr>
        <w:fldChar w:fldCharType="end"/>
      </w:r>
      <w:r w:rsidR="00212A50">
        <w:rPr>
          <w:rFonts w:ascii="Arial" w:eastAsiaTheme="minorEastAsia" w:hAnsi="Arial" w:cs="Arial"/>
          <w:i/>
          <w:iCs/>
          <w:color w:val="44546A" w:themeColor="text2"/>
          <w:sz w:val="20"/>
          <w:szCs w:val="20"/>
        </w:rPr>
        <w:t>.</w:t>
      </w:r>
      <w:r w:rsidR="00212A50">
        <w:rPr>
          <w:rFonts w:ascii="Arial" w:eastAsiaTheme="minorEastAsia" w:hAnsi="Arial" w:cs="Arial"/>
          <w:i/>
          <w:iCs/>
          <w:color w:val="44546A" w:themeColor="text2"/>
          <w:sz w:val="20"/>
          <w:szCs w:val="20"/>
        </w:rPr>
        <w:fldChar w:fldCharType="begin"/>
      </w:r>
      <w:r w:rsidR="00212A50">
        <w:rPr>
          <w:rFonts w:ascii="Arial" w:eastAsiaTheme="minorEastAsia" w:hAnsi="Arial" w:cs="Arial"/>
          <w:i/>
          <w:iCs/>
          <w:color w:val="44546A" w:themeColor="text2"/>
          <w:sz w:val="20"/>
          <w:szCs w:val="20"/>
        </w:rPr>
        <w:instrText xml:space="preserve"> SEQ Figure \* ARABIC \s 1 </w:instrText>
      </w:r>
      <w:r w:rsidR="00212A50">
        <w:rPr>
          <w:rFonts w:ascii="Arial" w:eastAsiaTheme="minorEastAsia" w:hAnsi="Arial" w:cs="Arial"/>
          <w:i/>
          <w:iCs/>
          <w:color w:val="44546A" w:themeColor="text2"/>
          <w:sz w:val="20"/>
          <w:szCs w:val="20"/>
        </w:rPr>
        <w:fldChar w:fldCharType="separate"/>
      </w:r>
      <w:r w:rsidR="00212A50">
        <w:rPr>
          <w:rFonts w:ascii="Arial" w:eastAsiaTheme="minorEastAsia" w:hAnsi="Arial" w:cs="Arial"/>
          <w:i/>
          <w:iCs/>
          <w:noProof/>
          <w:color w:val="44546A" w:themeColor="text2"/>
          <w:sz w:val="20"/>
          <w:szCs w:val="20"/>
        </w:rPr>
        <w:t>4</w:t>
      </w:r>
      <w:r w:rsidR="00212A50">
        <w:rPr>
          <w:rFonts w:ascii="Arial" w:eastAsiaTheme="minorEastAsia" w:hAnsi="Arial" w:cs="Arial"/>
          <w:i/>
          <w:iCs/>
          <w:color w:val="44546A" w:themeColor="text2"/>
          <w:sz w:val="20"/>
          <w:szCs w:val="20"/>
        </w:rPr>
        <w:fldChar w:fldCharType="end"/>
      </w:r>
      <w:bookmarkEnd w:id="227"/>
      <w:r w:rsidR="00F9754C">
        <w:rPr>
          <w:rFonts w:ascii="Arial" w:eastAsiaTheme="minorEastAsia" w:hAnsi="Arial" w:cs="Arial"/>
          <w:i/>
          <w:iCs/>
          <w:color w:val="44546A" w:themeColor="text2"/>
          <w:sz w:val="20"/>
          <w:szCs w:val="20"/>
        </w:rPr>
        <w:t>: G</w:t>
      </w:r>
      <w:r w:rsidRPr="00DA5213">
        <w:rPr>
          <w:rFonts w:ascii="Arial" w:eastAsiaTheme="minorEastAsia" w:hAnsi="Arial" w:cs="Arial"/>
          <w:i/>
          <w:iCs/>
          <w:color w:val="44546A" w:themeColor="text2"/>
          <w:sz w:val="20"/>
          <w:szCs w:val="20"/>
        </w:rPr>
        <w:t xml:space="preserve">rading classifiers and </w:t>
      </w:r>
      <w:r w:rsidR="009B6C45">
        <w:rPr>
          <w:rFonts w:ascii="Arial" w:eastAsiaTheme="minorEastAsia" w:hAnsi="Arial" w:cs="Arial"/>
          <w:i/>
          <w:iCs/>
          <w:color w:val="44546A" w:themeColor="text2"/>
          <w:sz w:val="20"/>
          <w:szCs w:val="20"/>
        </w:rPr>
        <w:t>downstream analysis</w:t>
      </w:r>
      <w:r w:rsidR="009B6C45" w:rsidRPr="00DA5213">
        <w:rPr>
          <w:rFonts w:ascii="Arial" w:eastAsiaTheme="minorEastAsia" w:hAnsi="Arial" w:cs="Arial"/>
          <w:i/>
          <w:iCs/>
          <w:color w:val="44546A" w:themeColor="text2"/>
          <w:sz w:val="20"/>
          <w:szCs w:val="20"/>
        </w:rPr>
        <w:t xml:space="preserve"> </w:t>
      </w:r>
      <w:r w:rsidRPr="00DA5213">
        <w:rPr>
          <w:rFonts w:ascii="Arial" w:eastAsiaTheme="minorEastAsia" w:hAnsi="Arial" w:cs="Arial"/>
          <w:i/>
          <w:iCs/>
          <w:color w:val="44546A" w:themeColor="text2"/>
          <w:sz w:val="20"/>
          <w:szCs w:val="20"/>
        </w:rPr>
        <w:t>overview</w:t>
      </w:r>
      <w:r w:rsidR="00F9754C">
        <w:rPr>
          <w:rFonts w:ascii="Arial" w:eastAsiaTheme="minorEastAsia" w:hAnsi="Arial" w:cs="Arial"/>
          <w:i/>
          <w:iCs/>
          <w:color w:val="44546A" w:themeColor="text2"/>
          <w:sz w:val="20"/>
          <w:szCs w:val="20"/>
        </w:rPr>
        <w:t>.</w:t>
      </w:r>
      <w:bookmarkEnd w:id="228"/>
    </w:p>
    <w:p w14:paraId="133A8267" w14:textId="77777777" w:rsidR="00425B1B" w:rsidRDefault="00425B1B" w:rsidP="003C40FE">
      <w:pPr>
        <w:keepNext/>
        <w:spacing w:line="360" w:lineRule="auto"/>
      </w:pPr>
      <w:r>
        <w:rPr>
          <w:noProof/>
          <w:lang w:eastAsia="en-GB"/>
        </w:rPr>
        <w:lastRenderedPageBreak/>
        <w:drawing>
          <wp:inline distT="0" distB="0" distL="0" distR="0" wp14:anchorId="408DAF2F" wp14:editId="5D7549D0">
            <wp:extent cx="8646289" cy="4698988"/>
            <wp:effectExtent l="0" t="0" r="254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a:ext>
                      </a:extLst>
                    </a:blip>
                    <a:stretch>
                      <a:fillRect/>
                    </a:stretch>
                  </pic:blipFill>
                  <pic:spPr>
                    <a:xfrm>
                      <a:off x="0" y="0"/>
                      <a:ext cx="8711335" cy="4734339"/>
                    </a:xfrm>
                    <a:prstGeom prst="rect">
                      <a:avLst/>
                    </a:prstGeom>
                  </pic:spPr>
                </pic:pic>
              </a:graphicData>
            </a:graphic>
          </wp:inline>
        </w:drawing>
      </w:r>
    </w:p>
    <w:p w14:paraId="3222CD6A" w14:textId="7BB74C1A" w:rsidR="00BB2EC1" w:rsidRPr="003C40FE" w:rsidRDefault="00425B1B" w:rsidP="003C40FE">
      <w:pPr>
        <w:pStyle w:val="Caption"/>
        <w:spacing w:line="360" w:lineRule="auto"/>
        <w:rPr>
          <w:rFonts w:ascii="Arial" w:eastAsiaTheme="minorEastAsia" w:hAnsi="Arial" w:cs="Arial"/>
          <w:sz w:val="20"/>
          <w:szCs w:val="20"/>
        </w:rPr>
      </w:pPr>
      <w:bookmarkStart w:id="229" w:name="_Toc136586180"/>
      <w:r w:rsidRPr="003C40FE">
        <w:rPr>
          <w:rFonts w:ascii="Arial" w:hAnsi="Arial" w:cs="Arial"/>
          <w:sz w:val="20"/>
          <w:szCs w:val="20"/>
        </w:rPr>
        <w:t xml:space="preserve">Figure </w:t>
      </w:r>
      <w:r w:rsidR="00212A50">
        <w:rPr>
          <w:rFonts w:ascii="Arial" w:hAnsi="Arial" w:cs="Arial"/>
          <w:sz w:val="20"/>
          <w:szCs w:val="20"/>
        </w:rPr>
        <w:fldChar w:fldCharType="begin"/>
      </w:r>
      <w:r w:rsidR="00212A50">
        <w:rPr>
          <w:rFonts w:ascii="Arial" w:hAnsi="Arial" w:cs="Arial"/>
          <w:sz w:val="20"/>
          <w:szCs w:val="20"/>
        </w:rPr>
        <w:instrText xml:space="preserve"> STYLEREF 1 \s </w:instrText>
      </w:r>
      <w:r w:rsidR="00212A50">
        <w:rPr>
          <w:rFonts w:ascii="Arial" w:hAnsi="Arial" w:cs="Arial"/>
          <w:sz w:val="20"/>
          <w:szCs w:val="20"/>
        </w:rPr>
        <w:fldChar w:fldCharType="separate"/>
      </w:r>
      <w:r w:rsidR="00212A50">
        <w:rPr>
          <w:rFonts w:ascii="Arial" w:hAnsi="Arial" w:cs="Arial"/>
          <w:noProof/>
          <w:sz w:val="20"/>
          <w:szCs w:val="20"/>
          <w:cs/>
        </w:rPr>
        <w:t>‎</w:t>
      </w:r>
      <w:r w:rsidR="00212A50">
        <w:rPr>
          <w:rFonts w:ascii="Arial" w:hAnsi="Arial" w:cs="Arial"/>
          <w:noProof/>
          <w:sz w:val="20"/>
          <w:szCs w:val="20"/>
        </w:rPr>
        <w:t>4</w:t>
      </w:r>
      <w:r w:rsidR="00212A50">
        <w:rPr>
          <w:rFonts w:ascii="Arial" w:hAnsi="Arial" w:cs="Arial"/>
          <w:sz w:val="20"/>
          <w:szCs w:val="20"/>
        </w:rPr>
        <w:fldChar w:fldCharType="end"/>
      </w:r>
      <w:r w:rsidR="00212A50">
        <w:rPr>
          <w:rFonts w:ascii="Arial" w:hAnsi="Arial" w:cs="Arial"/>
          <w:sz w:val="20"/>
          <w:szCs w:val="20"/>
        </w:rPr>
        <w:t>.</w:t>
      </w:r>
      <w:r w:rsidR="00212A50">
        <w:rPr>
          <w:rFonts w:ascii="Arial" w:hAnsi="Arial" w:cs="Arial"/>
          <w:sz w:val="20"/>
          <w:szCs w:val="20"/>
        </w:rPr>
        <w:fldChar w:fldCharType="begin"/>
      </w:r>
      <w:r w:rsidR="00212A50">
        <w:rPr>
          <w:rFonts w:ascii="Arial" w:hAnsi="Arial" w:cs="Arial"/>
          <w:sz w:val="20"/>
          <w:szCs w:val="20"/>
        </w:rPr>
        <w:instrText xml:space="preserve"> SEQ Figure \* ARABIC \s 1 </w:instrText>
      </w:r>
      <w:r w:rsidR="00212A50">
        <w:rPr>
          <w:rFonts w:ascii="Arial" w:hAnsi="Arial" w:cs="Arial"/>
          <w:sz w:val="20"/>
          <w:szCs w:val="20"/>
        </w:rPr>
        <w:fldChar w:fldCharType="separate"/>
      </w:r>
      <w:r w:rsidR="00212A50">
        <w:rPr>
          <w:rFonts w:ascii="Arial" w:hAnsi="Arial" w:cs="Arial"/>
          <w:noProof/>
          <w:sz w:val="20"/>
          <w:szCs w:val="20"/>
        </w:rPr>
        <w:t>5</w:t>
      </w:r>
      <w:r w:rsidR="00212A50">
        <w:rPr>
          <w:rFonts w:ascii="Arial" w:hAnsi="Arial" w:cs="Arial"/>
          <w:sz w:val="20"/>
          <w:szCs w:val="20"/>
        </w:rPr>
        <w:fldChar w:fldCharType="end"/>
      </w:r>
      <w:r w:rsidRPr="003C40FE">
        <w:rPr>
          <w:rFonts w:ascii="Arial" w:hAnsi="Arial" w:cs="Arial"/>
          <w:sz w:val="20"/>
          <w:szCs w:val="20"/>
        </w:rPr>
        <w:t xml:space="preserve">: MAML2 fusion positive and negative </w:t>
      </w:r>
      <w:r w:rsidR="009B6C45">
        <w:rPr>
          <w:rFonts w:ascii="Arial" w:hAnsi="Arial" w:cs="Arial"/>
          <w:sz w:val="20"/>
          <w:szCs w:val="20"/>
        </w:rPr>
        <w:t>mucoepidermoid carcinoma analysis</w:t>
      </w:r>
      <w:r w:rsidRPr="003C40FE">
        <w:rPr>
          <w:rFonts w:ascii="Arial" w:hAnsi="Arial" w:cs="Arial"/>
          <w:sz w:val="20"/>
          <w:szCs w:val="20"/>
        </w:rPr>
        <w:t xml:space="preserve"> overview.</w:t>
      </w:r>
      <w:bookmarkEnd w:id="229"/>
      <w:r w:rsidRPr="003C40FE">
        <w:rPr>
          <w:rFonts w:ascii="Arial" w:hAnsi="Arial" w:cs="Arial"/>
          <w:sz w:val="20"/>
          <w:szCs w:val="20"/>
        </w:rPr>
        <w:t xml:space="preserve"> </w:t>
      </w:r>
    </w:p>
    <w:p w14:paraId="7C2F2E73" w14:textId="77777777" w:rsidR="00BB2EC1" w:rsidRPr="00BB2EC1" w:rsidRDefault="00BB2EC1" w:rsidP="003C40FE">
      <w:pPr>
        <w:spacing w:line="360" w:lineRule="auto"/>
        <w:rPr>
          <w:rFonts w:ascii="Arial" w:eastAsiaTheme="minorEastAsia" w:hAnsi="Arial" w:cs="Arial"/>
          <w:b/>
          <w:color w:val="000000" w:themeColor="text1"/>
        </w:rPr>
      </w:pPr>
    </w:p>
    <w:p w14:paraId="1A6116F7" w14:textId="27C8FB90" w:rsidR="00BB2EC1" w:rsidRPr="00DA5213" w:rsidRDefault="00BB2EC1" w:rsidP="003C40FE">
      <w:pPr>
        <w:keepNext/>
        <w:spacing w:line="360" w:lineRule="auto"/>
        <w:rPr>
          <w:rFonts w:ascii="Arial" w:eastAsiaTheme="minorEastAsia" w:hAnsi="Arial" w:cs="Arial"/>
          <w:i/>
          <w:iCs/>
          <w:color w:val="44546A" w:themeColor="text2"/>
          <w:sz w:val="20"/>
          <w:szCs w:val="20"/>
        </w:rPr>
        <w:sectPr w:rsidR="00BB2EC1" w:rsidRPr="00DA5213" w:rsidSect="00084F19">
          <w:pgSz w:w="16838" w:h="11906" w:orient="landscape"/>
          <w:pgMar w:top="1440" w:right="1440" w:bottom="1440" w:left="1440" w:header="709" w:footer="709" w:gutter="0"/>
          <w:cols w:space="708"/>
          <w:docGrid w:linePitch="360"/>
        </w:sectPr>
      </w:pPr>
    </w:p>
    <w:p w14:paraId="01C17660" w14:textId="489154CB" w:rsidR="00BB2EC1" w:rsidRDefault="00BB2EC1" w:rsidP="003C40FE">
      <w:pPr>
        <w:pStyle w:val="Heading3"/>
        <w:spacing w:line="360" w:lineRule="auto"/>
        <w:rPr>
          <w:sz w:val="24"/>
        </w:rPr>
      </w:pPr>
      <w:bookmarkStart w:id="230" w:name="_Toc124682789"/>
      <w:bookmarkStart w:id="231" w:name="_Toc124683761"/>
      <w:r w:rsidRPr="00BB2EC1">
        <w:rPr>
          <w:sz w:val="24"/>
        </w:rPr>
        <w:lastRenderedPageBreak/>
        <w:t>Comparison with Deep Learning</w:t>
      </w:r>
      <w:bookmarkEnd w:id="230"/>
      <w:bookmarkEnd w:id="231"/>
    </w:p>
    <w:p w14:paraId="1D997EF7" w14:textId="5621CE5E" w:rsidR="00C165DC" w:rsidRDefault="00BE3CBC">
      <w:pPr>
        <w:spacing w:line="360" w:lineRule="auto"/>
        <w:jc w:val="both"/>
        <w:rPr>
          <w:rFonts w:ascii="Arial" w:eastAsiaTheme="minorEastAsia" w:hAnsi="Arial" w:cs="Arial"/>
          <w:color w:val="000000" w:themeColor="text1"/>
        </w:rPr>
      </w:pPr>
      <w:r w:rsidRPr="00BB2EC1" w:rsidDel="00700D3F">
        <w:rPr>
          <w:rFonts w:ascii="Arial" w:eastAsiaTheme="minorEastAsia" w:hAnsi="Arial" w:cs="Arial"/>
          <w:color w:val="000000" w:themeColor="text1"/>
        </w:rPr>
        <w:t>This</w:t>
      </w:r>
      <w:r w:rsidR="00BB2EC1" w:rsidRPr="00BB2EC1">
        <w:rPr>
          <w:rFonts w:ascii="Arial" w:eastAsiaTheme="minorEastAsia" w:hAnsi="Arial" w:cs="Arial"/>
          <w:color w:val="000000" w:themeColor="text1"/>
        </w:rPr>
        <w:t xml:space="preserve"> was performed similar to the method described in </w:t>
      </w:r>
      <w:r w:rsidR="004B54D3">
        <w:rPr>
          <w:rFonts w:ascii="Arial" w:eastAsiaTheme="minorEastAsia" w:hAnsi="Arial" w:cs="Arial"/>
          <w:color w:val="000000" w:themeColor="text1"/>
        </w:rPr>
        <w:t>(</w:t>
      </w:r>
      <w:r w:rsidR="00BB2EC1" w:rsidRPr="00BB2EC1">
        <w:rPr>
          <w:rFonts w:ascii="Arial" w:eastAsiaTheme="minorEastAsia" w:hAnsi="Arial" w:cs="Arial"/>
          <w:color w:val="000000" w:themeColor="text1"/>
        </w:rPr>
        <w:t>chapter 3</w:t>
      </w:r>
      <w:r w:rsidR="004B54D3">
        <w:rPr>
          <w:rFonts w:ascii="Arial" w:eastAsiaTheme="minorEastAsia" w:hAnsi="Arial" w:cs="Arial"/>
          <w:color w:val="000000" w:themeColor="text1"/>
        </w:rPr>
        <w:t>, section 3.2.4)</w:t>
      </w:r>
      <w:r w:rsidR="007319BA">
        <w:rPr>
          <w:rFonts w:ascii="Arial" w:eastAsiaTheme="minorEastAsia" w:hAnsi="Arial" w:cs="Arial"/>
          <w:color w:val="000000" w:themeColor="text1"/>
        </w:rPr>
        <w:t xml:space="preserve"> (The only difference</w:t>
      </w:r>
      <w:r w:rsidR="00C06B46">
        <w:rPr>
          <w:rFonts w:ascii="Arial" w:eastAsiaTheme="minorEastAsia" w:hAnsi="Arial" w:cs="Arial"/>
          <w:color w:val="000000" w:themeColor="text1"/>
        </w:rPr>
        <w:t xml:space="preserve"> was</w:t>
      </w:r>
      <w:r w:rsidR="007319BA">
        <w:rPr>
          <w:rFonts w:ascii="Arial" w:eastAsiaTheme="minorEastAsia" w:hAnsi="Arial" w:cs="Arial"/>
          <w:color w:val="000000" w:themeColor="text1"/>
        </w:rPr>
        <w:t xml:space="preserve"> the classes names</w:t>
      </w:r>
      <w:r w:rsidR="00C06B46">
        <w:rPr>
          <w:rFonts w:ascii="Arial" w:eastAsiaTheme="minorEastAsia" w:hAnsi="Arial" w:cs="Arial"/>
          <w:color w:val="000000" w:themeColor="text1"/>
        </w:rPr>
        <w:t xml:space="preserve"> here we used </w:t>
      </w:r>
      <w:r w:rsidR="002B6C89">
        <w:rPr>
          <w:rFonts w:ascii="Arial" w:eastAsiaTheme="minorEastAsia" w:hAnsi="Arial" w:cs="Arial"/>
          <w:color w:val="000000" w:themeColor="text1"/>
        </w:rPr>
        <w:t xml:space="preserve">with the only difference being the classes (i.e., </w:t>
      </w:r>
      <w:proofErr w:type="gramStart"/>
      <w:r w:rsidR="00C06B46">
        <w:rPr>
          <w:rFonts w:ascii="Arial" w:eastAsiaTheme="minorEastAsia" w:hAnsi="Arial" w:cs="Arial"/>
          <w:color w:val="000000" w:themeColor="text1"/>
        </w:rPr>
        <w:t>low and high grade</w:t>
      </w:r>
      <w:proofErr w:type="gramEnd"/>
      <w:r w:rsidR="002470BC">
        <w:rPr>
          <w:rFonts w:ascii="Arial" w:eastAsiaTheme="minorEastAsia" w:hAnsi="Arial" w:cs="Arial"/>
          <w:color w:val="000000" w:themeColor="text1"/>
        </w:rPr>
        <w:t xml:space="preserve"> </w:t>
      </w:r>
      <w:r w:rsidR="002B6C89">
        <w:rPr>
          <w:rFonts w:ascii="Arial" w:eastAsiaTheme="minorEastAsia" w:hAnsi="Arial" w:cs="Arial"/>
          <w:color w:val="000000" w:themeColor="text1"/>
        </w:rPr>
        <w:t xml:space="preserve">classes were used instead </w:t>
      </w:r>
      <w:r w:rsidR="00C06B46">
        <w:rPr>
          <w:rFonts w:ascii="Arial" w:eastAsiaTheme="minorEastAsia" w:hAnsi="Arial" w:cs="Arial"/>
          <w:color w:val="000000" w:themeColor="text1"/>
        </w:rPr>
        <w:t>of benign and malignant)</w:t>
      </w:r>
      <w:r w:rsidR="002B6C89">
        <w:rPr>
          <w:rFonts w:ascii="Arial" w:eastAsiaTheme="minorEastAsia" w:hAnsi="Arial" w:cs="Arial"/>
          <w:color w:val="000000" w:themeColor="text1"/>
        </w:rPr>
        <w:t>.</w:t>
      </w:r>
      <w:r w:rsidR="00BB2EC1" w:rsidRPr="00BB2EC1">
        <w:rPr>
          <w:rFonts w:ascii="Arial" w:eastAsiaTheme="minorEastAsia" w:hAnsi="Arial" w:cs="Arial"/>
          <w:color w:val="000000" w:themeColor="text1"/>
        </w:rPr>
        <w:t xml:space="preserve"> </w:t>
      </w:r>
    </w:p>
    <w:p w14:paraId="0C22E32F" w14:textId="77777777" w:rsidR="00F9331A" w:rsidRPr="00BB2EC1" w:rsidRDefault="00F9331A">
      <w:pPr>
        <w:spacing w:line="360" w:lineRule="auto"/>
        <w:jc w:val="both"/>
        <w:rPr>
          <w:rFonts w:ascii="Arial" w:eastAsiaTheme="minorEastAsia" w:hAnsi="Arial" w:cs="Arial"/>
          <w:color w:val="000000" w:themeColor="text1"/>
        </w:rPr>
      </w:pPr>
    </w:p>
    <w:p w14:paraId="382A9304" w14:textId="77777777" w:rsidR="00BB2EC1" w:rsidRPr="00BB2EC1" w:rsidRDefault="00BB2EC1" w:rsidP="003C40FE">
      <w:pPr>
        <w:pStyle w:val="Heading3"/>
        <w:spacing w:line="360" w:lineRule="auto"/>
      </w:pPr>
      <w:bookmarkStart w:id="232" w:name="_Toc124682790"/>
      <w:bookmarkStart w:id="233" w:name="_Toc124683762"/>
      <w:r w:rsidRPr="00BB2EC1">
        <w:t>Spatial analysis</w:t>
      </w:r>
      <w:bookmarkEnd w:id="232"/>
      <w:bookmarkEnd w:id="233"/>
    </w:p>
    <w:p w14:paraId="220473A9" w14:textId="7B059C1D" w:rsidR="00F9331A" w:rsidRDefault="00BB2EC1">
      <w:pPr>
        <w:spacing w:before="100" w:beforeAutospacing="1" w:after="100" w:afterAutospacing="1" w:line="360" w:lineRule="auto"/>
        <w:jc w:val="both"/>
        <w:rPr>
          <w:rFonts w:asciiTheme="minorBidi" w:eastAsia="Arial" w:hAnsiTheme="minorBidi" w:cstheme="minorBidi"/>
          <w:bCs/>
          <w:color w:val="000000"/>
        </w:rPr>
      </w:pPr>
      <w:r w:rsidRPr="00BB2EC1">
        <w:rPr>
          <w:rFonts w:asciiTheme="minorBidi" w:eastAsia="Arial" w:hAnsiTheme="minorBidi" w:cstheme="minorBidi"/>
          <w:bCs/>
          <w:color w:val="000000"/>
        </w:rPr>
        <w:t xml:space="preserve">Topographical characteristics that explain relationships between various structures result from dynamic interactions between the cells </w:t>
      </w:r>
      <w:r w:rsidRPr="00BB2EC1">
        <w:rPr>
          <w:rFonts w:asciiTheme="minorBidi" w:eastAsia="Arial" w:hAnsiTheme="minorBidi" w:cstheme="minorBidi"/>
          <w:color w:val="000000"/>
        </w:rPr>
        <w:fldChar w:fldCharType="begin"/>
      </w:r>
      <w:r w:rsidR="00AF1590">
        <w:rPr>
          <w:rFonts w:asciiTheme="minorBidi" w:eastAsia="Arial" w:hAnsiTheme="minorBidi" w:cstheme="minorBidi"/>
          <w:color w:val="000000"/>
        </w:rPr>
        <w:instrText xml:space="preserve"> ADDIN EN.CITE &lt;EndNote&gt;&lt;Cite&gt;&lt;Author&gt;Preparata&lt;/Author&gt;&lt;Year&gt;2012&lt;/Year&gt;&lt;RecNum&gt;155&lt;/RecNum&gt;&lt;DisplayText&gt;(Preparata and Shamos, 2012)&lt;/DisplayText&gt;&lt;record&gt;&lt;rec-number&gt;155&lt;/rec-number&gt;&lt;foreign-keys&gt;&lt;key app="EN" db-id="9epx59fpgad9vpes0r85xfznr2z5re9pee02" timestamp="1678359751"&gt;155&lt;/key&gt;&lt;/foreign-keys&gt;&lt;ref-type name="Book"&gt;6&lt;/ref-type&gt;&lt;contributors&gt;&lt;authors&gt;&lt;author&gt;Preparata, Franco P&lt;/author&gt;&lt;author&gt;Shamos, Michael I&lt;/author&gt;&lt;/authors&gt;&lt;/contributors&gt;&lt;titles&gt;&lt;title&gt;Computational geometry: an introduction&lt;/title&gt;&lt;/titles&gt;&lt;dates&gt;&lt;year&gt;2012&lt;/year&gt;&lt;/dates&gt;&lt;publisher&gt;Springer Science &amp;amp; Business Media&lt;/publisher&gt;&lt;isbn&gt;1461210984&lt;/isbn&gt;&lt;urls&gt;&lt;/urls&gt;&lt;/record&gt;&lt;/Cite&gt;&lt;/EndNote&gt;</w:instrText>
      </w:r>
      <w:r w:rsidRPr="00BB2EC1">
        <w:rPr>
          <w:rFonts w:asciiTheme="minorBidi" w:eastAsia="Arial" w:hAnsiTheme="minorBidi" w:cstheme="minorBidi"/>
          <w:color w:val="000000"/>
        </w:rPr>
        <w:fldChar w:fldCharType="separate"/>
      </w:r>
      <w:r w:rsidRPr="00BB2EC1">
        <w:rPr>
          <w:rFonts w:asciiTheme="minorBidi" w:eastAsia="Arial" w:hAnsiTheme="minorBidi" w:cstheme="minorBidi"/>
          <w:noProof/>
          <w:color w:val="000000"/>
        </w:rPr>
        <w:t>(Preparata and Shamos, 2012)</w:t>
      </w:r>
      <w:r w:rsidRPr="00BB2EC1">
        <w:rPr>
          <w:rFonts w:asciiTheme="minorBidi" w:eastAsia="Arial" w:hAnsiTheme="minorBidi" w:cstheme="minorBidi"/>
          <w:color w:val="000000"/>
        </w:rPr>
        <w:fldChar w:fldCharType="end"/>
      </w:r>
      <w:r w:rsidRPr="00BB2EC1">
        <w:rPr>
          <w:rFonts w:asciiTheme="minorBidi" w:eastAsia="Arial" w:hAnsiTheme="minorBidi" w:cstheme="minorBidi"/>
          <w:color w:val="000000"/>
        </w:rPr>
        <w:t xml:space="preserve">. </w:t>
      </w:r>
      <w:r w:rsidRPr="00BB2EC1">
        <w:rPr>
          <w:rFonts w:asciiTheme="minorBidi" w:eastAsia="Arial" w:hAnsiTheme="minorBidi" w:cstheme="minorBidi"/>
          <w:bCs/>
          <w:color w:val="000000"/>
        </w:rPr>
        <w:t>The spatial analysis was performed, including measuring centroid distance, intercellular distance, and mean triangle area and counting the number of neighbouring cells</w:t>
      </w:r>
      <w:r w:rsidR="00F9331A">
        <w:rPr>
          <w:rFonts w:asciiTheme="minorBidi" w:eastAsia="Arial" w:hAnsiTheme="minorBidi" w:cstheme="minorBidi"/>
          <w:bCs/>
          <w:color w:val="000000"/>
        </w:rPr>
        <w:t>.</w:t>
      </w:r>
    </w:p>
    <w:p w14:paraId="5456DF16" w14:textId="4620B286" w:rsidR="00BB2EC1" w:rsidRPr="00BB2EC1" w:rsidRDefault="00BB2EC1">
      <w:pPr>
        <w:spacing w:before="100" w:beforeAutospacing="1" w:after="100" w:afterAutospacing="1" w:line="360" w:lineRule="auto"/>
        <w:jc w:val="both"/>
        <w:rPr>
          <w:rFonts w:asciiTheme="minorBidi" w:eastAsia="Arial" w:hAnsiTheme="minorBidi" w:cstheme="minorBidi"/>
          <w:bCs/>
          <w:color w:val="000000"/>
        </w:rPr>
      </w:pPr>
    </w:p>
    <w:p w14:paraId="23B938A5" w14:textId="77777777" w:rsidR="00BB2EC1" w:rsidRPr="00BB2EC1" w:rsidRDefault="00BB2EC1" w:rsidP="003C40FE">
      <w:pPr>
        <w:pStyle w:val="Heading3"/>
        <w:spacing w:line="360" w:lineRule="auto"/>
      </w:pPr>
      <w:bookmarkStart w:id="234" w:name="_Toc124682791"/>
      <w:bookmarkStart w:id="235" w:name="_Toc124683763"/>
      <w:r w:rsidRPr="00BB2EC1">
        <w:t>Statistical Analysis</w:t>
      </w:r>
      <w:bookmarkEnd w:id="234"/>
      <w:bookmarkEnd w:id="235"/>
    </w:p>
    <w:p w14:paraId="13BEC9C4" w14:textId="64679069" w:rsidR="00BB2EC1" w:rsidRPr="00BB2EC1" w:rsidRDefault="00BB2EC1">
      <w:pPr>
        <w:spacing w:before="100" w:beforeAutospacing="1" w:after="100" w:afterAutospacing="1" w:line="360" w:lineRule="auto"/>
        <w:jc w:val="both"/>
        <w:rPr>
          <w:rFonts w:asciiTheme="minorBidi" w:eastAsia="Arial" w:hAnsiTheme="minorBidi" w:cstheme="minorBidi"/>
          <w:color w:val="000000"/>
        </w:rPr>
      </w:pPr>
      <w:r w:rsidRPr="00BB2EC1">
        <w:rPr>
          <w:rFonts w:asciiTheme="minorBidi" w:eastAsia="Arial" w:hAnsiTheme="minorBidi" w:cstheme="minorBidi"/>
          <w:color w:val="000000"/>
        </w:rPr>
        <w:t xml:space="preserve">T-Test and logistic regression were used to measure statistical significance between different </w:t>
      </w:r>
      <w:proofErr w:type="spellStart"/>
      <w:r w:rsidRPr="00BB2EC1">
        <w:rPr>
          <w:rFonts w:asciiTheme="minorBidi" w:eastAsia="Arial" w:hAnsiTheme="minorBidi" w:cstheme="minorBidi"/>
          <w:color w:val="000000"/>
        </w:rPr>
        <w:t>geomorphometrical</w:t>
      </w:r>
      <w:proofErr w:type="spellEnd"/>
      <w:r w:rsidRPr="00BB2EC1">
        <w:rPr>
          <w:rFonts w:asciiTheme="minorBidi" w:eastAsia="Arial" w:hAnsiTheme="minorBidi" w:cstheme="minorBidi"/>
          <w:color w:val="000000"/>
        </w:rPr>
        <w:t xml:space="preserve"> and spatial features as well as correlate these features with histological grade as well as </w:t>
      </w:r>
      <w:r w:rsidRPr="00CD47A8">
        <w:rPr>
          <w:rFonts w:ascii="Arial" w:eastAsiaTheme="minorEastAsia" w:hAnsi="Arial" w:cs="Arial"/>
          <w:i/>
          <w:color w:val="000000" w:themeColor="text1"/>
        </w:rPr>
        <w:t>MAML2</w:t>
      </w:r>
      <w:r w:rsidR="00425B1B">
        <w:rPr>
          <w:rFonts w:ascii="Arial" w:eastAsiaTheme="minorEastAsia" w:hAnsi="Arial" w:cs="Arial"/>
          <w:color w:val="000000" w:themeColor="text1"/>
        </w:rPr>
        <w:t xml:space="preserve"> fusion</w:t>
      </w:r>
      <w:r w:rsidRPr="00BB2EC1">
        <w:rPr>
          <w:rFonts w:ascii="Arial" w:eastAsiaTheme="minorEastAsia" w:hAnsi="Arial" w:cs="Arial"/>
          <w:color w:val="000000" w:themeColor="text1"/>
        </w:rPr>
        <w:t xml:space="preserve"> status</w:t>
      </w:r>
      <w:r w:rsidRPr="00BB2EC1">
        <w:rPr>
          <w:rFonts w:asciiTheme="minorBidi" w:eastAsia="Arial" w:hAnsiTheme="minorBidi" w:cstheme="minorBidi"/>
          <w:color w:val="000000"/>
        </w:rPr>
        <w:t xml:space="preserve">. Microsoft </w:t>
      </w:r>
      <w:r w:rsidRPr="00BB2EC1">
        <w:rPr>
          <w:rFonts w:asciiTheme="minorBidi" w:eastAsia="Arial" w:hAnsiTheme="minorBidi" w:cstheme="minorBidi"/>
        </w:rPr>
        <w:t>E</w:t>
      </w:r>
      <w:r w:rsidRPr="00BB2EC1">
        <w:rPr>
          <w:rFonts w:asciiTheme="minorBidi" w:eastAsia="Arial" w:hAnsiTheme="minorBidi" w:cstheme="minorBidi"/>
          <w:color w:val="000000"/>
        </w:rPr>
        <w:t>xcel 2016 (</w:t>
      </w:r>
      <w:r w:rsidRPr="00BB2EC1">
        <w:rPr>
          <w:rFonts w:asciiTheme="minorBidi" w:eastAsia="Arial" w:hAnsiTheme="minorBidi" w:cstheme="minorBidi"/>
        </w:rPr>
        <w:t>Microsoft Office Software, USA</w:t>
      </w:r>
      <w:r w:rsidRPr="00BB2EC1">
        <w:rPr>
          <w:rFonts w:asciiTheme="minorBidi" w:eastAsia="Arial" w:hAnsiTheme="minorBidi" w:cstheme="minorBidi"/>
          <w:color w:val="000000"/>
        </w:rPr>
        <w:t>) and GraphPad Prism V9 (</w:t>
      </w:r>
      <w:proofErr w:type="spellStart"/>
      <w:r w:rsidRPr="00BB2EC1">
        <w:rPr>
          <w:rFonts w:asciiTheme="minorBidi" w:eastAsia="Arial" w:hAnsiTheme="minorBidi" w:cstheme="minorBidi"/>
          <w:color w:val="000000"/>
        </w:rPr>
        <w:t>Dotmatics</w:t>
      </w:r>
      <w:proofErr w:type="spellEnd"/>
      <w:r w:rsidRPr="00BB2EC1">
        <w:rPr>
          <w:rFonts w:asciiTheme="minorBidi" w:eastAsia="Arial" w:hAnsiTheme="minorBidi" w:cstheme="minorBidi"/>
          <w:color w:val="000000"/>
        </w:rPr>
        <w:t xml:space="preserve">, USA) were used to </w:t>
      </w:r>
      <w:r w:rsidRPr="00BB2EC1">
        <w:rPr>
          <w:rFonts w:asciiTheme="minorBidi" w:eastAsia="Arial" w:hAnsiTheme="minorBidi" w:cstheme="minorBidi"/>
        </w:rPr>
        <w:t>organise</w:t>
      </w:r>
      <w:r w:rsidRPr="00BB2EC1">
        <w:rPr>
          <w:rFonts w:asciiTheme="minorBidi" w:eastAsia="Arial" w:hAnsiTheme="minorBidi" w:cstheme="minorBidi"/>
          <w:color w:val="000000"/>
        </w:rPr>
        <w:t xml:space="preserve"> exported data and perform statistical analyses. The performance of detection classifiers was measured using precision, recall, F1 score, and AUROC, generated at the case level.</w:t>
      </w:r>
    </w:p>
    <w:p w14:paraId="194F240B" w14:textId="77777777" w:rsidR="00BB2EC1" w:rsidRPr="00BB2EC1" w:rsidRDefault="00BB2EC1">
      <w:pPr>
        <w:spacing w:line="360" w:lineRule="auto"/>
        <w:jc w:val="both"/>
        <w:rPr>
          <w:rFonts w:ascii="Arial" w:eastAsiaTheme="minorEastAsia" w:hAnsi="Arial" w:cs="Arial"/>
          <w:color w:val="000000" w:themeColor="text1"/>
        </w:rPr>
      </w:pPr>
    </w:p>
    <w:p w14:paraId="0C268A8C" w14:textId="77777777" w:rsidR="00BB2EC1" w:rsidRPr="00BB2EC1" w:rsidRDefault="00BB2EC1">
      <w:pPr>
        <w:spacing w:line="360" w:lineRule="auto"/>
        <w:jc w:val="both"/>
        <w:rPr>
          <w:rFonts w:ascii="Arial" w:eastAsiaTheme="minorEastAsia" w:hAnsi="Arial" w:cs="Arial"/>
          <w:b/>
          <w:color w:val="000000" w:themeColor="text1"/>
        </w:rPr>
      </w:pPr>
    </w:p>
    <w:p w14:paraId="3D9DDA73" w14:textId="77777777" w:rsidR="00BB2EC1" w:rsidRPr="00BB2EC1" w:rsidRDefault="00BB2EC1">
      <w:pPr>
        <w:spacing w:line="360" w:lineRule="auto"/>
        <w:jc w:val="both"/>
        <w:rPr>
          <w:rFonts w:asciiTheme="minorBidi" w:eastAsiaTheme="minorEastAsia" w:hAnsiTheme="minorBidi" w:cstheme="minorBidi"/>
          <w:b/>
          <w:bCs/>
          <w:color w:val="000000" w:themeColor="text1"/>
        </w:rPr>
      </w:pPr>
    </w:p>
    <w:p w14:paraId="6BD25374" w14:textId="77777777" w:rsidR="00BB2EC1" w:rsidRPr="00BB2EC1" w:rsidRDefault="00BB2EC1">
      <w:pPr>
        <w:spacing w:line="360" w:lineRule="auto"/>
        <w:jc w:val="both"/>
        <w:rPr>
          <w:rFonts w:asciiTheme="minorBidi" w:eastAsiaTheme="minorEastAsia" w:hAnsiTheme="minorBidi" w:cstheme="minorBidi"/>
          <w:b/>
          <w:bCs/>
          <w:color w:val="000000" w:themeColor="text1"/>
        </w:rPr>
      </w:pPr>
    </w:p>
    <w:p w14:paraId="7ED875A2" w14:textId="77777777" w:rsidR="00BB2EC1" w:rsidRPr="00BB2EC1" w:rsidRDefault="00BB2EC1">
      <w:pPr>
        <w:spacing w:line="360" w:lineRule="auto"/>
        <w:jc w:val="both"/>
        <w:rPr>
          <w:rFonts w:asciiTheme="minorBidi" w:eastAsiaTheme="minorEastAsia" w:hAnsiTheme="minorBidi" w:cstheme="minorBidi"/>
          <w:b/>
          <w:bCs/>
          <w:color w:val="000000" w:themeColor="text1"/>
        </w:rPr>
      </w:pPr>
    </w:p>
    <w:p w14:paraId="5125C8A7" w14:textId="77777777" w:rsidR="00BB2EC1" w:rsidRPr="00BB2EC1" w:rsidRDefault="00BB2EC1">
      <w:pPr>
        <w:spacing w:line="360" w:lineRule="auto"/>
        <w:jc w:val="both"/>
        <w:rPr>
          <w:rFonts w:asciiTheme="minorBidi" w:eastAsiaTheme="minorEastAsia" w:hAnsiTheme="minorBidi" w:cstheme="minorBidi"/>
          <w:b/>
          <w:bCs/>
          <w:color w:val="000000" w:themeColor="text1"/>
        </w:rPr>
      </w:pPr>
    </w:p>
    <w:p w14:paraId="318F91CD" w14:textId="77777777" w:rsidR="00BB2EC1" w:rsidRPr="00BB2EC1" w:rsidRDefault="00BB2EC1">
      <w:pPr>
        <w:spacing w:line="360" w:lineRule="auto"/>
        <w:jc w:val="both"/>
        <w:rPr>
          <w:rFonts w:asciiTheme="minorBidi" w:eastAsiaTheme="minorEastAsia" w:hAnsiTheme="minorBidi" w:cstheme="minorBidi"/>
          <w:b/>
          <w:bCs/>
          <w:color w:val="000000" w:themeColor="text1"/>
        </w:rPr>
      </w:pPr>
    </w:p>
    <w:p w14:paraId="6BD924DC" w14:textId="77777777" w:rsidR="00BB2EC1" w:rsidRPr="00BB2EC1" w:rsidRDefault="00BB2EC1">
      <w:pPr>
        <w:spacing w:line="360" w:lineRule="auto"/>
        <w:jc w:val="both"/>
        <w:rPr>
          <w:rFonts w:asciiTheme="minorBidi" w:eastAsiaTheme="minorEastAsia" w:hAnsiTheme="minorBidi" w:cstheme="minorBidi"/>
          <w:b/>
          <w:bCs/>
          <w:color w:val="000000" w:themeColor="text1"/>
        </w:rPr>
      </w:pPr>
    </w:p>
    <w:p w14:paraId="0467FF64" w14:textId="77777777" w:rsidR="00BB2EC1" w:rsidRPr="00BB2EC1" w:rsidRDefault="00BB2EC1">
      <w:pPr>
        <w:spacing w:line="360" w:lineRule="auto"/>
        <w:jc w:val="both"/>
        <w:rPr>
          <w:rFonts w:asciiTheme="minorBidi" w:eastAsiaTheme="minorEastAsia" w:hAnsiTheme="minorBidi" w:cstheme="minorBidi"/>
          <w:b/>
          <w:bCs/>
          <w:color w:val="000000" w:themeColor="text1"/>
        </w:rPr>
      </w:pPr>
    </w:p>
    <w:p w14:paraId="24BD4F5C" w14:textId="77777777" w:rsidR="00BB2EC1" w:rsidRPr="00BB2EC1" w:rsidRDefault="00BB2EC1">
      <w:pPr>
        <w:spacing w:line="360" w:lineRule="auto"/>
        <w:jc w:val="both"/>
        <w:rPr>
          <w:rFonts w:asciiTheme="minorBidi" w:eastAsiaTheme="minorEastAsia" w:hAnsiTheme="minorBidi" w:cstheme="minorBidi"/>
          <w:b/>
          <w:bCs/>
          <w:color w:val="000000" w:themeColor="text1"/>
        </w:rPr>
      </w:pPr>
    </w:p>
    <w:p w14:paraId="2B0F180E" w14:textId="77777777" w:rsidR="00BB2EC1" w:rsidRPr="00BB2EC1" w:rsidRDefault="00BB2EC1" w:rsidP="003C40FE">
      <w:pPr>
        <w:pStyle w:val="Heading2"/>
        <w:spacing w:line="360" w:lineRule="auto"/>
      </w:pPr>
      <w:bookmarkStart w:id="236" w:name="_Toc124682792"/>
      <w:bookmarkStart w:id="237" w:name="_Toc124683764"/>
      <w:r w:rsidRPr="00BB2EC1">
        <w:lastRenderedPageBreak/>
        <w:t>Results</w:t>
      </w:r>
      <w:bookmarkEnd w:id="236"/>
      <w:bookmarkEnd w:id="237"/>
    </w:p>
    <w:p w14:paraId="016FCB0B" w14:textId="263A518D" w:rsidR="00BB2EC1" w:rsidRDefault="00BB2EC1" w:rsidP="003C40FE">
      <w:pPr>
        <w:pStyle w:val="Heading3"/>
        <w:spacing w:line="360" w:lineRule="auto"/>
      </w:pPr>
      <w:bookmarkStart w:id="238" w:name="_Toc124682793"/>
      <w:bookmarkStart w:id="239" w:name="_Toc124683765"/>
      <w:r w:rsidRPr="00BB2EC1">
        <w:t>Grading classifiers</w:t>
      </w:r>
      <w:bookmarkEnd w:id="238"/>
      <w:bookmarkEnd w:id="239"/>
    </w:p>
    <w:p w14:paraId="2F2AEBE4" w14:textId="2F512FE8" w:rsidR="00BB2EC1" w:rsidRDefault="00C17AD8">
      <w:pPr>
        <w:spacing w:line="360" w:lineRule="auto"/>
        <w:jc w:val="both"/>
        <w:rPr>
          <w:rFonts w:asciiTheme="minorBidi" w:eastAsia="Arial" w:hAnsiTheme="minorBidi" w:cstheme="minorBidi"/>
          <w:color w:val="000000" w:themeColor="text1"/>
        </w:rPr>
      </w:pPr>
      <w:bookmarkStart w:id="240" w:name="_Hlk136097733"/>
      <w:r>
        <w:rPr>
          <w:rFonts w:asciiTheme="minorBidi" w:eastAsiaTheme="minorEastAsia" w:hAnsiTheme="minorBidi" w:cstheme="minorBidi"/>
          <w:color w:val="000000" w:themeColor="text1"/>
        </w:rPr>
        <w:t>T</w:t>
      </w:r>
      <w:r w:rsidR="00BB2EC1" w:rsidRPr="00BB2EC1">
        <w:rPr>
          <w:rFonts w:asciiTheme="minorBidi" w:eastAsiaTheme="minorEastAsia" w:hAnsiTheme="minorBidi" w:cstheme="minorBidi"/>
          <w:color w:val="000000" w:themeColor="text1"/>
        </w:rPr>
        <w:t xml:space="preserve">he tumour grading </w:t>
      </w:r>
      <w:proofErr w:type="spellStart"/>
      <w:r w:rsidR="00BB2EC1" w:rsidRPr="00BB2EC1">
        <w:rPr>
          <w:rFonts w:asciiTheme="minorBidi" w:eastAsiaTheme="minorEastAsia" w:hAnsiTheme="minorBidi" w:cstheme="minorBidi"/>
          <w:color w:val="000000" w:themeColor="text1"/>
        </w:rPr>
        <w:t>QuPath</w:t>
      </w:r>
      <w:proofErr w:type="spellEnd"/>
      <w:r w:rsidR="00BB2EC1" w:rsidRPr="00BB2EC1">
        <w:rPr>
          <w:rFonts w:asciiTheme="minorBidi" w:eastAsiaTheme="minorEastAsia" w:hAnsiTheme="minorBidi" w:cstheme="minorBidi"/>
          <w:color w:val="000000" w:themeColor="text1"/>
        </w:rPr>
        <w:t xml:space="preserve"> classifier (ANN/ML) (TG) </w:t>
      </w:r>
      <w:r w:rsidR="00BB2EC1" w:rsidRPr="00BB2EC1">
        <w:rPr>
          <w:rFonts w:asciiTheme="minorBidi" w:eastAsia="Arial" w:hAnsiTheme="minorBidi" w:cstheme="minorBidi"/>
          <w:color w:val="000000"/>
        </w:rPr>
        <w:t xml:space="preserve">showed </w:t>
      </w:r>
      <w:r w:rsidR="00BB2EC1" w:rsidRPr="00BB2EC1">
        <w:rPr>
          <w:rFonts w:asciiTheme="minorBidi" w:eastAsia="Arial" w:hAnsiTheme="minorBidi" w:cstheme="minorBidi"/>
        </w:rPr>
        <w:t xml:space="preserve">high </w:t>
      </w:r>
      <w:r w:rsidR="00BB2EC1" w:rsidRPr="00BB2EC1">
        <w:rPr>
          <w:rFonts w:asciiTheme="minorBidi" w:eastAsia="Arial" w:hAnsiTheme="minorBidi" w:cstheme="minorBidi"/>
          <w:color w:val="000000"/>
        </w:rPr>
        <w:t xml:space="preserve">F1 and AUROC scores of 0.87 and 0.89, </w:t>
      </w:r>
      <w:r w:rsidR="00BB2EC1" w:rsidRPr="00933F6D">
        <w:rPr>
          <w:rFonts w:asciiTheme="minorBidi" w:eastAsia="Arial" w:hAnsiTheme="minorBidi" w:cstheme="minorBidi"/>
          <w:color w:val="000000" w:themeColor="text1"/>
        </w:rPr>
        <w:t>respectively</w:t>
      </w:r>
      <w:bookmarkEnd w:id="240"/>
      <w:r w:rsidR="00BB2EC1" w:rsidRPr="00933F6D">
        <w:rPr>
          <w:rFonts w:asciiTheme="minorBidi" w:eastAsia="Arial" w:hAnsiTheme="minorBidi" w:cstheme="minorBidi"/>
          <w:color w:val="000000" w:themeColor="text1"/>
        </w:rPr>
        <w:t xml:space="preserve"> (</w:t>
      </w:r>
      <w:r w:rsidR="00BB2EC1" w:rsidRPr="00933F6D">
        <w:rPr>
          <w:rFonts w:asciiTheme="minorBidi" w:eastAsia="Arial" w:hAnsiTheme="minorBidi" w:cstheme="minorBidi"/>
          <w:color w:val="000000" w:themeColor="text1"/>
        </w:rPr>
        <w:fldChar w:fldCharType="begin"/>
      </w:r>
      <w:r w:rsidR="00BB2EC1" w:rsidRPr="00933F6D">
        <w:rPr>
          <w:rFonts w:asciiTheme="minorBidi" w:eastAsia="Arial" w:hAnsiTheme="minorBidi" w:cstheme="minorBidi"/>
          <w:color w:val="000000" w:themeColor="text1"/>
        </w:rPr>
        <w:instrText xml:space="preserve"> REF _Ref114989934 \h  \* MERGEFORMAT </w:instrText>
      </w:r>
      <w:r w:rsidR="00BB2EC1" w:rsidRPr="00933F6D">
        <w:rPr>
          <w:rFonts w:asciiTheme="minorBidi" w:eastAsia="Arial" w:hAnsiTheme="minorBidi" w:cstheme="minorBidi"/>
          <w:color w:val="000000" w:themeColor="text1"/>
        </w:rPr>
      </w:r>
      <w:r w:rsidR="00BB2EC1" w:rsidRPr="00933F6D">
        <w:rPr>
          <w:rFonts w:asciiTheme="minorBidi" w:eastAsia="Arial" w:hAnsiTheme="minorBidi" w:cstheme="minorBidi"/>
          <w:color w:val="000000" w:themeColor="text1"/>
        </w:rPr>
        <w:fldChar w:fldCharType="separate"/>
      </w:r>
      <w:r w:rsidR="00861248" w:rsidRPr="009B6C45">
        <w:rPr>
          <w:rFonts w:asciiTheme="minorBidi" w:eastAsiaTheme="minorEastAsia" w:hAnsiTheme="minorBidi" w:cstheme="minorBidi"/>
          <w:color w:val="000000" w:themeColor="text1"/>
        </w:rPr>
        <w:t xml:space="preserve">Table </w:t>
      </w:r>
      <w:r w:rsidR="00861248" w:rsidRPr="009B6C45">
        <w:rPr>
          <w:rFonts w:asciiTheme="minorBidi" w:eastAsiaTheme="minorEastAsia" w:hAnsiTheme="minorBidi" w:cstheme="minorBidi"/>
          <w:noProof/>
          <w:color w:val="000000" w:themeColor="text1"/>
          <w:cs/>
        </w:rPr>
        <w:t>‎</w:t>
      </w:r>
      <w:r w:rsidR="00861248" w:rsidRPr="009B6C45">
        <w:rPr>
          <w:rFonts w:asciiTheme="minorBidi" w:eastAsiaTheme="minorEastAsia" w:hAnsiTheme="minorBidi" w:cstheme="minorBidi"/>
          <w:noProof/>
          <w:color w:val="000000" w:themeColor="text1"/>
        </w:rPr>
        <w:t>4.4</w:t>
      </w:r>
      <w:r w:rsidR="00BB2EC1" w:rsidRPr="00933F6D">
        <w:rPr>
          <w:rFonts w:asciiTheme="minorBidi" w:eastAsia="Arial" w:hAnsiTheme="minorBidi" w:cstheme="minorBidi"/>
          <w:color w:val="000000" w:themeColor="text1"/>
        </w:rPr>
        <w:fldChar w:fldCharType="end"/>
      </w:r>
      <w:r w:rsidR="00BB2EC1" w:rsidRPr="00933F6D">
        <w:rPr>
          <w:rFonts w:asciiTheme="minorBidi" w:eastAsia="Arial" w:hAnsiTheme="minorBidi" w:cstheme="minorBidi"/>
          <w:color w:val="000000" w:themeColor="text1"/>
        </w:rPr>
        <w:t xml:space="preserve">). </w:t>
      </w:r>
    </w:p>
    <w:p w14:paraId="38DC6530" w14:textId="77777777" w:rsidR="00F9331A" w:rsidRPr="00933F6D" w:rsidRDefault="00F9331A">
      <w:pPr>
        <w:spacing w:line="360" w:lineRule="auto"/>
        <w:jc w:val="both"/>
        <w:rPr>
          <w:rFonts w:asciiTheme="minorBidi" w:eastAsia="Arial" w:hAnsiTheme="minorBidi" w:cstheme="minorBidi"/>
          <w:color w:val="000000" w:themeColor="text1"/>
        </w:rPr>
      </w:pPr>
    </w:p>
    <w:p w14:paraId="1CA85090" w14:textId="250C4394" w:rsidR="00BB2EC1" w:rsidRPr="00BB2EC1" w:rsidRDefault="00BB2EC1">
      <w:pPr>
        <w:keepNext/>
        <w:spacing w:after="200" w:line="360" w:lineRule="auto"/>
        <w:jc w:val="both"/>
        <w:rPr>
          <w:rFonts w:asciiTheme="minorBidi" w:eastAsiaTheme="minorEastAsia" w:hAnsiTheme="minorBidi" w:cstheme="minorBidi"/>
          <w:i/>
          <w:iCs/>
          <w:color w:val="44546A" w:themeColor="text2"/>
          <w:sz w:val="20"/>
          <w:szCs w:val="20"/>
        </w:rPr>
      </w:pPr>
      <w:bookmarkStart w:id="241" w:name="_Ref114989934"/>
      <w:bookmarkStart w:id="242" w:name="_Toc136585681"/>
      <w:r w:rsidRPr="00BB2EC1">
        <w:rPr>
          <w:rFonts w:asciiTheme="minorBidi" w:eastAsiaTheme="minorEastAsia" w:hAnsiTheme="minorBidi" w:cstheme="minorBidi"/>
          <w:i/>
          <w:iCs/>
          <w:color w:val="44546A" w:themeColor="text2"/>
          <w:sz w:val="20"/>
          <w:szCs w:val="20"/>
        </w:rPr>
        <w:t xml:space="preserve">Table </w:t>
      </w:r>
      <w:r w:rsidR="00B80E6F">
        <w:rPr>
          <w:rFonts w:asciiTheme="minorBidi" w:eastAsiaTheme="minorEastAsia" w:hAnsiTheme="minorBidi" w:cstheme="minorBidi"/>
          <w:i/>
          <w:iCs/>
          <w:color w:val="44546A" w:themeColor="text2"/>
          <w:sz w:val="20"/>
          <w:szCs w:val="20"/>
        </w:rPr>
        <w:fldChar w:fldCharType="begin"/>
      </w:r>
      <w:r w:rsidR="00B80E6F">
        <w:rPr>
          <w:rFonts w:asciiTheme="minorBidi" w:eastAsiaTheme="minorEastAsia" w:hAnsiTheme="minorBidi" w:cstheme="minorBidi"/>
          <w:i/>
          <w:iCs/>
          <w:color w:val="44546A" w:themeColor="text2"/>
          <w:sz w:val="20"/>
          <w:szCs w:val="20"/>
        </w:rPr>
        <w:instrText xml:space="preserve"> STYLEREF 1 \s </w:instrText>
      </w:r>
      <w:r w:rsidR="00B80E6F">
        <w:rPr>
          <w:rFonts w:asciiTheme="minorBidi" w:eastAsiaTheme="minorEastAsia" w:hAnsiTheme="minorBidi" w:cstheme="minorBidi"/>
          <w:i/>
          <w:iCs/>
          <w:color w:val="44546A" w:themeColor="text2"/>
          <w:sz w:val="20"/>
          <w:szCs w:val="20"/>
        </w:rPr>
        <w:fldChar w:fldCharType="separate"/>
      </w:r>
      <w:r w:rsidR="00B80E6F">
        <w:rPr>
          <w:rFonts w:asciiTheme="minorBidi" w:eastAsiaTheme="minorEastAsia" w:hAnsiTheme="minorBidi" w:cstheme="minorBidi"/>
          <w:i/>
          <w:iCs/>
          <w:noProof/>
          <w:color w:val="44546A" w:themeColor="text2"/>
          <w:sz w:val="20"/>
          <w:szCs w:val="20"/>
          <w:cs/>
        </w:rPr>
        <w:t>‎</w:t>
      </w:r>
      <w:r w:rsidR="00B80E6F">
        <w:rPr>
          <w:rFonts w:asciiTheme="minorBidi" w:eastAsiaTheme="minorEastAsia" w:hAnsiTheme="minorBidi" w:cstheme="minorBidi"/>
          <w:i/>
          <w:iCs/>
          <w:noProof/>
          <w:color w:val="44546A" w:themeColor="text2"/>
          <w:sz w:val="20"/>
          <w:szCs w:val="20"/>
        </w:rPr>
        <w:t>4</w:t>
      </w:r>
      <w:r w:rsidR="00B80E6F">
        <w:rPr>
          <w:rFonts w:asciiTheme="minorBidi" w:eastAsiaTheme="minorEastAsia" w:hAnsiTheme="minorBidi" w:cstheme="minorBidi"/>
          <w:i/>
          <w:iCs/>
          <w:color w:val="44546A" w:themeColor="text2"/>
          <w:sz w:val="20"/>
          <w:szCs w:val="20"/>
        </w:rPr>
        <w:fldChar w:fldCharType="end"/>
      </w:r>
      <w:r w:rsidR="00B80E6F">
        <w:rPr>
          <w:rFonts w:asciiTheme="minorBidi" w:eastAsiaTheme="minorEastAsia" w:hAnsiTheme="minorBidi" w:cstheme="minorBidi"/>
          <w:i/>
          <w:iCs/>
          <w:color w:val="44546A" w:themeColor="text2"/>
          <w:sz w:val="20"/>
          <w:szCs w:val="20"/>
        </w:rPr>
        <w:t>.</w:t>
      </w:r>
      <w:r w:rsidR="00B80E6F">
        <w:rPr>
          <w:rFonts w:asciiTheme="minorBidi" w:eastAsiaTheme="minorEastAsia" w:hAnsiTheme="minorBidi" w:cstheme="minorBidi"/>
          <w:i/>
          <w:iCs/>
          <w:color w:val="44546A" w:themeColor="text2"/>
          <w:sz w:val="20"/>
          <w:szCs w:val="20"/>
        </w:rPr>
        <w:fldChar w:fldCharType="begin"/>
      </w:r>
      <w:r w:rsidR="00B80E6F">
        <w:rPr>
          <w:rFonts w:asciiTheme="minorBidi" w:eastAsiaTheme="minorEastAsia" w:hAnsiTheme="minorBidi" w:cstheme="minorBidi"/>
          <w:i/>
          <w:iCs/>
          <w:color w:val="44546A" w:themeColor="text2"/>
          <w:sz w:val="20"/>
          <w:szCs w:val="20"/>
        </w:rPr>
        <w:instrText xml:space="preserve"> SEQ Table \* ARABIC \s 1 </w:instrText>
      </w:r>
      <w:r w:rsidR="00B80E6F">
        <w:rPr>
          <w:rFonts w:asciiTheme="minorBidi" w:eastAsiaTheme="minorEastAsia" w:hAnsiTheme="minorBidi" w:cstheme="minorBidi"/>
          <w:i/>
          <w:iCs/>
          <w:color w:val="44546A" w:themeColor="text2"/>
          <w:sz w:val="20"/>
          <w:szCs w:val="20"/>
        </w:rPr>
        <w:fldChar w:fldCharType="separate"/>
      </w:r>
      <w:r w:rsidR="00B80E6F">
        <w:rPr>
          <w:rFonts w:asciiTheme="minorBidi" w:eastAsiaTheme="minorEastAsia" w:hAnsiTheme="minorBidi" w:cstheme="minorBidi"/>
          <w:i/>
          <w:iCs/>
          <w:noProof/>
          <w:color w:val="44546A" w:themeColor="text2"/>
          <w:sz w:val="20"/>
          <w:szCs w:val="20"/>
        </w:rPr>
        <w:t>4</w:t>
      </w:r>
      <w:r w:rsidR="00B80E6F">
        <w:rPr>
          <w:rFonts w:asciiTheme="minorBidi" w:eastAsiaTheme="minorEastAsia" w:hAnsiTheme="minorBidi" w:cstheme="minorBidi"/>
          <w:i/>
          <w:iCs/>
          <w:color w:val="44546A" w:themeColor="text2"/>
          <w:sz w:val="20"/>
          <w:szCs w:val="20"/>
        </w:rPr>
        <w:fldChar w:fldCharType="end"/>
      </w:r>
      <w:bookmarkEnd w:id="241"/>
      <w:r w:rsidRPr="00BB2EC1">
        <w:rPr>
          <w:rFonts w:asciiTheme="minorBidi" w:eastAsiaTheme="minorEastAsia" w:hAnsiTheme="minorBidi" w:cstheme="minorBidi"/>
          <w:i/>
          <w:iCs/>
          <w:color w:val="44546A" w:themeColor="text2"/>
          <w:sz w:val="20"/>
          <w:szCs w:val="20"/>
        </w:rPr>
        <w:t>:</w:t>
      </w:r>
      <w:r w:rsidR="003A4F04">
        <w:t xml:space="preserve"> </w:t>
      </w:r>
      <w:r w:rsidR="003A4F04" w:rsidRPr="003A4F04">
        <w:rPr>
          <w:rFonts w:asciiTheme="minorBidi" w:eastAsiaTheme="minorEastAsia" w:hAnsiTheme="minorBidi" w:cstheme="minorBidi"/>
          <w:i/>
          <w:iCs/>
          <w:color w:val="44546A" w:themeColor="text2"/>
          <w:sz w:val="20"/>
          <w:szCs w:val="20"/>
        </w:rPr>
        <w:t xml:space="preserve">Performances/accuracy metrics of the ML </w:t>
      </w:r>
      <w:r w:rsidR="0096391C">
        <w:rPr>
          <w:rFonts w:asciiTheme="minorBidi" w:eastAsiaTheme="minorEastAsia" w:hAnsiTheme="minorBidi" w:cstheme="minorBidi"/>
          <w:i/>
          <w:iCs/>
          <w:color w:val="44546A" w:themeColor="text2"/>
          <w:sz w:val="20"/>
          <w:szCs w:val="20"/>
        </w:rPr>
        <w:t>ANN</w:t>
      </w:r>
      <w:r w:rsidR="003A4F04" w:rsidRPr="003A4F04">
        <w:rPr>
          <w:rFonts w:asciiTheme="minorBidi" w:eastAsiaTheme="minorEastAsia" w:hAnsiTheme="minorBidi" w:cstheme="minorBidi"/>
          <w:i/>
          <w:iCs/>
          <w:color w:val="44546A" w:themeColor="text2"/>
          <w:sz w:val="20"/>
          <w:szCs w:val="20"/>
        </w:rPr>
        <w:t xml:space="preserve"> </w:t>
      </w:r>
      <w:r w:rsidR="003A4F04">
        <w:rPr>
          <w:rFonts w:asciiTheme="minorBidi" w:eastAsiaTheme="minorEastAsia" w:hAnsiTheme="minorBidi" w:cstheme="minorBidi"/>
          <w:i/>
          <w:iCs/>
          <w:color w:val="44546A" w:themeColor="text2"/>
          <w:sz w:val="20"/>
          <w:szCs w:val="20"/>
        </w:rPr>
        <w:t>classifiers (</w:t>
      </w:r>
      <w:proofErr w:type="spellStart"/>
      <w:r w:rsidR="003A4F04">
        <w:rPr>
          <w:rFonts w:asciiTheme="minorBidi" w:eastAsiaTheme="minorEastAsia" w:hAnsiTheme="minorBidi" w:cstheme="minorBidi"/>
          <w:i/>
          <w:iCs/>
          <w:color w:val="44546A" w:themeColor="text2"/>
          <w:sz w:val="20"/>
          <w:szCs w:val="20"/>
        </w:rPr>
        <w:t>QuPath</w:t>
      </w:r>
      <w:proofErr w:type="spellEnd"/>
      <w:r w:rsidR="003A4F04" w:rsidRPr="003A4F04">
        <w:rPr>
          <w:rFonts w:asciiTheme="minorBidi" w:eastAsiaTheme="minorEastAsia" w:hAnsiTheme="minorBidi" w:cstheme="minorBidi"/>
          <w:i/>
          <w:iCs/>
          <w:color w:val="44546A" w:themeColor="text2"/>
          <w:sz w:val="20"/>
          <w:szCs w:val="20"/>
        </w:rPr>
        <w:t>) as well as DL (</w:t>
      </w:r>
      <w:proofErr w:type="spellStart"/>
      <w:r w:rsidR="003A4F04" w:rsidRPr="003A4F04">
        <w:rPr>
          <w:rFonts w:asciiTheme="minorBidi" w:eastAsiaTheme="minorEastAsia" w:hAnsiTheme="minorBidi" w:cstheme="minorBidi"/>
          <w:i/>
          <w:iCs/>
          <w:color w:val="44546A" w:themeColor="text2"/>
          <w:sz w:val="20"/>
          <w:szCs w:val="20"/>
        </w:rPr>
        <w:t>ResNet</w:t>
      </w:r>
      <w:proofErr w:type="spellEnd"/>
      <w:r w:rsidR="003A4F04" w:rsidRPr="003A4F04">
        <w:rPr>
          <w:rFonts w:asciiTheme="minorBidi" w:eastAsiaTheme="minorEastAsia" w:hAnsiTheme="minorBidi" w:cstheme="minorBidi"/>
          <w:i/>
          <w:iCs/>
          <w:color w:val="44546A" w:themeColor="text2"/>
          <w:sz w:val="20"/>
          <w:szCs w:val="20"/>
        </w:rPr>
        <w:t xml:space="preserve"> 18,50 &amp; </w:t>
      </w:r>
      <w:proofErr w:type="spellStart"/>
      <w:r w:rsidR="003A4F04" w:rsidRPr="003A4F04">
        <w:rPr>
          <w:rFonts w:asciiTheme="minorBidi" w:eastAsiaTheme="minorEastAsia" w:hAnsiTheme="minorBidi" w:cstheme="minorBidi"/>
          <w:i/>
          <w:iCs/>
          <w:color w:val="44546A" w:themeColor="text2"/>
          <w:sz w:val="20"/>
          <w:szCs w:val="20"/>
        </w:rPr>
        <w:t>EfficientNet</w:t>
      </w:r>
      <w:proofErr w:type="spellEnd"/>
      <w:r w:rsidR="003A4F04" w:rsidRPr="003A4F04">
        <w:rPr>
          <w:rFonts w:asciiTheme="minorBidi" w:eastAsiaTheme="minorEastAsia" w:hAnsiTheme="minorBidi" w:cstheme="minorBidi"/>
          <w:i/>
          <w:iCs/>
          <w:color w:val="44546A" w:themeColor="text2"/>
          <w:sz w:val="20"/>
          <w:szCs w:val="20"/>
        </w:rPr>
        <w:t xml:space="preserve"> B</w:t>
      </w:r>
      <w:proofErr w:type="gramStart"/>
      <w:r w:rsidR="003A4F04" w:rsidRPr="003A4F04">
        <w:rPr>
          <w:rFonts w:asciiTheme="minorBidi" w:eastAsiaTheme="minorEastAsia" w:hAnsiTheme="minorBidi" w:cstheme="minorBidi"/>
          <w:i/>
          <w:iCs/>
          <w:color w:val="44546A" w:themeColor="text2"/>
          <w:sz w:val="20"/>
          <w:szCs w:val="20"/>
        </w:rPr>
        <w:t>0,B</w:t>
      </w:r>
      <w:proofErr w:type="gramEnd"/>
      <w:r w:rsidR="003A4F04" w:rsidRPr="003A4F04">
        <w:rPr>
          <w:rFonts w:asciiTheme="minorBidi" w:eastAsiaTheme="minorEastAsia" w:hAnsiTheme="minorBidi" w:cstheme="minorBidi"/>
          <w:i/>
          <w:iCs/>
          <w:color w:val="44546A" w:themeColor="text2"/>
          <w:sz w:val="20"/>
          <w:szCs w:val="20"/>
        </w:rPr>
        <w:t>3) at case-level predictions.</w:t>
      </w:r>
      <w:r w:rsidR="002B6C89" w:rsidRPr="002B6C89">
        <w:rPr>
          <w:rFonts w:asciiTheme="minorBidi" w:eastAsiaTheme="minorEastAsia" w:hAnsiTheme="minorBidi" w:cstheme="minorBidi"/>
          <w:i/>
          <w:iCs/>
          <w:color w:val="44546A" w:themeColor="text2"/>
          <w:sz w:val="20"/>
          <w:szCs w:val="20"/>
        </w:rPr>
        <w:t xml:space="preserve"> </w:t>
      </w:r>
      <w:r w:rsidR="002B6C89">
        <w:rPr>
          <w:rFonts w:asciiTheme="minorBidi" w:eastAsiaTheme="minorEastAsia" w:hAnsiTheme="minorBidi" w:cstheme="minorBidi"/>
          <w:i/>
          <w:iCs/>
          <w:color w:val="44546A" w:themeColor="text2"/>
          <w:sz w:val="20"/>
          <w:szCs w:val="20"/>
        </w:rPr>
        <w:t>Best performing models are highlighted in bold.</w:t>
      </w:r>
      <w:bookmarkEnd w:id="242"/>
    </w:p>
    <w:tbl>
      <w:tblPr>
        <w:tblW w:w="4994" w:type="pct"/>
        <w:tblCellMar>
          <w:left w:w="0" w:type="dxa"/>
          <w:right w:w="0" w:type="dxa"/>
        </w:tblCellMar>
        <w:tblLook w:val="04A0" w:firstRow="1" w:lastRow="0" w:firstColumn="1" w:lastColumn="0" w:noHBand="0" w:noVBand="1"/>
      </w:tblPr>
      <w:tblGrid>
        <w:gridCol w:w="2003"/>
        <w:gridCol w:w="1689"/>
        <w:gridCol w:w="1724"/>
        <w:gridCol w:w="1801"/>
        <w:gridCol w:w="1798"/>
      </w:tblGrid>
      <w:tr w:rsidR="00BB2EC1" w:rsidRPr="00BB2EC1" w14:paraId="5EFE5E14" w14:textId="77777777" w:rsidTr="00354CA2">
        <w:trPr>
          <w:trHeight w:val="214"/>
        </w:trPr>
        <w:tc>
          <w:tcPr>
            <w:tcW w:w="1111" w:type="pct"/>
            <w:tcBorders>
              <w:top w:val="single" w:sz="8" w:space="0" w:color="000000"/>
              <w:left w:val="nil"/>
              <w:bottom w:val="single" w:sz="8" w:space="0" w:color="000000"/>
              <w:right w:val="nil"/>
            </w:tcBorders>
            <w:shd w:val="clear" w:color="auto" w:fill="auto"/>
            <w:tcMar>
              <w:top w:w="15" w:type="dxa"/>
              <w:left w:w="106" w:type="dxa"/>
              <w:bottom w:w="0" w:type="dxa"/>
              <w:right w:w="106" w:type="dxa"/>
            </w:tcMar>
            <w:hideMark/>
          </w:tcPr>
          <w:p w14:paraId="002769C6" w14:textId="77777777" w:rsidR="00BB2EC1" w:rsidRPr="00BB2EC1" w:rsidRDefault="00BB2EC1">
            <w:pPr>
              <w:spacing w:line="360" w:lineRule="auto"/>
              <w:jc w:val="both"/>
              <w:rPr>
                <w:rFonts w:ascii="Arial" w:eastAsia="Times New Roman" w:hAnsi="Arial" w:cs="Arial"/>
                <w:sz w:val="36"/>
                <w:szCs w:val="36"/>
                <w:lang w:val="en-US"/>
              </w:rPr>
            </w:pPr>
            <w:bookmarkStart w:id="243" w:name="_Hlk136097394"/>
            <w:r w:rsidRPr="00BB2EC1">
              <w:rPr>
                <w:rFonts w:ascii="Arial" w:eastAsia="DengXian" w:hAnsi="Arial" w:cs="Arial"/>
                <w:b/>
                <w:bCs/>
                <w:color w:val="000000"/>
                <w:kern w:val="24"/>
              </w:rPr>
              <w:t>Classifier</w:t>
            </w:r>
          </w:p>
        </w:tc>
        <w:tc>
          <w:tcPr>
            <w:tcW w:w="937" w:type="pct"/>
            <w:tcBorders>
              <w:top w:val="single" w:sz="8" w:space="0" w:color="000000"/>
              <w:left w:val="nil"/>
              <w:bottom w:val="single" w:sz="8" w:space="0" w:color="000000"/>
              <w:right w:val="nil"/>
            </w:tcBorders>
            <w:shd w:val="clear" w:color="auto" w:fill="auto"/>
            <w:tcMar>
              <w:top w:w="15" w:type="dxa"/>
              <w:left w:w="106" w:type="dxa"/>
              <w:bottom w:w="0" w:type="dxa"/>
              <w:right w:w="106" w:type="dxa"/>
            </w:tcMar>
            <w:hideMark/>
          </w:tcPr>
          <w:p w14:paraId="03119305" w14:textId="77777777" w:rsidR="00BB2EC1" w:rsidRPr="00BB2EC1" w:rsidRDefault="00BB2EC1">
            <w:pPr>
              <w:spacing w:line="360" w:lineRule="auto"/>
              <w:jc w:val="both"/>
              <w:rPr>
                <w:rFonts w:ascii="Arial" w:eastAsia="Times New Roman" w:hAnsi="Arial" w:cs="Arial"/>
                <w:sz w:val="36"/>
                <w:szCs w:val="36"/>
                <w:lang w:val="en-US"/>
              </w:rPr>
            </w:pPr>
            <w:r w:rsidRPr="00BB2EC1">
              <w:rPr>
                <w:rFonts w:ascii="Arial" w:eastAsia="DengXian" w:hAnsi="Arial" w:cs="Arial"/>
                <w:b/>
                <w:bCs/>
                <w:color w:val="000000"/>
                <w:kern w:val="24"/>
              </w:rPr>
              <w:t>Precision</w:t>
            </w:r>
          </w:p>
        </w:tc>
        <w:tc>
          <w:tcPr>
            <w:tcW w:w="956" w:type="pct"/>
            <w:tcBorders>
              <w:top w:val="single" w:sz="8" w:space="0" w:color="000000"/>
              <w:left w:val="nil"/>
              <w:bottom w:val="single" w:sz="8" w:space="0" w:color="000000"/>
              <w:right w:val="nil"/>
            </w:tcBorders>
            <w:shd w:val="clear" w:color="auto" w:fill="auto"/>
            <w:tcMar>
              <w:top w:w="15" w:type="dxa"/>
              <w:left w:w="106" w:type="dxa"/>
              <w:bottom w:w="0" w:type="dxa"/>
              <w:right w:w="106" w:type="dxa"/>
            </w:tcMar>
            <w:hideMark/>
          </w:tcPr>
          <w:p w14:paraId="5441E23C" w14:textId="77777777" w:rsidR="00BB2EC1" w:rsidRPr="00BB2EC1" w:rsidRDefault="00BB2EC1">
            <w:pPr>
              <w:spacing w:line="360" w:lineRule="auto"/>
              <w:jc w:val="both"/>
              <w:rPr>
                <w:rFonts w:ascii="Arial" w:eastAsia="Times New Roman" w:hAnsi="Arial" w:cs="Arial"/>
                <w:sz w:val="36"/>
                <w:szCs w:val="36"/>
                <w:lang w:val="en-US"/>
              </w:rPr>
            </w:pPr>
            <w:r w:rsidRPr="00BB2EC1">
              <w:rPr>
                <w:rFonts w:ascii="Arial" w:eastAsia="DengXian" w:hAnsi="Arial" w:cs="Arial"/>
                <w:b/>
                <w:bCs/>
                <w:color w:val="000000"/>
                <w:kern w:val="24"/>
              </w:rPr>
              <w:t>Recall</w:t>
            </w:r>
          </w:p>
        </w:tc>
        <w:tc>
          <w:tcPr>
            <w:tcW w:w="999" w:type="pct"/>
            <w:tcBorders>
              <w:top w:val="single" w:sz="8" w:space="0" w:color="000000"/>
              <w:left w:val="nil"/>
              <w:bottom w:val="single" w:sz="8" w:space="0" w:color="000000"/>
              <w:right w:val="nil"/>
            </w:tcBorders>
            <w:shd w:val="clear" w:color="auto" w:fill="auto"/>
            <w:tcMar>
              <w:top w:w="15" w:type="dxa"/>
              <w:left w:w="106" w:type="dxa"/>
              <w:bottom w:w="0" w:type="dxa"/>
              <w:right w:w="106" w:type="dxa"/>
            </w:tcMar>
            <w:hideMark/>
          </w:tcPr>
          <w:p w14:paraId="7E910195" w14:textId="77777777" w:rsidR="00BB2EC1" w:rsidRPr="00BB2EC1" w:rsidRDefault="00BB2EC1">
            <w:pPr>
              <w:spacing w:line="360" w:lineRule="auto"/>
              <w:jc w:val="both"/>
              <w:rPr>
                <w:rFonts w:ascii="Arial" w:eastAsia="Times New Roman" w:hAnsi="Arial" w:cs="Arial"/>
                <w:sz w:val="36"/>
                <w:szCs w:val="36"/>
                <w:lang w:val="en-US"/>
              </w:rPr>
            </w:pPr>
            <w:r w:rsidRPr="00BB2EC1">
              <w:rPr>
                <w:rFonts w:ascii="Arial" w:eastAsia="DengXian" w:hAnsi="Arial" w:cs="Arial"/>
                <w:b/>
                <w:bCs/>
                <w:color w:val="000000"/>
                <w:kern w:val="24"/>
              </w:rPr>
              <w:t>F1-score</w:t>
            </w:r>
          </w:p>
        </w:tc>
        <w:tc>
          <w:tcPr>
            <w:tcW w:w="997" w:type="pct"/>
            <w:tcBorders>
              <w:top w:val="single" w:sz="8" w:space="0" w:color="000000"/>
              <w:left w:val="nil"/>
              <w:bottom w:val="single" w:sz="8" w:space="0" w:color="000000"/>
              <w:right w:val="nil"/>
            </w:tcBorders>
            <w:shd w:val="clear" w:color="auto" w:fill="auto"/>
            <w:tcMar>
              <w:top w:w="15" w:type="dxa"/>
              <w:left w:w="106" w:type="dxa"/>
              <w:bottom w:w="0" w:type="dxa"/>
              <w:right w:w="106" w:type="dxa"/>
            </w:tcMar>
            <w:hideMark/>
          </w:tcPr>
          <w:p w14:paraId="1BF69D54" w14:textId="77777777" w:rsidR="00BB2EC1" w:rsidRPr="00BB2EC1" w:rsidRDefault="00BB2EC1">
            <w:pPr>
              <w:spacing w:line="360" w:lineRule="auto"/>
              <w:jc w:val="both"/>
              <w:rPr>
                <w:rFonts w:ascii="Arial" w:eastAsia="Times New Roman" w:hAnsi="Arial" w:cs="Arial"/>
                <w:sz w:val="36"/>
                <w:szCs w:val="36"/>
                <w:lang w:val="en-US"/>
              </w:rPr>
            </w:pPr>
            <w:r w:rsidRPr="00BB2EC1">
              <w:rPr>
                <w:rFonts w:ascii="Arial" w:eastAsia="DengXian" w:hAnsi="Arial" w:cs="Arial"/>
                <w:b/>
                <w:bCs/>
                <w:color w:val="000000"/>
                <w:kern w:val="24"/>
              </w:rPr>
              <w:t>AUROC</w:t>
            </w:r>
          </w:p>
        </w:tc>
      </w:tr>
      <w:tr w:rsidR="00BB2EC1" w:rsidRPr="00BB2EC1" w14:paraId="5100741F" w14:textId="77777777" w:rsidTr="00354CA2">
        <w:trPr>
          <w:trHeight w:val="214"/>
        </w:trPr>
        <w:tc>
          <w:tcPr>
            <w:tcW w:w="5000" w:type="pct"/>
            <w:gridSpan w:val="5"/>
            <w:tcBorders>
              <w:top w:val="single" w:sz="8" w:space="0" w:color="000000"/>
              <w:left w:val="nil"/>
              <w:bottom w:val="single" w:sz="8" w:space="0" w:color="000000"/>
              <w:right w:val="nil"/>
            </w:tcBorders>
            <w:shd w:val="clear" w:color="auto" w:fill="5B9BD5" w:themeFill="accent5"/>
            <w:tcMar>
              <w:top w:w="15" w:type="dxa"/>
              <w:left w:w="106" w:type="dxa"/>
              <w:bottom w:w="0" w:type="dxa"/>
              <w:right w:w="106" w:type="dxa"/>
            </w:tcMar>
            <w:hideMark/>
          </w:tcPr>
          <w:p w14:paraId="5F6C18CE" w14:textId="77777777" w:rsidR="00BB2EC1" w:rsidRPr="00BB2EC1" w:rsidRDefault="00BB2EC1">
            <w:pPr>
              <w:spacing w:line="360" w:lineRule="auto"/>
              <w:jc w:val="both"/>
              <w:rPr>
                <w:rFonts w:ascii="Arial" w:eastAsia="Times New Roman" w:hAnsi="Arial" w:cs="Arial"/>
                <w:sz w:val="36"/>
                <w:szCs w:val="36"/>
                <w:lang w:val="en-US"/>
              </w:rPr>
            </w:pPr>
            <w:proofErr w:type="spellStart"/>
            <w:r w:rsidRPr="00BB2EC1">
              <w:rPr>
                <w:rFonts w:ascii="Arial" w:eastAsia="DengXian" w:hAnsi="Arial" w:cs="Arial"/>
                <w:b/>
                <w:bCs/>
                <w:color w:val="000000"/>
                <w:kern w:val="24"/>
                <w:lang w:val="fr-FR"/>
              </w:rPr>
              <w:t>Tumour</w:t>
            </w:r>
            <w:proofErr w:type="spellEnd"/>
            <w:r w:rsidRPr="00BB2EC1">
              <w:rPr>
                <w:rFonts w:ascii="Arial" w:eastAsia="DengXian" w:hAnsi="Arial" w:cs="Arial"/>
                <w:b/>
                <w:bCs/>
                <w:color w:val="000000"/>
                <w:kern w:val="24"/>
                <w:lang w:val="fr-FR"/>
              </w:rPr>
              <w:t xml:space="preserve"> </w:t>
            </w:r>
            <w:proofErr w:type="spellStart"/>
            <w:r w:rsidRPr="00BB2EC1">
              <w:rPr>
                <w:rFonts w:ascii="Arial" w:eastAsia="DengXian" w:hAnsi="Arial" w:cs="Arial"/>
                <w:b/>
                <w:bCs/>
                <w:color w:val="000000"/>
                <w:kern w:val="24"/>
                <w:lang w:val="fr-FR"/>
              </w:rPr>
              <w:t>grading</w:t>
            </w:r>
            <w:proofErr w:type="spellEnd"/>
            <w:r w:rsidRPr="00BB2EC1">
              <w:rPr>
                <w:rFonts w:ascii="Arial" w:eastAsia="DengXian" w:hAnsi="Arial" w:cs="Arial"/>
                <w:b/>
                <w:bCs/>
                <w:color w:val="000000"/>
                <w:kern w:val="24"/>
                <w:lang w:val="fr-FR"/>
              </w:rPr>
              <w:t xml:space="preserve"> (TG)</w:t>
            </w:r>
          </w:p>
        </w:tc>
      </w:tr>
      <w:tr w:rsidR="00BB2EC1" w:rsidRPr="00BB2EC1" w14:paraId="7406203E" w14:textId="77777777" w:rsidTr="00354CA2">
        <w:trPr>
          <w:trHeight w:val="214"/>
        </w:trPr>
        <w:tc>
          <w:tcPr>
            <w:tcW w:w="1111" w:type="pct"/>
            <w:tcBorders>
              <w:top w:val="single" w:sz="8" w:space="0" w:color="000000"/>
              <w:left w:val="nil"/>
              <w:bottom w:val="nil"/>
              <w:right w:val="nil"/>
            </w:tcBorders>
            <w:shd w:val="clear" w:color="auto" w:fill="auto"/>
            <w:tcMar>
              <w:top w:w="15" w:type="dxa"/>
              <w:left w:w="106" w:type="dxa"/>
              <w:bottom w:w="0" w:type="dxa"/>
              <w:right w:w="106" w:type="dxa"/>
            </w:tcMar>
            <w:hideMark/>
          </w:tcPr>
          <w:p w14:paraId="1973A893" w14:textId="77777777" w:rsidR="00BB2EC1" w:rsidRPr="00BB2EC1" w:rsidRDefault="00BB2EC1">
            <w:pPr>
              <w:spacing w:line="360" w:lineRule="auto"/>
              <w:jc w:val="both"/>
              <w:rPr>
                <w:rFonts w:ascii="Arial" w:eastAsia="Times New Roman" w:hAnsi="Arial" w:cs="Arial"/>
                <w:sz w:val="36"/>
                <w:szCs w:val="36"/>
                <w:lang w:val="en-US"/>
              </w:rPr>
            </w:pPr>
            <w:proofErr w:type="spellStart"/>
            <w:proofErr w:type="gramStart"/>
            <w:r w:rsidRPr="00BB2EC1">
              <w:rPr>
                <w:rFonts w:ascii="Arial" w:eastAsia="DengXian" w:hAnsi="Arial" w:cs="Arial"/>
                <w:b/>
                <w:bCs/>
                <w:color w:val="000000"/>
                <w:kern w:val="24"/>
              </w:rPr>
              <w:t>QuPath</w:t>
            </w:r>
            <w:proofErr w:type="spellEnd"/>
            <w:r w:rsidRPr="00BB2EC1">
              <w:rPr>
                <w:rFonts w:ascii="Arial" w:eastAsia="DengXian" w:hAnsi="Arial" w:cs="Arial"/>
                <w:b/>
                <w:bCs/>
                <w:color w:val="000000"/>
                <w:kern w:val="24"/>
              </w:rPr>
              <w:t>(</w:t>
            </w:r>
            <w:proofErr w:type="gramEnd"/>
            <w:r w:rsidRPr="00BB2EC1">
              <w:rPr>
                <w:rFonts w:ascii="Arial" w:eastAsia="DengXian" w:hAnsi="Arial" w:cs="Arial"/>
                <w:b/>
                <w:bCs/>
                <w:color w:val="000000"/>
                <w:kern w:val="24"/>
              </w:rPr>
              <w:t>ANN/ML)</w:t>
            </w:r>
          </w:p>
        </w:tc>
        <w:tc>
          <w:tcPr>
            <w:tcW w:w="937" w:type="pct"/>
            <w:tcBorders>
              <w:top w:val="single" w:sz="8" w:space="0" w:color="000000"/>
              <w:left w:val="nil"/>
              <w:bottom w:val="nil"/>
              <w:right w:val="nil"/>
            </w:tcBorders>
            <w:shd w:val="clear" w:color="auto" w:fill="auto"/>
            <w:tcMar>
              <w:top w:w="15" w:type="dxa"/>
              <w:left w:w="106" w:type="dxa"/>
              <w:bottom w:w="0" w:type="dxa"/>
              <w:right w:w="106" w:type="dxa"/>
            </w:tcMar>
            <w:hideMark/>
          </w:tcPr>
          <w:p w14:paraId="0516C4AE" w14:textId="77777777" w:rsidR="00BB2EC1" w:rsidRPr="00BB2EC1" w:rsidRDefault="00BB2EC1">
            <w:pPr>
              <w:spacing w:line="360" w:lineRule="auto"/>
              <w:jc w:val="both"/>
              <w:rPr>
                <w:rFonts w:ascii="Arial" w:eastAsia="Times New Roman" w:hAnsi="Arial" w:cs="Arial"/>
                <w:sz w:val="36"/>
                <w:szCs w:val="36"/>
                <w:lang w:val="en-US"/>
              </w:rPr>
            </w:pPr>
            <w:r w:rsidRPr="00BB2EC1">
              <w:rPr>
                <w:rFonts w:ascii="Arial" w:eastAsia="DengXian" w:hAnsi="Arial" w:cs="Arial"/>
                <w:b/>
                <w:bCs/>
                <w:color w:val="000000"/>
                <w:kern w:val="24"/>
              </w:rPr>
              <w:t>0.87</w:t>
            </w:r>
          </w:p>
        </w:tc>
        <w:tc>
          <w:tcPr>
            <w:tcW w:w="956" w:type="pct"/>
            <w:tcBorders>
              <w:top w:val="single" w:sz="8" w:space="0" w:color="000000"/>
              <w:left w:val="nil"/>
              <w:bottom w:val="nil"/>
              <w:right w:val="nil"/>
            </w:tcBorders>
            <w:shd w:val="clear" w:color="auto" w:fill="auto"/>
            <w:tcMar>
              <w:top w:w="15" w:type="dxa"/>
              <w:left w:w="106" w:type="dxa"/>
              <w:bottom w:w="0" w:type="dxa"/>
              <w:right w:w="106" w:type="dxa"/>
            </w:tcMar>
            <w:hideMark/>
          </w:tcPr>
          <w:p w14:paraId="5584004E" w14:textId="77777777" w:rsidR="00BB2EC1" w:rsidRPr="00BB2EC1" w:rsidRDefault="00BB2EC1">
            <w:pPr>
              <w:spacing w:line="360" w:lineRule="auto"/>
              <w:jc w:val="both"/>
              <w:rPr>
                <w:rFonts w:ascii="Arial" w:eastAsia="Times New Roman" w:hAnsi="Arial" w:cs="Arial"/>
                <w:sz w:val="36"/>
                <w:szCs w:val="36"/>
                <w:lang w:val="en-US"/>
              </w:rPr>
            </w:pPr>
            <w:r w:rsidRPr="00BB2EC1">
              <w:rPr>
                <w:rFonts w:ascii="Arial" w:eastAsia="DengXian" w:hAnsi="Arial" w:cs="Arial"/>
                <w:b/>
                <w:bCs/>
                <w:color w:val="000000"/>
                <w:kern w:val="24"/>
              </w:rPr>
              <w:t>0.87</w:t>
            </w:r>
          </w:p>
        </w:tc>
        <w:tc>
          <w:tcPr>
            <w:tcW w:w="999" w:type="pct"/>
            <w:tcBorders>
              <w:top w:val="single" w:sz="8" w:space="0" w:color="000000"/>
              <w:left w:val="nil"/>
              <w:bottom w:val="nil"/>
              <w:right w:val="nil"/>
            </w:tcBorders>
            <w:shd w:val="clear" w:color="auto" w:fill="auto"/>
            <w:tcMar>
              <w:top w:w="15" w:type="dxa"/>
              <w:left w:w="106" w:type="dxa"/>
              <w:bottom w:w="0" w:type="dxa"/>
              <w:right w:w="106" w:type="dxa"/>
            </w:tcMar>
            <w:hideMark/>
          </w:tcPr>
          <w:p w14:paraId="440C99E9" w14:textId="77777777" w:rsidR="00BB2EC1" w:rsidRPr="00BB2EC1" w:rsidRDefault="00BB2EC1">
            <w:pPr>
              <w:spacing w:line="360" w:lineRule="auto"/>
              <w:jc w:val="both"/>
              <w:rPr>
                <w:rFonts w:ascii="Arial" w:eastAsia="Times New Roman" w:hAnsi="Arial" w:cs="Arial"/>
                <w:sz w:val="36"/>
                <w:szCs w:val="36"/>
                <w:lang w:val="en-US"/>
              </w:rPr>
            </w:pPr>
            <w:r w:rsidRPr="00BB2EC1">
              <w:rPr>
                <w:rFonts w:ascii="Arial" w:eastAsia="DengXian" w:hAnsi="Arial" w:cs="Arial"/>
                <w:b/>
                <w:bCs/>
                <w:color w:val="000000"/>
                <w:kern w:val="24"/>
              </w:rPr>
              <w:t>0.87</w:t>
            </w:r>
          </w:p>
        </w:tc>
        <w:tc>
          <w:tcPr>
            <w:tcW w:w="997" w:type="pct"/>
            <w:tcBorders>
              <w:top w:val="single" w:sz="8" w:space="0" w:color="000000"/>
              <w:left w:val="nil"/>
              <w:bottom w:val="nil"/>
              <w:right w:val="nil"/>
            </w:tcBorders>
            <w:shd w:val="clear" w:color="auto" w:fill="auto"/>
            <w:tcMar>
              <w:top w:w="15" w:type="dxa"/>
              <w:left w:w="106" w:type="dxa"/>
              <w:bottom w:w="0" w:type="dxa"/>
              <w:right w:w="106" w:type="dxa"/>
            </w:tcMar>
            <w:hideMark/>
          </w:tcPr>
          <w:p w14:paraId="327956DD" w14:textId="77777777" w:rsidR="00BB2EC1" w:rsidRPr="00BB2EC1" w:rsidRDefault="00BB2EC1">
            <w:pPr>
              <w:spacing w:line="360" w:lineRule="auto"/>
              <w:jc w:val="both"/>
              <w:rPr>
                <w:rFonts w:ascii="Arial" w:eastAsia="Times New Roman" w:hAnsi="Arial" w:cs="Arial"/>
                <w:sz w:val="36"/>
                <w:szCs w:val="36"/>
                <w:lang w:val="en-US"/>
              </w:rPr>
            </w:pPr>
            <w:r w:rsidRPr="00BB2EC1">
              <w:rPr>
                <w:rFonts w:ascii="Arial" w:eastAsia="DengXian" w:hAnsi="Arial" w:cs="Arial"/>
                <w:b/>
                <w:bCs/>
                <w:color w:val="000000"/>
                <w:kern w:val="24"/>
              </w:rPr>
              <w:t>0.89</w:t>
            </w:r>
          </w:p>
        </w:tc>
      </w:tr>
      <w:tr w:rsidR="00BB2EC1" w:rsidRPr="00BB2EC1" w14:paraId="549ED302" w14:textId="77777777" w:rsidTr="00354CA2">
        <w:trPr>
          <w:trHeight w:val="214"/>
        </w:trPr>
        <w:tc>
          <w:tcPr>
            <w:tcW w:w="1111" w:type="pct"/>
            <w:tcBorders>
              <w:top w:val="nil"/>
              <w:left w:val="nil"/>
              <w:bottom w:val="nil"/>
              <w:right w:val="nil"/>
            </w:tcBorders>
            <w:shd w:val="clear" w:color="auto" w:fill="auto"/>
            <w:tcMar>
              <w:top w:w="15" w:type="dxa"/>
              <w:left w:w="106" w:type="dxa"/>
              <w:bottom w:w="0" w:type="dxa"/>
              <w:right w:w="106" w:type="dxa"/>
            </w:tcMar>
            <w:hideMark/>
          </w:tcPr>
          <w:p w14:paraId="2A0FE110" w14:textId="77777777" w:rsidR="00BB2EC1" w:rsidRPr="00BB2EC1" w:rsidRDefault="00BB2EC1">
            <w:pPr>
              <w:spacing w:line="360" w:lineRule="auto"/>
              <w:jc w:val="both"/>
              <w:rPr>
                <w:rFonts w:ascii="Arial" w:eastAsia="Times New Roman" w:hAnsi="Arial" w:cs="Arial"/>
                <w:sz w:val="36"/>
                <w:szCs w:val="36"/>
                <w:lang w:val="en-US"/>
              </w:rPr>
            </w:pPr>
            <w:r w:rsidRPr="00BB2EC1">
              <w:rPr>
                <w:rFonts w:ascii="Arial" w:eastAsia="DengXian" w:hAnsi="Arial" w:cs="Arial"/>
                <w:color w:val="000000"/>
                <w:kern w:val="24"/>
              </w:rPr>
              <w:t>ResNet-18</w:t>
            </w:r>
          </w:p>
        </w:tc>
        <w:tc>
          <w:tcPr>
            <w:tcW w:w="937" w:type="pct"/>
            <w:tcBorders>
              <w:top w:val="nil"/>
              <w:left w:val="nil"/>
              <w:bottom w:val="nil"/>
              <w:right w:val="nil"/>
            </w:tcBorders>
            <w:shd w:val="clear" w:color="auto" w:fill="auto"/>
            <w:tcMar>
              <w:top w:w="15" w:type="dxa"/>
              <w:left w:w="106" w:type="dxa"/>
              <w:bottom w:w="0" w:type="dxa"/>
              <w:right w:w="106" w:type="dxa"/>
            </w:tcMar>
            <w:hideMark/>
          </w:tcPr>
          <w:p w14:paraId="3E39E413" w14:textId="77777777" w:rsidR="00BB2EC1" w:rsidRPr="00BB2EC1" w:rsidRDefault="00BB2EC1">
            <w:pPr>
              <w:spacing w:after="0" w:line="360" w:lineRule="auto"/>
              <w:jc w:val="both"/>
              <w:rPr>
                <w:rFonts w:ascii="Arial" w:eastAsia="Times New Roman" w:hAnsi="Arial" w:cs="Arial"/>
                <w:sz w:val="36"/>
                <w:szCs w:val="36"/>
                <w:lang w:val="en-US"/>
              </w:rPr>
            </w:pPr>
            <w:r w:rsidRPr="00BB2EC1">
              <w:rPr>
                <w:rFonts w:ascii="Arial" w:eastAsia="DengXian" w:hAnsi="Arial" w:cs="Arial"/>
                <w:color w:val="000000"/>
                <w:kern w:val="24"/>
              </w:rPr>
              <w:t>0.68</w:t>
            </w:r>
          </w:p>
        </w:tc>
        <w:tc>
          <w:tcPr>
            <w:tcW w:w="956" w:type="pct"/>
            <w:tcBorders>
              <w:top w:val="nil"/>
              <w:left w:val="nil"/>
              <w:bottom w:val="nil"/>
              <w:right w:val="nil"/>
            </w:tcBorders>
            <w:shd w:val="clear" w:color="auto" w:fill="auto"/>
            <w:tcMar>
              <w:top w:w="15" w:type="dxa"/>
              <w:left w:w="106" w:type="dxa"/>
              <w:bottom w:w="0" w:type="dxa"/>
              <w:right w:w="106" w:type="dxa"/>
            </w:tcMar>
            <w:hideMark/>
          </w:tcPr>
          <w:p w14:paraId="4DEF8EC2" w14:textId="77777777" w:rsidR="00BB2EC1" w:rsidRPr="00BB2EC1" w:rsidRDefault="00BB2EC1">
            <w:pPr>
              <w:spacing w:after="0" w:line="360" w:lineRule="auto"/>
              <w:jc w:val="both"/>
              <w:rPr>
                <w:rFonts w:ascii="Arial" w:eastAsia="Times New Roman" w:hAnsi="Arial" w:cs="Arial"/>
                <w:sz w:val="36"/>
                <w:szCs w:val="36"/>
                <w:lang w:val="en-US"/>
              </w:rPr>
            </w:pPr>
            <w:r w:rsidRPr="00BB2EC1">
              <w:rPr>
                <w:rFonts w:ascii="Arial" w:eastAsia="DengXian" w:hAnsi="Arial" w:cs="Arial"/>
                <w:color w:val="000000"/>
                <w:kern w:val="24"/>
              </w:rPr>
              <w:t>0.64</w:t>
            </w:r>
          </w:p>
        </w:tc>
        <w:tc>
          <w:tcPr>
            <w:tcW w:w="999" w:type="pct"/>
            <w:tcBorders>
              <w:top w:val="nil"/>
              <w:left w:val="nil"/>
              <w:bottom w:val="nil"/>
              <w:right w:val="nil"/>
            </w:tcBorders>
            <w:shd w:val="clear" w:color="auto" w:fill="auto"/>
            <w:tcMar>
              <w:top w:w="15" w:type="dxa"/>
              <w:left w:w="106" w:type="dxa"/>
              <w:bottom w:w="0" w:type="dxa"/>
              <w:right w:w="106" w:type="dxa"/>
            </w:tcMar>
            <w:hideMark/>
          </w:tcPr>
          <w:p w14:paraId="7A448ADB" w14:textId="77777777" w:rsidR="00BB2EC1" w:rsidRPr="00BB2EC1" w:rsidRDefault="00BB2EC1">
            <w:pPr>
              <w:spacing w:after="0" w:line="360" w:lineRule="auto"/>
              <w:jc w:val="both"/>
              <w:rPr>
                <w:rFonts w:ascii="Arial" w:eastAsia="Times New Roman" w:hAnsi="Arial" w:cs="Arial"/>
                <w:sz w:val="36"/>
                <w:szCs w:val="36"/>
                <w:lang w:val="en-US"/>
              </w:rPr>
            </w:pPr>
            <w:r w:rsidRPr="00BB2EC1">
              <w:rPr>
                <w:rFonts w:ascii="Arial" w:eastAsia="DengXian" w:hAnsi="Arial" w:cs="Arial"/>
                <w:color w:val="000000"/>
                <w:kern w:val="24"/>
              </w:rPr>
              <w:t>0.66</w:t>
            </w:r>
          </w:p>
        </w:tc>
        <w:tc>
          <w:tcPr>
            <w:tcW w:w="997" w:type="pct"/>
            <w:tcBorders>
              <w:top w:val="nil"/>
              <w:left w:val="nil"/>
              <w:bottom w:val="nil"/>
              <w:right w:val="nil"/>
            </w:tcBorders>
            <w:shd w:val="clear" w:color="auto" w:fill="auto"/>
            <w:tcMar>
              <w:top w:w="15" w:type="dxa"/>
              <w:left w:w="106" w:type="dxa"/>
              <w:bottom w:w="0" w:type="dxa"/>
              <w:right w:w="106" w:type="dxa"/>
            </w:tcMar>
            <w:hideMark/>
          </w:tcPr>
          <w:p w14:paraId="328FE05B" w14:textId="77777777" w:rsidR="00BB2EC1" w:rsidRPr="00BB2EC1" w:rsidRDefault="00BB2EC1">
            <w:pPr>
              <w:spacing w:after="0" w:line="360" w:lineRule="auto"/>
              <w:jc w:val="both"/>
              <w:rPr>
                <w:rFonts w:ascii="Arial" w:eastAsia="Times New Roman" w:hAnsi="Arial" w:cs="Arial"/>
                <w:sz w:val="36"/>
                <w:szCs w:val="36"/>
                <w:lang w:val="en-US"/>
              </w:rPr>
            </w:pPr>
            <w:r w:rsidRPr="00BB2EC1">
              <w:rPr>
                <w:rFonts w:ascii="Arial" w:eastAsia="DengXian" w:hAnsi="Arial" w:cs="Arial"/>
                <w:color w:val="000000"/>
                <w:kern w:val="24"/>
              </w:rPr>
              <w:t>0.71</w:t>
            </w:r>
          </w:p>
        </w:tc>
      </w:tr>
      <w:tr w:rsidR="00BB2EC1" w:rsidRPr="00BB2EC1" w14:paraId="1CA082BD" w14:textId="77777777" w:rsidTr="00354CA2">
        <w:trPr>
          <w:trHeight w:val="214"/>
        </w:trPr>
        <w:tc>
          <w:tcPr>
            <w:tcW w:w="1111" w:type="pct"/>
            <w:tcBorders>
              <w:top w:val="nil"/>
              <w:left w:val="nil"/>
              <w:bottom w:val="nil"/>
              <w:right w:val="nil"/>
            </w:tcBorders>
            <w:shd w:val="clear" w:color="auto" w:fill="auto"/>
            <w:tcMar>
              <w:top w:w="15" w:type="dxa"/>
              <w:left w:w="106" w:type="dxa"/>
              <w:bottom w:w="0" w:type="dxa"/>
              <w:right w:w="106" w:type="dxa"/>
            </w:tcMar>
            <w:hideMark/>
          </w:tcPr>
          <w:p w14:paraId="6C11C64C" w14:textId="77777777" w:rsidR="00BB2EC1" w:rsidRPr="00BB2EC1" w:rsidRDefault="00BB2EC1">
            <w:pPr>
              <w:spacing w:line="360" w:lineRule="auto"/>
              <w:jc w:val="both"/>
              <w:rPr>
                <w:rFonts w:ascii="Arial" w:eastAsia="Times New Roman" w:hAnsi="Arial" w:cs="Arial"/>
                <w:sz w:val="36"/>
                <w:szCs w:val="36"/>
                <w:lang w:val="en-US"/>
              </w:rPr>
            </w:pPr>
            <w:r w:rsidRPr="00BB2EC1">
              <w:rPr>
                <w:rFonts w:ascii="Arial" w:eastAsia="DengXian" w:hAnsi="Arial" w:cs="Arial"/>
                <w:color w:val="000000"/>
                <w:kern w:val="24"/>
              </w:rPr>
              <w:t>ResNet-50</w:t>
            </w:r>
          </w:p>
        </w:tc>
        <w:tc>
          <w:tcPr>
            <w:tcW w:w="937" w:type="pct"/>
            <w:tcBorders>
              <w:top w:val="nil"/>
              <w:left w:val="nil"/>
              <w:bottom w:val="nil"/>
              <w:right w:val="nil"/>
            </w:tcBorders>
            <w:shd w:val="clear" w:color="auto" w:fill="auto"/>
            <w:tcMar>
              <w:top w:w="15" w:type="dxa"/>
              <w:left w:w="106" w:type="dxa"/>
              <w:bottom w:w="0" w:type="dxa"/>
              <w:right w:w="106" w:type="dxa"/>
            </w:tcMar>
            <w:hideMark/>
          </w:tcPr>
          <w:p w14:paraId="00F131E5" w14:textId="77777777" w:rsidR="00BB2EC1" w:rsidRPr="00BB2EC1" w:rsidRDefault="00BB2EC1">
            <w:pPr>
              <w:spacing w:after="0" w:line="360" w:lineRule="auto"/>
              <w:jc w:val="both"/>
              <w:rPr>
                <w:rFonts w:ascii="Arial" w:eastAsia="Times New Roman" w:hAnsi="Arial" w:cs="Arial"/>
                <w:sz w:val="36"/>
                <w:szCs w:val="36"/>
                <w:lang w:val="en-US"/>
              </w:rPr>
            </w:pPr>
            <w:r w:rsidRPr="00BB2EC1">
              <w:rPr>
                <w:rFonts w:ascii="Arial" w:eastAsia="DengXian" w:hAnsi="Arial" w:cs="Arial"/>
                <w:color w:val="000000"/>
                <w:kern w:val="24"/>
              </w:rPr>
              <w:t>0.62</w:t>
            </w:r>
          </w:p>
        </w:tc>
        <w:tc>
          <w:tcPr>
            <w:tcW w:w="956" w:type="pct"/>
            <w:tcBorders>
              <w:top w:val="nil"/>
              <w:left w:val="nil"/>
              <w:bottom w:val="nil"/>
              <w:right w:val="nil"/>
            </w:tcBorders>
            <w:shd w:val="clear" w:color="auto" w:fill="auto"/>
            <w:tcMar>
              <w:top w:w="15" w:type="dxa"/>
              <w:left w:w="106" w:type="dxa"/>
              <w:bottom w:w="0" w:type="dxa"/>
              <w:right w:w="106" w:type="dxa"/>
            </w:tcMar>
            <w:hideMark/>
          </w:tcPr>
          <w:p w14:paraId="4013E167" w14:textId="77777777" w:rsidR="00BB2EC1" w:rsidRPr="00BB2EC1" w:rsidRDefault="00BB2EC1">
            <w:pPr>
              <w:spacing w:after="0" w:line="360" w:lineRule="auto"/>
              <w:jc w:val="both"/>
              <w:rPr>
                <w:rFonts w:ascii="Arial" w:eastAsia="Times New Roman" w:hAnsi="Arial" w:cs="Arial"/>
                <w:sz w:val="36"/>
                <w:szCs w:val="36"/>
                <w:lang w:val="en-US"/>
              </w:rPr>
            </w:pPr>
            <w:r w:rsidRPr="00BB2EC1">
              <w:rPr>
                <w:rFonts w:ascii="Arial" w:eastAsia="DengXian" w:hAnsi="Arial" w:cs="Arial"/>
                <w:color w:val="000000"/>
                <w:kern w:val="24"/>
              </w:rPr>
              <w:t>0.47</w:t>
            </w:r>
          </w:p>
        </w:tc>
        <w:tc>
          <w:tcPr>
            <w:tcW w:w="999" w:type="pct"/>
            <w:tcBorders>
              <w:top w:val="nil"/>
              <w:left w:val="nil"/>
              <w:bottom w:val="nil"/>
              <w:right w:val="nil"/>
            </w:tcBorders>
            <w:shd w:val="clear" w:color="auto" w:fill="auto"/>
            <w:tcMar>
              <w:top w:w="15" w:type="dxa"/>
              <w:left w:w="106" w:type="dxa"/>
              <w:bottom w:w="0" w:type="dxa"/>
              <w:right w:w="106" w:type="dxa"/>
            </w:tcMar>
            <w:hideMark/>
          </w:tcPr>
          <w:p w14:paraId="55BB03A2" w14:textId="77777777" w:rsidR="00BB2EC1" w:rsidRPr="00BB2EC1" w:rsidRDefault="00BB2EC1">
            <w:pPr>
              <w:spacing w:after="0" w:line="360" w:lineRule="auto"/>
              <w:jc w:val="both"/>
              <w:rPr>
                <w:rFonts w:ascii="Arial" w:eastAsia="Times New Roman" w:hAnsi="Arial" w:cs="Arial"/>
                <w:sz w:val="36"/>
                <w:szCs w:val="36"/>
                <w:lang w:val="en-US"/>
              </w:rPr>
            </w:pPr>
            <w:r w:rsidRPr="00BB2EC1">
              <w:rPr>
                <w:rFonts w:ascii="Arial" w:eastAsia="DengXian" w:hAnsi="Arial" w:cs="Arial"/>
                <w:color w:val="000000"/>
                <w:kern w:val="24"/>
              </w:rPr>
              <w:t>0.51</w:t>
            </w:r>
          </w:p>
        </w:tc>
        <w:tc>
          <w:tcPr>
            <w:tcW w:w="997" w:type="pct"/>
            <w:tcBorders>
              <w:top w:val="nil"/>
              <w:left w:val="nil"/>
              <w:bottom w:val="nil"/>
              <w:right w:val="nil"/>
            </w:tcBorders>
            <w:shd w:val="clear" w:color="auto" w:fill="auto"/>
            <w:tcMar>
              <w:top w:w="15" w:type="dxa"/>
              <w:left w:w="106" w:type="dxa"/>
              <w:bottom w:w="0" w:type="dxa"/>
              <w:right w:w="106" w:type="dxa"/>
            </w:tcMar>
            <w:hideMark/>
          </w:tcPr>
          <w:p w14:paraId="028753A5" w14:textId="77777777" w:rsidR="00BB2EC1" w:rsidRPr="00BB2EC1" w:rsidRDefault="00BB2EC1">
            <w:pPr>
              <w:spacing w:after="0" w:line="360" w:lineRule="auto"/>
              <w:jc w:val="both"/>
              <w:rPr>
                <w:rFonts w:ascii="Arial" w:eastAsia="Times New Roman" w:hAnsi="Arial" w:cs="Arial"/>
                <w:sz w:val="36"/>
                <w:szCs w:val="36"/>
                <w:lang w:val="en-US"/>
              </w:rPr>
            </w:pPr>
            <w:r w:rsidRPr="00BB2EC1">
              <w:rPr>
                <w:rFonts w:ascii="Arial" w:eastAsia="DengXian" w:hAnsi="Arial" w:cs="Arial"/>
                <w:color w:val="000000"/>
                <w:kern w:val="24"/>
              </w:rPr>
              <w:t>0.57</w:t>
            </w:r>
          </w:p>
        </w:tc>
      </w:tr>
      <w:tr w:rsidR="00BB2EC1" w:rsidRPr="00BB2EC1" w14:paraId="4B709886" w14:textId="77777777" w:rsidTr="00354CA2">
        <w:trPr>
          <w:trHeight w:val="214"/>
        </w:trPr>
        <w:tc>
          <w:tcPr>
            <w:tcW w:w="1111" w:type="pct"/>
            <w:tcBorders>
              <w:top w:val="nil"/>
              <w:left w:val="nil"/>
              <w:bottom w:val="nil"/>
              <w:right w:val="nil"/>
            </w:tcBorders>
            <w:shd w:val="clear" w:color="auto" w:fill="auto"/>
            <w:tcMar>
              <w:top w:w="15" w:type="dxa"/>
              <w:left w:w="106" w:type="dxa"/>
              <w:bottom w:w="0" w:type="dxa"/>
              <w:right w:w="106" w:type="dxa"/>
            </w:tcMar>
            <w:hideMark/>
          </w:tcPr>
          <w:p w14:paraId="54C43D11" w14:textId="77777777" w:rsidR="00BB2EC1" w:rsidRPr="00BB2EC1" w:rsidRDefault="00BB2EC1">
            <w:pPr>
              <w:spacing w:line="360" w:lineRule="auto"/>
              <w:jc w:val="both"/>
              <w:rPr>
                <w:rFonts w:ascii="Arial" w:eastAsia="Times New Roman" w:hAnsi="Arial" w:cs="Arial"/>
                <w:sz w:val="36"/>
                <w:szCs w:val="36"/>
                <w:lang w:val="en-US"/>
              </w:rPr>
            </w:pPr>
            <w:r w:rsidRPr="00BB2EC1">
              <w:rPr>
                <w:rFonts w:ascii="Arial" w:eastAsia="DengXian" w:hAnsi="Arial" w:cs="Arial"/>
                <w:b/>
                <w:bCs/>
                <w:color w:val="000000"/>
                <w:kern w:val="24"/>
              </w:rPr>
              <w:t>EfficientNet-B0</w:t>
            </w:r>
          </w:p>
        </w:tc>
        <w:tc>
          <w:tcPr>
            <w:tcW w:w="937" w:type="pct"/>
            <w:tcBorders>
              <w:top w:val="nil"/>
              <w:left w:val="nil"/>
              <w:bottom w:val="nil"/>
              <w:right w:val="nil"/>
            </w:tcBorders>
            <w:shd w:val="clear" w:color="auto" w:fill="auto"/>
            <w:tcMar>
              <w:top w:w="15" w:type="dxa"/>
              <w:left w:w="106" w:type="dxa"/>
              <w:bottom w:w="0" w:type="dxa"/>
              <w:right w:w="106" w:type="dxa"/>
            </w:tcMar>
            <w:hideMark/>
          </w:tcPr>
          <w:p w14:paraId="07678CB2" w14:textId="77777777" w:rsidR="00BB2EC1" w:rsidRPr="00BB2EC1" w:rsidRDefault="00BB2EC1">
            <w:pPr>
              <w:spacing w:after="0" w:line="360" w:lineRule="auto"/>
              <w:jc w:val="both"/>
              <w:rPr>
                <w:rFonts w:ascii="Arial" w:eastAsia="Times New Roman" w:hAnsi="Arial" w:cs="Arial"/>
                <w:sz w:val="36"/>
                <w:szCs w:val="36"/>
                <w:lang w:val="en-US"/>
              </w:rPr>
            </w:pPr>
            <w:r w:rsidRPr="00BB2EC1">
              <w:rPr>
                <w:rFonts w:ascii="Arial" w:eastAsia="DengXian" w:hAnsi="Arial" w:cs="Arial"/>
                <w:b/>
                <w:bCs/>
                <w:color w:val="000000"/>
                <w:kern w:val="24"/>
              </w:rPr>
              <w:t>0.75</w:t>
            </w:r>
          </w:p>
        </w:tc>
        <w:tc>
          <w:tcPr>
            <w:tcW w:w="956" w:type="pct"/>
            <w:tcBorders>
              <w:top w:val="nil"/>
              <w:left w:val="nil"/>
              <w:bottom w:val="nil"/>
              <w:right w:val="nil"/>
            </w:tcBorders>
            <w:shd w:val="clear" w:color="auto" w:fill="auto"/>
            <w:tcMar>
              <w:top w:w="15" w:type="dxa"/>
              <w:left w:w="106" w:type="dxa"/>
              <w:bottom w:w="0" w:type="dxa"/>
              <w:right w:w="106" w:type="dxa"/>
            </w:tcMar>
            <w:hideMark/>
          </w:tcPr>
          <w:p w14:paraId="2A8D4223" w14:textId="77777777" w:rsidR="00BB2EC1" w:rsidRPr="00BB2EC1" w:rsidRDefault="00BB2EC1">
            <w:pPr>
              <w:spacing w:after="0" w:line="360" w:lineRule="auto"/>
              <w:jc w:val="both"/>
              <w:rPr>
                <w:rFonts w:ascii="Arial" w:eastAsia="Times New Roman" w:hAnsi="Arial" w:cs="Arial"/>
                <w:sz w:val="36"/>
                <w:szCs w:val="36"/>
                <w:lang w:val="en-US"/>
              </w:rPr>
            </w:pPr>
            <w:r w:rsidRPr="00BB2EC1">
              <w:rPr>
                <w:rFonts w:ascii="Arial" w:eastAsia="DengXian" w:hAnsi="Arial" w:cs="Arial"/>
                <w:b/>
                <w:bCs/>
                <w:color w:val="000000"/>
                <w:kern w:val="24"/>
              </w:rPr>
              <w:t>0.66</w:t>
            </w:r>
          </w:p>
        </w:tc>
        <w:tc>
          <w:tcPr>
            <w:tcW w:w="999" w:type="pct"/>
            <w:tcBorders>
              <w:top w:val="nil"/>
              <w:left w:val="nil"/>
              <w:bottom w:val="nil"/>
              <w:right w:val="nil"/>
            </w:tcBorders>
            <w:shd w:val="clear" w:color="auto" w:fill="auto"/>
            <w:tcMar>
              <w:top w:w="15" w:type="dxa"/>
              <w:left w:w="106" w:type="dxa"/>
              <w:bottom w:w="0" w:type="dxa"/>
              <w:right w:w="106" w:type="dxa"/>
            </w:tcMar>
            <w:hideMark/>
          </w:tcPr>
          <w:p w14:paraId="082EF868" w14:textId="77777777" w:rsidR="00BB2EC1" w:rsidRPr="00BB2EC1" w:rsidRDefault="00BB2EC1">
            <w:pPr>
              <w:spacing w:after="0" w:line="360" w:lineRule="auto"/>
              <w:jc w:val="both"/>
              <w:rPr>
                <w:rFonts w:ascii="Arial" w:eastAsia="Times New Roman" w:hAnsi="Arial" w:cs="Arial"/>
                <w:sz w:val="36"/>
                <w:szCs w:val="36"/>
                <w:lang w:val="en-US"/>
              </w:rPr>
            </w:pPr>
            <w:r w:rsidRPr="00BB2EC1">
              <w:rPr>
                <w:rFonts w:ascii="Arial" w:eastAsia="DengXian" w:hAnsi="Arial" w:cs="Arial"/>
                <w:b/>
                <w:bCs/>
                <w:color w:val="000000"/>
                <w:kern w:val="24"/>
              </w:rPr>
              <w:t>0.70</w:t>
            </w:r>
          </w:p>
        </w:tc>
        <w:tc>
          <w:tcPr>
            <w:tcW w:w="997" w:type="pct"/>
            <w:tcBorders>
              <w:top w:val="nil"/>
              <w:left w:val="nil"/>
              <w:bottom w:val="nil"/>
              <w:right w:val="nil"/>
            </w:tcBorders>
            <w:shd w:val="clear" w:color="auto" w:fill="auto"/>
            <w:tcMar>
              <w:top w:w="15" w:type="dxa"/>
              <w:left w:w="106" w:type="dxa"/>
              <w:bottom w:w="0" w:type="dxa"/>
              <w:right w:w="106" w:type="dxa"/>
            </w:tcMar>
            <w:hideMark/>
          </w:tcPr>
          <w:p w14:paraId="0CFC7065" w14:textId="77777777" w:rsidR="00BB2EC1" w:rsidRPr="00BB2EC1" w:rsidRDefault="00BB2EC1">
            <w:pPr>
              <w:spacing w:after="0" w:line="360" w:lineRule="auto"/>
              <w:jc w:val="both"/>
              <w:rPr>
                <w:rFonts w:ascii="Arial" w:eastAsia="Times New Roman" w:hAnsi="Arial" w:cs="Arial"/>
                <w:sz w:val="36"/>
                <w:szCs w:val="36"/>
                <w:lang w:val="en-US"/>
              </w:rPr>
            </w:pPr>
            <w:r w:rsidRPr="00BB2EC1">
              <w:rPr>
                <w:rFonts w:ascii="Arial" w:eastAsia="DengXian" w:hAnsi="Arial" w:cs="Arial"/>
                <w:b/>
                <w:bCs/>
                <w:color w:val="000000"/>
                <w:kern w:val="24"/>
              </w:rPr>
              <w:t>0.74</w:t>
            </w:r>
          </w:p>
        </w:tc>
      </w:tr>
      <w:tr w:rsidR="00BB2EC1" w:rsidRPr="00BB2EC1" w14:paraId="3A05F84A" w14:textId="77777777" w:rsidTr="00354CA2">
        <w:trPr>
          <w:trHeight w:val="276"/>
        </w:trPr>
        <w:tc>
          <w:tcPr>
            <w:tcW w:w="1111" w:type="pct"/>
            <w:tcBorders>
              <w:top w:val="nil"/>
              <w:left w:val="nil"/>
              <w:bottom w:val="single" w:sz="8" w:space="0" w:color="000000"/>
              <w:right w:val="nil"/>
            </w:tcBorders>
            <w:shd w:val="clear" w:color="auto" w:fill="auto"/>
            <w:tcMar>
              <w:top w:w="15" w:type="dxa"/>
              <w:left w:w="106" w:type="dxa"/>
              <w:bottom w:w="0" w:type="dxa"/>
              <w:right w:w="106" w:type="dxa"/>
            </w:tcMar>
            <w:hideMark/>
          </w:tcPr>
          <w:p w14:paraId="3998319C" w14:textId="77777777" w:rsidR="00BB2EC1" w:rsidRPr="00BB2EC1" w:rsidRDefault="00BB2EC1">
            <w:pPr>
              <w:spacing w:line="360" w:lineRule="auto"/>
              <w:jc w:val="both"/>
              <w:rPr>
                <w:rFonts w:ascii="Arial" w:eastAsia="Times New Roman" w:hAnsi="Arial" w:cs="Arial"/>
                <w:sz w:val="36"/>
                <w:szCs w:val="36"/>
                <w:lang w:val="en-US"/>
              </w:rPr>
            </w:pPr>
            <w:r w:rsidRPr="00BB2EC1">
              <w:rPr>
                <w:rFonts w:ascii="Arial" w:eastAsia="DengXian" w:hAnsi="Arial" w:cs="Arial"/>
                <w:color w:val="000000"/>
                <w:kern w:val="24"/>
              </w:rPr>
              <w:t>EfficientNet-B3</w:t>
            </w:r>
          </w:p>
        </w:tc>
        <w:tc>
          <w:tcPr>
            <w:tcW w:w="937" w:type="pct"/>
            <w:tcBorders>
              <w:top w:val="nil"/>
              <w:left w:val="nil"/>
              <w:bottom w:val="single" w:sz="8" w:space="0" w:color="000000"/>
              <w:right w:val="nil"/>
            </w:tcBorders>
            <w:shd w:val="clear" w:color="auto" w:fill="auto"/>
            <w:tcMar>
              <w:top w:w="15" w:type="dxa"/>
              <w:left w:w="106" w:type="dxa"/>
              <w:bottom w:w="0" w:type="dxa"/>
              <w:right w:w="106" w:type="dxa"/>
            </w:tcMar>
            <w:hideMark/>
          </w:tcPr>
          <w:p w14:paraId="1EB3FADA" w14:textId="77777777" w:rsidR="00BB2EC1" w:rsidRPr="00BB2EC1" w:rsidRDefault="00BB2EC1">
            <w:pPr>
              <w:spacing w:after="0" w:line="360" w:lineRule="auto"/>
              <w:jc w:val="both"/>
              <w:rPr>
                <w:rFonts w:ascii="Arial" w:eastAsia="Times New Roman" w:hAnsi="Arial" w:cs="Arial"/>
                <w:sz w:val="36"/>
                <w:szCs w:val="36"/>
                <w:lang w:val="en-US"/>
              </w:rPr>
            </w:pPr>
            <w:r w:rsidRPr="00BB2EC1">
              <w:rPr>
                <w:rFonts w:ascii="Arial" w:eastAsia="DengXian" w:hAnsi="Arial" w:cs="Arial"/>
                <w:color w:val="000000"/>
                <w:kern w:val="24"/>
              </w:rPr>
              <w:t>0.43</w:t>
            </w:r>
          </w:p>
        </w:tc>
        <w:tc>
          <w:tcPr>
            <w:tcW w:w="956" w:type="pct"/>
            <w:tcBorders>
              <w:top w:val="nil"/>
              <w:left w:val="nil"/>
              <w:bottom w:val="single" w:sz="8" w:space="0" w:color="000000"/>
              <w:right w:val="nil"/>
            </w:tcBorders>
            <w:shd w:val="clear" w:color="auto" w:fill="auto"/>
            <w:tcMar>
              <w:top w:w="15" w:type="dxa"/>
              <w:left w:w="106" w:type="dxa"/>
              <w:bottom w:w="0" w:type="dxa"/>
              <w:right w:w="106" w:type="dxa"/>
            </w:tcMar>
            <w:hideMark/>
          </w:tcPr>
          <w:p w14:paraId="79AB341D" w14:textId="77777777" w:rsidR="00BB2EC1" w:rsidRPr="00BB2EC1" w:rsidRDefault="00BB2EC1">
            <w:pPr>
              <w:spacing w:after="0" w:line="360" w:lineRule="auto"/>
              <w:jc w:val="both"/>
              <w:rPr>
                <w:rFonts w:ascii="Arial" w:eastAsia="Times New Roman" w:hAnsi="Arial" w:cs="Arial"/>
                <w:sz w:val="36"/>
                <w:szCs w:val="36"/>
                <w:lang w:val="en-US"/>
              </w:rPr>
            </w:pPr>
            <w:r w:rsidRPr="00BB2EC1">
              <w:rPr>
                <w:rFonts w:ascii="Arial" w:eastAsia="DengXian" w:hAnsi="Arial" w:cs="Arial"/>
                <w:color w:val="000000"/>
                <w:kern w:val="24"/>
              </w:rPr>
              <w:t>0.63</w:t>
            </w:r>
          </w:p>
        </w:tc>
        <w:tc>
          <w:tcPr>
            <w:tcW w:w="999" w:type="pct"/>
            <w:tcBorders>
              <w:top w:val="nil"/>
              <w:left w:val="nil"/>
              <w:bottom w:val="single" w:sz="8" w:space="0" w:color="000000"/>
              <w:right w:val="nil"/>
            </w:tcBorders>
            <w:shd w:val="clear" w:color="auto" w:fill="auto"/>
            <w:tcMar>
              <w:top w:w="15" w:type="dxa"/>
              <w:left w:w="106" w:type="dxa"/>
              <w:bottom w:w="0" w:type="dxa"/>
              <w:right w:w="106" w:type="dxa"/>
            </w:tcMar>
            <w:hideMark/>
          </w:tcPr>
          <w:p w14:paraId="37FB4235" w14:textId="77777777" w:rsidR="00BB2EC1" w:rsidRPr="00BB2EC1" w:rsidRDefault="00BB2EC1">
            <w:pPr>
              <w:spacing w:after="0" w:line="360" w:lineRule="auto"/>
              <w:jc w:val="both"/>
              <w:rPr>
                <w:rFonts w:ascii="Arial" w:eastAsia="Times New Roman" w:hAnsi="Arial" w:cs="Arial"/>
                <w:sz w:val="36"/>
                <w:szCs w:val="36"/>
                <w:lang w:val="en-US"/>
              </w:rPr>
            </w:pPr>
            <w:r w:rsidRPr="00BB2EC1">
              <w:rPr>
                <w:rFonts w:ascii="Arial" w:eastAsia="DengXian" w:hAnsi="Arial" w:cs="Arial"/>
                <w:color w:val="000000"/>
                <w:kern w:val="24"/>
              </w:rPr>
              <w:t>0.51</w:t>
            </w:r>
          </w:p>
        </w:tc>
        <w:tc>
          <w:tcPr>
            <w:tcW w:w="997" w:type="pct"/>
            <w:tcBorders>
              <w:top w:val="nil"/>
              <w:left w:val="nil"/>
              <w:bottom w:val="single" w:sz="8" w:space="0" w:color="000000"/>
              <w:right w:val="nil"/>
            </w:tcBorders>
            <w:shd w:val="clear" w:color="auto" w:fill="auto"/>
            <w:tcMar>
              <w:top w:w="15" w:type="dxa"/>
              <w:left w:w="106" w:type="dxa"/>
              <w:bottom w:w="0" w:type="dxa"/>
              <w:right w:w="106" w:type="dxa"/>
            </w:tcMar>
            <w:hideMark/>
          </w:tcPr>
          <w:p w14:paraId="3D27C6E4" w14:textId="77777777" w:rsidR="00BB2EC1" w:rsidRPr="00BB2EC1" w:rsidRDefault="00BB2EC1">
            <w:pPr>
              <w:spacing w:after="0" w:line="360" w:lineRule="auto"/>
              <w:jc w:val="both"/>
              <w:rPr>
                <w:rFonts w:ascii="Arial" w:eastAsia="Times New Roman" w:hAnsi="Arial" w:cs="Arial"/>
                <w:sz w:val="36"/>
                <w:szCs w:val="36"/>
                <w:lang w:val="en-US"/>
              </w:rPr>
            </w:pPr>
            <w:r w:rsidRPr="00BB2EC1">
              <w:rPr>
                <w:rFonts w:ascii="Arial" w:eastAsia="DengXian" w:hAnsi="Arial" w:cs="Arial"/>
                <w:color w:val="000000"/>
                <w:kern w:val="24"/>
              </w:rPr>
              <w:t>0.66</w:t>
            </w:r>
          </w:p>
        </w:tc>
      </w:tr>
      <w:bookmarkEnd w:id="243"/>
    </w:tbl>
    <w:p w14:paraId="1212F219" w14:textId="77777777" w:rsidR="00BB2EC1" w:rsidRPr="00BB2EC1" w:rsidRDefault="00BB2EC1">
      <w:pPr>
        <w:spacing w:line="360" w:lineRule="auto"/>
        <w:jc w:val="both"/>
        <w:rPr>
          <w:rFonts w:asciiTheme="minorBidi" w:eastAsia="Arial" w:hAnsiTheme="minorBidi" w:cstheme="minorBidi"/>
          <w:color w:val="000000"/>
        </w:rPr>
      </w:pPr>
    </w:p>
    <w:p w14:paraId="7BDE59EF" w14:textId="53BD0D46" w:rsidR="00BB2EC1" w:rsidRPr="00BB2EC1" w:rsidRDefault="00BB2EC1">
      <w:pPr>
        <w:spacing w:line="360" w:lineRule="auto"/>
        <w:jc w:val="both"/>
        <w:rPr>
          <w:rFonts w:asciiTheme="minorBidi" w:eastAsia="Arial" w:hAnsiTheme="minorBidi" w:cstheme="minorBidi"/>
          <w:color w:val="000000"/>
        </w:rPr>
      </w:pPr>
      <w:r w:rsidRPr="00BB2EC1">
        <w:rPr>
          <w:rFonts w:asciiTheme="minorBidi" w:eastAsia="Arial" w:hAnsiTheme="minorBidi" w:cstheme="minorBidi"/>
          <w:color w:val="000000"/>
        </w:rPr>
        <w:t>The predominant detection/class was accurate for all cases, although some false positive detection for bot</w:t>
      </w:r>
      <w:r w:rsidRPr="008C4EE4">
        <w:rPr>
          <w:rFonts w:asciiTheme="minorBidi" w:eastAsia="Arial" w:hAnsiTheme="minorBidi" w:cstheme="minorBidi"/>
          <w:color w:val="000000" w:themeColor="text1"/>
        </w:rPr>
        <w:t>h low and hig</w:t>
      </w:r>
      <w:r w:rsidR="008C4EE4" w:rsidRPr="008C4EE4">
        <w:rPr>
          <w:rFonts w:asciiTheme="minorBidi" w:eastAsia="Arial" w:hAnsiTheme="minorBidi" w:cstheme="minorBidi"/>
          <w:color w:val="000000" w:themeColor="text1"/>
        </w:rPr>
        <w:t>h grades were recognised (</w:t>
      </w:r>
      <w:r w:rsidR="008C4EE4" w:rsidRPr="008C4EE4">
        <w:rPr>
          <w:rFonts w:asciiTheme="minorBidi" w:eastAsia="Arial" w:hAnsiTheme="minorBidi" w:cstheme="minorBidi"/>
          <w:color w:val="000000" w:themeColor="text1"/>
        </w:rPr>
        <w:fldChar w:fldCharType="begin"/>
      </w:r>
      <w:r w:rsidR="008C4EE4" w:rsidRPr="008C4EE4">
        <w:rPr>
          <w:rFonts w:asciiTheme="minorBidi" w:eastAsia="Arial" w:hAnsiTheme="minorBidi" w:cstheme="minorBidi"/>
          <w:color w:val="000000" w:themeColor="text1"/>
        </w:rPr>
        <w:instrText xml:space="preserve"> REF _Ref116837855 \h  \* MERGEFORMAT </w:instrText>
      </w:r>
      <w:r w:rsidR="008C4EE4" w:rsidRPr="008C4EE4">
        <w:rPr>
          <w:rFonts w:asciiTheme="minorBidi" w:eastAsia="Arial" w:hAnsiTheme="minorBidi" w:cstheme="minorBidi"/>
          <w:color w:val="000000" w:themeColor="text1"/>
        </w:rPr>
      </w:r>
      <w:r w:rsidR="008C4EE4" w:rsidRPr="008C4EE4">
        <w:rPr>
          <w:rFonts w:asciiTheme="minorBidi" w:eastAsia="Arial" w:hAnsiTheme="minorBidi" w:cstheme="minorBidi"/>
          <w:color w:val="000000" w:themeColor="text1"/>
        </w:rPr>
        <w:fldChar w:fldCharType="separate"/>
      </w:r>
      <w:r w:rsidR="00BD0B28" w:rsidRPr="00BD0B28">
        <w:rPr>
          <w:rFonts w:asciiTheme="minorBidi" w:eastAsiaTheme="minorEastAsia" w:hAnsiTheme="minorBidi" w:cstheme="minorBidi"/>
          <w:color w:val="000000" w:themeColor="text1"/>
        </w:rPr>
        <w:t xml:space="preserve">Figure </w:t>
      </w:r>
      <w:r w:rsidR="00BD0B28" w:rsidRPr="00BD0B28">
        <w:rPr>
          <w:rFonts w:asciiTheme="minorBidi" w:eastAsiaTheme="minorEastAsia" w:hAnsiTheme="minorBidi" w:cstheme="minorBidi"/>
          <w:noProof/>
          <w:color w:val="000000" w:themeColor="text1"/>
          <w:cs/>
        </w:rPr>
        <w:t>‎</w:t>
      </w:r>
      <w:r w:rsidR="00BD0B28" w:rsidRPr="00BD0B28">
        <w:rPr>
          <w:rFonts w:asciiTheme="minorBidi" w:eastAsiaTheme="minorEastAsia" w:hAnsiTheme="minorBidi" w:cstheme="minorBidi"/>
          <w:noProof/>
          <w:color w:val="000000" w:themeColor="text1"/>
        </w:rPr>
        <w:t>4.6</w:t>
      </w:r>
      <w:r w:rsidR="008C4EE4" w:rsidRPr="008C4EE4">
        <w:rPr>
          <w:rFonts w:asciiTheme="minorBidi" w:eastAsia="Arial" w:hAnsiTheme="minorBidi" w:cstheme="minorBidi"/>
          <w:color w:val="000000" w:themeColor="text1"/>
        </w:rPr>
        <w:fldChar w:fldCharType="end"/>
      </w:r>
      <w:r w:rsidRPr="008C4EE4">
        <w:rPr>
          <w:rFonts w:asciiTheme="minorBidi" w:eastAsia="Arial" w:hAnsiTheme="minorBidi" w:cstheme="minorBidi"/>
          <w:color w:val="000000" w:themeColor="text1"/>
        </w:rPr>
        <w:t xml:space="preserve">). The </w:t>
      </w:r>
      <w:proofErr w:type="gramStart"/>
      <w:r w:rsidRPr="008C4EE4">
        <w:rPr>
          <w:rFonts w:asciiTheme="minorBidi" w:eastAsia="Arial" w:hAnsiTheme="minorBidi" w:cstheme="minorBidi"/>
          <w:color w:val="000000" w:themeColor="text1"/>
        </w:rPr>
        <w:t>state of the art</w:t>
      </w:r>
      <w:proofErr w:type="gramEnd"/>
      <w:r w:rsidRPr="008C4EE4">
        <w:rPr>
          <w:rFonts w:asciiTheme="minorBidi" w:eastAsia="Arial" w:hAnsiTheme="minorBidi" w:cstheme="minorBidi"/>
          <w:color w:val="000000" w:themeColor="text1"/>
        </w:rPr>
        <w:t xml:space="preserve"> DL networks performed inferior to the ML classifier (highest F1 score=0.70 with EfficientNet-B0) (</w:t>
      </w:r>
      <w:r w:rsidRPr="008C4EE4">
        <w:rPr>
          <w:rFonts w:asciiTheme="minorBidi" w:eastAsia="Arial" w:hAnsiTheme="minorBidi" w:cstheme="minorBidi"/>
          <w:color w:val="000000" w:themeColor="text1"/>
        </w:rPr>
        <w:fldChar w:fldCharType="begin"/>
      </w:r>
      <w:r w:rsidRPr="008C4EE4">
        <w:rPr>
          <w:rFonts w:asciiTheme="minorBidi" w:eastAsia="Arial" w:hAnsiTheme="minorBidi" w:cstheme="minorBidi"/>
          <w:color w:val="000000" w:themeColor="text1"/>
        </w:rPr>
        <w:instrText xml:space="preserve"> REF _Ref114989934 \h  \* MERGEFORMAT </w:instrText>
      </w:r>
      <w:r w:rsidRPr="008C4EE4">
        <w:rPr>
          <w:rFonts w:asciiTheme="minorBidi" w:eastAsia="Arial" w:hAnsiTheme="minorBidi" w:cstheme="minorBidi"/>
          <w:color w:val="000000" w:themeColor="text1"/>
        </w:rPr>
      </w:r>
      <w:r w:rsidRPr="008C4EE4">
        <w:rPr>
          <w:rFonts w:asciiTheme="minorBidi" w:eastAsia="Arial" w:hAnsiTheme="minorBidi" w:cstheme="minorBidi"/>
          <w:color w:val="000000" w:themeColor="text1"/>
        </w:rPr>
        <w:fldChar w:fldCharType="separate"/>
      </w:r>
      <w:r w:rsidR="008C4EE4" w:rsidRPr="008C4EE4">
        <w:rPr>
          <w:rFonts w:asciiTheme="minorBidi" w:eastAsiaTheme="minorEastAsia" w:hAnsiTheme="minorBidi" w:cstheme="minorBidi"/>
          <w:color w:val="000000" w:themeColor="text1"/>
        </w:rPr>
        <w:t xml:space="preserve">Table </w:t>
      </w:r>
      <w:r w:rsidR="008C4EE4" w:rsidRPr="008C4EE4">
        <w:rPr>
          <w:rFonts w:asciiTheme="minorBidi" w:eastAsiaTheme="minorEastAsia" w:hAnsiTheme="minorBidi" w:cstheme="minorBidi"/>
          <w:noProof/>
          <w:color w:val="000000" w:themeColor="text1"/>
          <w:cs/>
        </w:rPr>
        <w:t>‎</w:t>
      </w:r>
      <w:r w:rsidR="008C4EE4" w:rsidRPr="008C4EE4">
        <w:rPr>
          <w:rFonts w:asciiTheme="minorBidi" w:eastAsiaTheme="minorEastAsia" w:hAnsiTheme="minorBidi" w:cstheme="minorBidi"/>
          <w:noProof/>
          <w:color w:val="000000" w:themeColor="text1"/>
        </w:rPr>
        <w:t>4</w:t>
      </w:r>
      <w:r w:rsidR="008C4EE4" w:rsidRPr="008C4EE4">
        <w:rPr>
          <w:rFonts w:asciiTheme="minorBidi" w:eastAsiaTheme="minorEastAsia" w:hAnsiTheme="minorBidi" w:cstheme="minorBidi"/>
          <w:color w:val="000000" w:themeColor="text1"/>
        </w:rPr>
        <w:t>.</w:t>
      </w:r>
      <w:r w:rsidR="008C4EE4" w:rsidRPr="008C4EE4">
        <w:rPr>
          <w:rFonts w:asciiTheme="minorBidi" w:eastAsiaTheme="minorEastAsia" w:hAnsiTheme="minorBidi" w:cstheme="minorBidi"/>
          <w:noProof/>
          <w:color w:val="000000" w:themeColor="text1"/>
        </w:rPr>
        <w:t>1</w:t>
      </w:r>
      <w:r w:rsidRPr="008C4EE4">
        <w:rPr>
          <w:rFonts w:asciiTheme="minorBidi" w:eastAsia="Arial" w:hAnsiTheme="minorBidi" w:cstheme="minorBidi"/>
          <w:color w:val="000000" w:themeColor="text1"/>
        </w:rPr>
        <w:fldChar w:fldCharType="end"/>
      </w:r>
      <w:r w:rsidRPr="008C4EE4">
        <w:rPr>
          <w:rFonts w:asciiTheme="minorBidi" w:eastAsia="Arial" w:hAnsiTheme="minorBidi" w:cstheme="minorBidi"/>
          <w:color w:val="000000" w:themeColor="text1"/>
        </w:rPr>
        <w:t>).</w:t>
      </w:r>
    </w:p>
    <w:p w14:paraId="1C2D1026" w14:textId="77777777" w:rsidR="00BB2EC1" w:rsidRPr="00BB2EC1" w:rsidRDefault="00BB2EC1">
      <w:pPr>
        <w:keepNext/>
        <w:spacing w:line="360" w:lineRule="auto"/>
        <w:jc w:val="center"/>
        <w:rPr>
          <w:rFonts w:asciiTheme="minorHAnsi" w:eastAsiaTheme="minorEastAsia" w:hAnsiTheme="minorHAnsi" w:cstheme="minorBidi"/>
          <w:noProof/>
        </w:rPr>
      </w:pPr>
      <w:r w:rsidRPr="00BB2EC1">
        <w:rPr>
          <w:rFonts w:asciiTheme="minorHAnsi" w:eastAsiaTheme="minorEastAsia" w:hAnsiTheme="minorHAnsi" w:cstheme="minorBidi"/>
          <w:noProof/>
          <w:lang w:eastAsia="en-GB"/>
        </w:rPr>
        <w:lastRenderedPageBreak/>
        <w:drawing>
          <wp:inline distT="0" distB="0" distL="0" distR="0" wp14:anchorId="4B5891B8" wp14:editId="655B5E08">
            <wp:extent cx="5570092" cy="4754880"/>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a:ext>
                      </a:extLst>
                    </a:blip>
                    <a:stretch>
                      <a:fillRect/>
                    </a:stretch>
                  </pic:blipFill>
                  <pic:spPr>
                    <a:xfrm>
                      <a:off x="0" y="0"/>
                      <a:ext cx="5583730" cy="4766522"/>
                    </a:xfrm>
                    <a:prstGeom prst="rect">
                      <a:avLst/>
                    </a:prstGeom>
                  </pic:spPr>
                </pic:pic>
              </a:graphicData>
            </a:graphic>
          </wp:inline>
        </w:drawing>
      </w:r>
    </w:p>
    <w:p w14:paraId="07D1520F" w14:textId="77777777" w:rsidR="00BB2EC1" w:rsidRPr="00BB2EC1" w:rsidRDefault="00BB2EC1">
      <w:pPr>
        <w:keepNext/>
        <w:spacing w:line="360" w:lineRule="auto"/>
        <w:jc w:val="center"/>
        <w:rPr>
          <w:rFonts w:asciiTheme="minorHAnsi" w:eastAsiaTheme="minorEastAsia" w:hAnsiTheme="minorHAnsi" w:cstheme="minorBidi"/>
        </w:rPr>
      </w:pPr>
    </w:p>
    <w:p w14:paraId="0445AB2C" w14:textId="1243A561" w:rsidR="00BB2EC1" w:rsidRPr="00BB2EC1" w:rsidRDefault="00BB2EC1">
      <w:pPr>
        <w:spacing w:after="200" w:line="360" w:lineRule="auto"/>
        <w:jc w:val="both"/>
        <w:rPr>
          <w:rFonts w:asciiTheme="minorBidi" w:eastAsiaTheme="minorEastAsia" w:hAnsiTheme="minorBidi" w:cstheme="minorBidi"/>
          <w:b/>
          <w:bCs/>
          <w:i/>
          <w:iCs/>
          <w:color w:val="44546A" w:themeColor="text2"/>
          <w:sz w:val="20"/>
          <w:szCs w:val="20"/>
        </w:rPr>
      </w:pPr>
      <w:bookmarkStart w:id="244" w:name="_Ref116837855"/>
      <w:bookmarkStart w:id="245" w:name="_Toc136586181"/>
      <w:r w:rsidRPr="00BB2EC1">
        <w:rPr>
          <w:rFonts w:asciiTheme="minorBidi" w:eastAsiaTheme="minorEastAsia" w:hAnsiTheme="minorBidi" w:cstheme="minorBidi"/>
          <w:i/>
          <w:iCs/>
          <w:color w:val="44546A" w:themeColor="text2"/>
          <w:sz w:val="20"/>
          <w:szCs w:val="20"/>
        </w:rPr>
        <w:t xml:space="preserve">Figure </w:t>
      </w:r>
      <w:r w:rsidR="00212A50">
        <w:rPr>
          <w:rFonts w:asciiTheme="minorBidi" w:eastAsiaTheme="minorEastAsia" w:hAnsiTheme="minorBidi" w:cstheme="minorBidi"/>
          <w:i/>
          <w:iCs/>
          <w:color w:val="44546A" w:themeColor="text2"/>
          <w:sz w:val="20"/>
          <w:szCs w:val="20"/>
        </w:rPr>
        <w:fldChar w:fldCharType="begin"/>
      </w:r>
      <w:r w:rsidR="00212A50">
        <w:rPr>
          <w:rFonts w:asciiTheme="minorBidi" w:eastAsiaTheme="minorEastAsia" w:hAnsiTheme="minorBidi" w:cstheme="minorBidi"/>
          <w:i/>
          <w:iCs/>
          <w:color w:val="44546A" w:themeColor="text2"/>
          <w:sz w:val="20"/>
          <w:szCs w:val="20"/>
        </w:rPr>
        <w:instrText xml:space="preserve"> STYLEREF 1 \s </w:instrText>
      </w:r>
      <w:r w:rsidR="00212A50">
        <w:rPr>
          <w:rFonts w:asciiTheme="minorBidi" w:eastAsiaTheme="minorEastAsia" w:hAnsiTheme="minorBidi" w:cstheme="minorBidi"/>
          <w:i/>
          <w:iCs/>
          <w:color w:val="44546A" w:themeColor="text2"/>
          <w:sz w:val="20"/>
          <w:szCs w:val="20"/>
        </w:rPr>
        <w:fldChar w:fldCharType="separate"/>
      </w:r>
      <w:r w:rsidR="00212A50">
        <w:rPr>
          <w:rFonts w:asciiTheme="minorBidi" w:eastAsiaTheme="minorEastAsia" w:hAnsiTheme="minorBidi" w:cstheme="minorBidi"/>
          <w:i/>
          <w:iCs/>
          <w:noProof/>
          <w:color w:val="44546A" w:themeColor="text2"/>
          <w:sz w:val="20"/>
          <w:szCs w:val="20"/>
          <w:cs/>
        </w:rPr>
        <w:t>‎</w:t>
      </w:r>
      <w:r w:rsidR="00212A50">
        <w:rPr>
          <w:rFonts w:asciiTheme="minorBidi" w:eastAsiaTheme="minorEastAsia" w:hAnsiTheme="minorBidi" w:cstheme="minorBidi"/>
          <w:i/>
          <w:iCs/>
          <w:noProof/>
          <w:color w:val="44546A" w:themeColor="text2"/>
          <w:sz w:val="20"/>
          <w:szCs w:val="20"/>
        </w:rPr>
        <w:t>4</w:t>
      </w:r>
      <w:r w:rsidR="00212A50">
        <w:rPr>
          <w:rFonts w:asciiTheme="minorBidi" w:eastAsiaTheme="minorEastAsia" w:hAnsiTheme="minorBidi" w:cstheme="minorBidi"/>
          <w:i/>
          <w:iCs/>
          <w:color w:val="44546A" w:themeColor="text2"/>
          <w:sz w:val="20"/>
          <w:szCs w:val="20"/>
        </w:rPr>
        <w:fldChar w:fldCharType="end"/>
      </w:r>
      <w:r w:rsidR="00212A50">
        <w:rPr>
          <w:rFonts w:asciiTheme="minorBidi" w:eastAsiaTheme="minorEastAsia" w:hAnsiTheme="minorBidi" w:cstheme="minorBidi"/>
          <w:i/>
          <w:iCs/>
          <w:color w:val="44546A" w:themeColor="text2"/>
          <w:sz w:val="20"/>
          <w:szCs w:val="20"/>
        </w:rPr>
        <w:t>.</w:t>
      </w:r>
      <w:r w:rsidR="00212A50">
        <w:rPr>
          <w:rFonts w:asciiTheme="minorBidi" w:eastAsiaTheme="minorEastAsia" w:hAnsiTheme="minorBidi" w:cstheme="minorBidi"/>
          <w:i/>
          <w:iCs/>
          <w:color w:val="44546A" w:themeColor="text2"/>
          <w:sz w:val="20"/>
          <w:szCs w:val="20"/>
        </w:rPr>
        <w:fldChar w:fldCharType="begin"/>
      </w:r>
      <w:r w:rsidR="00212A50">
        <w:rPr>
          <w:rFonts w:asciiTheme="minorBidi" w:eastAsiaTheme="minorEastAsia" w:hAnsiTheme="minorBidi" w:cstheme="minorBidi"/>
          <w:i/>
          <w:iCs/>
          <w:color w:val="44546A" w:themeColor="text2"/>
          <w:sz w:val="20"/>
          <w:szCs w:val="20"/>
        </w:rPr>
        <w:instrText xml:space="preserve"> SEQ Figure \* ARABIC \s 1 </w:instrText>
      </w:r>
      <w:r w:rsidR="00212A50">
        <w:rPr>
          <w:rFonts w:asciiTheme="minorBidi" w:eastAsiaTheme="minorEastAsia" w:hAnsiTheme="minorBidi" w:cstheme="minorBidi"/>
          <w:i/>
          <w:iCs/>
          <w:color w:val="44546A" w:themeColor="text2"/>
          <w:sz w:val="20"/>
          <w:szCs w:val="20"/>
        </w:rPr>
        <w:fldChar w:fldCharType="separate"/>
      </w:r>
      <w:r w:rsidR="00212A50">
        <w:rPr>
          <w:rFonts w:asciiTheme="minorBidi" w:eastAsiaTheme="minorEastAsia" w:hAnsiTheme="minorBidi" w:cstheme="minorBidi"/>
          <w:i/>
          <w:iCs/>
          <w:noProof/>
          <w:color w:val="44546A" w:themeColor="text2"/>
          <w:sz w:val="20"/>
          <w:szCs w:val="20"/>
        </w:rPr>
        <w:t>6</w:t>
      </w:r>
      <w:r w:rsidR="00212A50">
        <w:rPr>
          <w:rFonts w:asciiTheme="minorBidi" w:eastAsiaTheme="minorEastAsia" w:hAnsiTheme="minorBidi" w:cstheme="minorBidi"/>
          <w:i/>
          <w:iCs/>
          <w:color w:val="44546A" w:themeColor="text2"/>
          <w:sz w:val="20"/>
          <w:szCs w:val="20"/>
        </w:rPr>
        <w:fldChar w:fldCharType="end"/>
      </w:r>
      <w:bookmarkEnd w:id="244"/>
      <w:r w:rsidRPr="00BB2EC1">
        <w:rPr>
          <w:rFonts w:asciiTheme="minorBidi" w:eastAsiaTheme="minorEastAsia" w:hAnsiTheme="minorBidi" w:cstheme="minorBidi"/>
          <w:i/>
          <w:iCs/>
          <w:color w:val="44546A" w:themeColor="text2"/>
          <w:sz w:val="20"/>
          <w:szCs w:val="20"/>
        </w:rPr>
        <w:t>:</w:t>
      </w:r>
      <w:r w:rsidRPr="00BB2EC1">
        <w:rPr>
          <w:rFonts w:asciiTheme="minorBidi" w:eastAsiaTheme="minorEastAsia" w:hAnsiTheme="minorBidi" w:cstheme="minorBidi"/>
          <w:sz w:val="20"/>
          <w:szCs w:val="20"/>
        </w:rPr>
        <w:t xml:space="preserve"> </w:t>
      </w:r>
      <w:r w:rsidRPr="00BB2EC1">
        <w:rPr>
          <w:rFonts w:asciiTheme="minorBidi" w:eastAsiaTheme="minorEastAsia" w:hAnsiTheme="minorBidi" w:cstheme="minorBidi"/>
          <w:i/>
          <w:iCs/>
          <w:color w:val="44546A" w:themeColor="text2"/>
          <w:sz w:val="20"/>
          <w:szCs w:val="20"/>
        </w:rPr>
        <w:t xml:space="preserve">Automatic cell segmentation and classification in ROIs using </w:t>
      </w:r>
      <w:r w:rsidR="00293EFD">
        <w:rPr>
          <w:rFonts w:asciiTheme="minorBidi" w:eastAsiaTheme="minorEastAsia" w:hAnsiTheme="minorBidi" w:cstheme="minorBidi"/>
          <w:i/>
          <w:iCs/>
          <w:color w:val="44546A" w:themeColor="text2"/>
          <w:sz w:val="20"/>
          <w:szCs w:val="20"/>
        </w:rPr>
        <w:t xml:space="preserve">a </w:t>
      </w:r>
      <w:r w:rsidRPr="00BB2EC1">
        <w:rPr>
          <w:rFonts w:asciiTheme="minorBidi" w:eastAsiaTheme="minorEastAsia" w:hAnsiTheme="minorBidi" w:cstheme="minorBidi"/>
          <w:i/>
          <w:iCs/>
          <w:color w:val="44546A" w:themeColor="text2"/>
          <w:sz w:val="20"/>
          <w:szCs w:val="20"/>
        </w:rPr>
        <w:t>trained classifier. Tumour grading classifier, test n=40 predictions were largely correct with some false positive cells. A- mucoepidermoid carcinoma (low-grade</w:t>
      </w:r>
      <w:proofErr w:type="gramStart"/>
      <w:r w:rsidRPr="00BB2EC1">
        <w:rPr>
          <w:rFonts w:asciiTheme="minorBidi" w:eastAsiaTheme="minorEastAsia" w:hAnsiTheme="minorBidi" w:cstheme="minorBidi"/>
          <w:i/>
          <w:iCs/>
          <w:color w:val="44546A" w:themeColor="text2"/>
          <w:sz w:val="20"/>
          <w:szCs w:val="20"/>
        </w:rPr>
        <w:t>),B</w:t>
      </w:r>
      <w:proofErr w:type="gramEnd"/>
      <w:r w:rsidRPr="00BB2EC1">
        <w:rPr>
          <w:rFonts w:asciiTheme="minorBidi" w:eastAsiaTheme="minorEastAsia" w:hAnsiTheme="minorBidi" w:cstheme="minorBidi"/>
          <w:i/>
          <w:iCs/>
          <w:color w:val="44546A" w:themeColor="text2"/>
          <w:sz w:val="20"/>
          <w:szCs w:val="20"/>
        </w:rPr>
        <w:t>- adenoid cystic carcinoma (low-grade), C- mucoepidermoid carcinoma (high-grade), D- adenoid cystic carcinoma (high-grade). (Magnification 20X).</w:t>
      </w:r>
      <w:bookmarkEnd w:id="245"/>
    </w:p>
    <w:p w14:paraId="2EFDA052" w14:textId="77777777" w:rsidR="00B367DA" w:rsidRDefault="00B367DA" w:rsidP="003C40FE">
      <w:pPr>
        <w:spacing w:line="360" w:lineRule="auto"/>
        <w:rPr>
          <w:rFonts w:asciiTheme="minorBidi" w:eastAsiaTheme="minorEastAsia" w:hAnsiTheme="minorBidi" w:cstheme="minorBidi"/>
        </w:rPr>
      </w:pPr>
    </w:p>
    <w:p w14:paraId="2BB3D3DF" w14:textId="679F60C2" w:rsidR="00BB2EC1" w:rsidRPr="003C4FA3" w:rsidRDefault="00BB2EC1" w:rsidP="003C40FE">
      <w:pPr>
        <w:spacing w:line="360" w:lineRule="auto"/>
        <w:rPr>
          <w:rFonts w:asciiTheme="minorBidi" w:eastAsiaTheme="minorEastAsia" w:hAnsiTheme="minorBidi" w:cstheme="minorBidi"/>
          <w:color w:val="000000" w:themeColor="text1"/>
        </w:rPr>
      </w:pPr>
      <w:r w:rsidRPr="00BB2EC1">
        <w:rPr>
          <w:rFonts w:asciiTheme="minorBidi" w:eastAsiaTheme="minorEastAsia" w:hAnsiTheme="minorBidi" w:cstheme="minorBidi"/>
        </w:rPr>
        <w:t>At the whole slide level,</w:t>
      </w:r>
      <w:r w:rsidR="003C4FA3">
        <w:rPr>
          <w:rFonts w:asciiTheme="minorBidi" w:eastAsiaTheme="minorEastAsia" w:hAnsiTheme="minorBidi" w:cstheme="minorBidi"/>
        </w:rPr>
        <w:t xml:space="preserve"> the </w:t>
      </w:r>
      <w:r w:rsidR="00B367DA">
        <w:rPr>
          <w:rFonts w:asciiTheme="minorBidi" w:eastAsiaTheme="minorEastAsia" w:hAnsiTheme="minorBidi" w:cstheme="minorBidi"/>
        </w:rPr>
        <w:t xml:space="preserve">classifier </w:t>
      </w:r>
      <w:r w:rsidR="003C4FA3">
        <w:rPr>
          <w:rFonts w:asciiTheme="minorBidi" w:eastAsiaTheme="minorEastAsia" w:hAnsiTheme="minorBidi" w:cstheme="minorBidi"/>
        </w:rPr>
        <w:t xml:space="preserve">showed an excellent </w:t>
      </w:r>
      <w:r w:rsidRPr="00BB2EC1">
        <w:rPr>
          <w:rFonts w:asciiTheme="minorBidi" w:eastAsiaTheme="minorEastAsia" w:hAnsiTheme="minorBidi" w:cstheme="minorBidi"/>
        </w:rPr>
        <w:t xml:space="preserve">performance </w:t>
      </w:r>
      <w:r w:rsidR="00293EFD">
        <w:rPr>
          <w:rFonts w:asciiTheme="minorBidi" w:eastAsiaTheme="minorEastAsia" w:hAnsiTheme="minorBidi" w:cstheme="minorBidi"/>
        </w:rPr>
        <w:t>in</w:t>
      </w:r>
      <w:r w:rsidR="00293EFD" w:rsidRPr="00BB2EC1">
        <w:rPr>
          <w:rFonts w:asciiTheme="minorBidi" w:eastAsiaTheme="minorEastAsia" w:hAnsiTheme="minorBidi" w:cstheme="minorBidi"/>
        </w:rPr>
        <w:t xml:space="preserve"> </w:t>
      </w:r>
      <w:r w:rsidR="00293EFD">
        <w:rPr>
          <w:rFonts w:asciiTheme="minorBidi" w:eastAsiaTheme="minorEastAsia" w:hAnsiTheme="minorBidi" w:cstheme="minorBidi"/>
        </w:rPr>
        <w:t xml:space="preserve">the </w:t>
      </w:r>
      <w:r w:rsidRPr="00BB2EC1">
        <w:rPr>
          <w:rFonts w:asciiTheme="minorBidi" w:eastAsiaTheme="minorEastAsia" w:hAnsiTheme="minorBidi" w:cstheme="minorBidi"/>
        </w:rPr>
        <w:t>detection of low and high-grade tumours as show</w:t>
      </w:r>
      <w:r w:rsidR="008C4EE4">
        <w:rPr>
          <w:rFonts w:asciiTheme="minorBidi" w:eastAsiaTheme="minorEastAsia" w:hAnsiTheme="minorBidi" w:cstheme="minorBidi"/>
        </w:rPr>
        <w:t xml:space="preserve">n in (blue </w:t>
      </w:r>
      <w:r w:rsidR="00F9331A">
        <w:rPr>
          <w:rFonts w:asciiTheme="minorBidi" w:eastAsiaTheme="minorEastAsia" w:hAnsiTheme="minorBidi" w:cstheme="minorBidi"/>
        </w:rPr>
        <w:t>prediction</w:t>
      </w:r>
      <w:r w:rsidR="00B367DA">
        <w:rPr>
          <w:rFonts w:asciiTheme="minorBidi" w:eastAsiaTheme="minorEastAsia" w:hAnsiTheme="minorBidi" w:cstheme="minorBidi"/>
        </w:rPr>
        <w:t>/l</w:t>
      </w:r>
      <w:r w:rsidR="008C4EE4">
        <w:rPr>
          <w:rFonts w:asciiTheme="minorBidi" w:eastAsiaTheme="minorEastAsia" w:hAnsiTheme="minorBidi" w:cstheme="minorBidi"/>
        </w:rPr>
        <w:t>ow-</w:t>
      </w:r>
      <w:r w:rsidR="008C4EE4" w:rsidRPr="003C4FA3">
        <w:rPr>
          <w:rFonts w:asciiTheme="minorBidi" w:eastAsiaTheme="minorEastAsia" w:hAnsiTheme="minorBidi" w:cstheme="minorBidi"/>
          <w:color w:val="000000" w:themeColor="text1"/>
        </w:rPr>
        <w:t>grade) (</w:t>
      </w:r>
      <w:r w:rsidR="008C4EE4" w:rsidRPr="003C4FA3">
        <w:rPr>
          <w:rFonts w:asciiTheme="minorBidi" w:eastAsiaTheme="minorEastAsia" w:hAnsiTheme="minorBidi" w:cstheme="minorBidi"/>
          <w:color w:val="000000" w:themeColor="text1"/>
        </w:rPr>
        <w:fldChar w:fldCharType="begin"/>
      </w:r>
      <w:r w:rsidR="008C4EE4" w:rsidRPr="003C4FA3">
        <w:rPr>
          <w:rFonts w:asciiTheme="minorBidi" w:eastAsiaTheme="minorEastAsia" w:hAnsiTheme="minorBidi" w:cstheme="minorBidi"/>
          <w:color w:val="000000" w:themeColor="text1"/>
        </w:rPr>
        <w:instrText xml:space="preserve"> REF _Ref116837932 \h </w:instrText>
      </w:r>
      <w:r w:rsidR="003C4FA3" w:rsidRPr="003C4FA3">
        <w:rPr>
          <w:rFonts w:asciiTheme="minorBidi" w:eastAsiaTheme="minorEastAsia" w:hAnsiTheme="minorBidi" w:cstheme="minorBidi"/>
          <w:color w:val="000000" w:themeColor="text1"/>
        </w:rPr>
        <w:instrText xml:space="preserve"> \* MERGEFORMAT </w:instrText>
      </w:r>
      <w:r w:rsidR="008C4EE4" w:rsidRPr="003C4FA3">
        <w:rPr>
          <w:rFonts w:asciiTheme="minorBidi" w:eastAsiaTheme="minorEastAsia" w:hAnsiTheme="minorBidi" w:cstheme="minorBidi"/>
          <w:color w:val="000000" w:themeColor="text1"/>
        </w:rPr>
      </w:r>
      <w:r w:rsidR="008C4EE4" w:rsidRPr="003C4FA3">
        <w:rPr>
          <w:rFonts w:asciiTheme="minorBidi" w:eastAsiaTheme="minorEastAsia" w:hAnsiTheme="minorBidi" w:cstheme="minorBidi"/>
          <w:color w:val="000000" w:themeColor="text1"/>
        </w:rPr>
        <w:fldChar w:fldCharType="separate"/>
      </w:r>
      <w:r w:rsidR="00BD0B28" w:rsidRPr="00BD0B28">
        <w:rPr>
          <w:rFonts w:ascii="Arial" w:eastAsiaTheme="minorEastAsia" w:hAnsi="Arial" w:cs="Arial"/>
          <w:color w:val="000000" w:themeColor="text1"/>
        </w:rPr>
        <w:t xml:space="preserve">Figure </w:t>
      </w:r>
      <w:r w:rsidR="00BD0B28" w:rsidRPr="00BD0B28">
        <w:rPr>
          <w:rFonts w:ascii="Arial" w:eastAsiaTheme="minorEastAsia" w:hAnsi="Arial" w:cs="Arial"/>
          <w:noProof/>
          <w:color w:val="000000" w:themeColor="text1"/>
          <w:cs/>
        </w:rPr>
        <w:t>‎</w:t>
      </w:r>
      <w:r w:rsidR="00BD0B28" w:rsidRPr="00BD0B28">
        <w:rPr>
          <w:rFonts w:ascii="Arial" w:eastAsiaTheme="minorEastAsia" w:hAnsi="Arial" w:cs="Arial"/>
          <w:noProof/>
          <w:color w:val="000000" w:themeColor="text1"/>
        </w:rPr>
        <w:t>4.7</w:t>
      </w:r>
      <w:r w:rsidR="008C4EE4" w:rsidRPr="003C4FA3">
        <w:rPr>
          <w:rFonts w:asciiTheme="minorBidi" w:eastAsiaTheme="minorEastAsia" w:hAnsiTheme="minorBidi" w:cstheme="minorBidi"/>
          <w:color w:val="000000" w:themeColor="text1"/>
        </w:rPr>
        <w:fldChar w:fldCharType="end"/>
      </w:r>
      <w:r w:rsidR="008C4EE4" w:rsidRPr="003C4FA3">
        <w:rPr>
          <w:rFonts w:asciiTheme="minorBidi" w:eastAsiaTheme="minorEastAsia" w:hAnsiTheme="minorBidi" w:cstheme="minorBidi"/>
          <w:color w:val="000000" w:themeColor="text1"/>
        </w:rPr>
        <w:t xml:space="preserve">) and (yellow </w:t>
      </w:r>
      <w:r w:rsidR="00F9331A">
        <w:rPr>
          <w:rFonts w:asciiTheme="minorBidi" w:eastAsiaTheme="minorEastAsia" w:hAnsiTheme="minorBidi" w:cstheme="minorBidi"/>
          <w:color w:val="000000" w:themeColor="text1"/>
        </w:rPr>
        <w:t>prediction</w:t>
      </w:r>
      <w:r w:rsidR="00B367DA">
        <w:rPr>
          <w:rFonts w:asciiTheme="minorBidi" w:eastAsiaTheme="minorEastAsia" w:hAnsiTheme="minorBidi" w:cstheme="minorBidi"/>
          <w:color w:val="000000" w:themeColor="text1"/>
        </w:rPr>
        <w:t>/</w:t>
      </w:r>
      <w:r w:rsidR="008C4EE4" w:rsidRPr="003C4FA3">
        <w:rPr>
          <w:rFonts w:asciiTheme="minorBidi" w:eastAsiaTheme="minorEastAsia" w:hAnsiTheme="minorBidi" w:cstheme="minorBidi"/>
          <w:color w:val="000000" w:themeColor="text1"/>
        </w:rPr>
        <w:t>high-grade) (</w:t>
      </w:r>
      <w:r w:rsidR="003C4FA3" w:rsidRPr="003C4FA3">
        <w:rPr>
          <w:rFonts w:asciiTheme="minorBidi" w:eastAsiaTheme="minorEastAsia" w:hAnsiTheme="minorBidi" w:cstheme="minorBidi"/>
          <w:color w:val="000000" w:themeColor="text1"/>
        </w:rPr>
        <w:fldChar w:fldCharType="begin"/>
      </w:r>
      <w:r w:rsidR="003C4FA3" w:rsidRPr="003C4FA3">
        <w:rPr>
          <w:rFonts w:asciiTheme="minorBidi" w:eastAsiaTheme="minorEastAsia" w:hAnsiTheme="minorBidi" w:cstheme="minorBidi"/>
          <w:color w:val="000000" w:themeColor="text1"/>
        </w:rPr>
        <w:instrText xml:space="preserve"> REF _Ref116837980 \h  \* MERGEFORMAT </w:instrText>
      </w:r>
      <w:r w:rsidR="003C4FA3" w:rsidRPr="003C4FA3">
        <w:rPr>
          <w:rFonts w:asciiTheme="minorBidi" w:eastAsiaTheme="minorEastAsia" w:hAnsiTheme="minorBidi" w:cstheme="minorBidi"/>
          <w:color w:val="000000" w:themeColor="text1"/>
        </w:rPr>
      </w:r>
      <w:r w:rsidR="003C4FA3" w:rsidRPr="003C4FA3">
        <w:rPr>
          <w:rFonts w:asciiTheme="minorBidi" w:eastAsiaTheme="minorEastAsia" w:hAnsiTheme="minorBidi" w:cstheme="minorBidi"/>
          <w:color w:val="000000" w:themeColor="text1"/>
        </w:rPr>
        <w:fldChar w:fldCharType="separate"/>
      </w:r>
      <w:r w:rsidR="00BD0B28" w:rsidRPr="00BD0B28">
        <w:rPr>
          <w:rFonts w:ascii="Arial" w:eastAsiaTheme="minorEastAsia" w:hAnsi="Arial" w:cs="Arial"/>
          <w:color w:val="000000" w:themeColor="text1"/>
        </w:rPr>
        <w:t xml:space="preserve">Figure </w:t>
      </w:r>
      <w:r w:rsidR="00BD0B28" w:rsidRPr="00BD0B28">
        <w:rPr>
          <w:rFonts w:ascii="Arial" w:eastAsiaTheme="minorEastAsia" w:hAnsi="Arial" w:cs="Arial"/>
          <w:noProof/>
          <w:color w:val="000000" w:themeColor="text1"/>
          <w:cs/>
        </w:rPr>
        <w:t>‎</w:t>
      </w:r>
      <w:r w:rsidR="00BD0B28" w:rsidRPr="00BD0B28">
        <w:rPr>
          <w:rFonts w:ascii="Arial" w:eastAsiaTheme="minorEastAsia" w:hAnsi="Arial" w:cs="Arial"/>
          <w:noProof/>
          <w:color w:val="000000" w:themeColor="text1"/>
        </w:rPr>
        <w:t>4.8</w:t>
      </w:r>
      <w:r w:rsidR="003C4FA3" w:rsidRPr="003C4FA3">
        <w:rPr>
          <w:rFonts w:asciiTheme="minorBidi" w:eastAsiaTheme="minorEastAsia" w:hAnsiTheme="minorBidi" w:cstheme="minorBidi"/>
          <w:color w:val="000000" w:themeColor="text1"/>
        </w:rPr>
        <w:fldChar w:fldCharType="end"/>
      </w:r>
      <w:r w:rsidRPr="003C4FA3">
        <w:rPr>
          <w:rFonts w:asciiTheme="minorBidi" w:eastAsiaTheme="minorEastAsia" w:hAnsiTheme="minorBidi" w:cstheme="minorBidi"/>
          <w:color w:val="000000" w:themeColor="text1"/>
        </w:rPr>
        <w:t>).</w:t>
      </w:r>
    </w:p>
    <w:p w14:paraId="2CD3D42D" w14:textId="77777777" w:rsidR="00BB2EC1" w:rsidRPr="003C4FA3" w:rsidRDefault="00BB2EC1" w:rsidP="003C40FE">
      <w:pPr>
        <w:spacing w:line="360" w:lineRule="auto"/>
        <w:rPr>
          <w:rFonts w:asciiTheme="minorBidi" w:eastAsiaTheme="minorEastAsia" w:hAnsiTheme="minorBidi" w:cstheme="minorBidi"/>
          <w:b/>
          <w:bCs/>
          <w:color w:val="000000" w:themeColor="text1"/>
        </w:rPr>
      </w:pPr>
      <w:r w:rsidRPr="003C4FA3">
        <w:rPr>
          <w:rFonts w:asciiTheme="minorBidi" w:eastAsiaTheme="minorEastAsia" w:hAnsiTheme="minorBidi" w:cstheme="minorBidi"/>
          <w:b/>
          <w:bCs/>
          <w:color w:val="000000" w:themeColor="text1"/>
        </w:rPr>
        <w:br w:type="page"/>
      </w:r>
    </w:p>
    <w:p w14:paraId="557F84BC" w14:textId="77777777" w:rsidR="00BB2EC1" w:rsidRPr="00BB2EC1" w:rsidRDefault="00BB2EC1" w:rsidP="003C40FE">
      <w:pPr>
        <w:spacing w:line="360" w:lineRule="auto"/>
        <w:rPr>
          <w:rFonts w:asciiTheme="minorBidi" w:eastAsiaTheme="minorEastAsia" w:hAnsiTheme="minorBidi" w:cstheme="minorBidi"/>
          <w:b/>
          <w:bCs/>
          <w:sz w:val="24"/>
          <w:szCs w:val="24"/>
        </w:rPr>
        <w:sectPr w:rsidR="00BB2EC1" w:rsidRPr="00BB2EC1" w:rsidSect="00084F19">
          <w:pgSz w:w="11906" w:h="16838"/>
          <w:pgMar w:top="1440" w:right="1440" w:bottom="1440" w:left="1440" w:header="708" w:footer="708" w:gutter="0"/>
          <w:cols w:space="708"/>
          <w:docGrid w:linePitch="360"/>
        </w:sectPr>
      </w:pPr>
    </w:p>
    <w:p w14:paraId="1813F797" w14:textId="77777777" w:rsidR="00BB2EC1" w:rsidRPr="00BB2EC1" w:rsidRDefault="00BB2EC1" w:rsidP="003C40FE">
      <w:pPr>
        <w:keepNext/>
        <w:spacing w:line="360" w:lineRule="auto"/>
        <w:rPr>
          <w:rFonts w:asciiTheme="minorHAnsi" w:eastAsiaTheme="minorEastAsia" w:hAnsiTheme="minorHAnsi" w:cstheme="minorBidi"/>
        </w:rPr>
      </w:pPr>
      <w:r w:rsidRPr="00BB2EC1">
        <w:rPr>
          <w:rFonts w:asciiTheme="minorHAnsi" w:eastAsiaTheme="minorEastAsia" w:hAnsiTheme="minorHAnsi" w:cstheme="minorBidi"/>
          <w:noProof/>
          <w:lang w:eastAsia="en-GB"/>
        </w:rPr>
        <w:lastRenderedPageBreak/>
        <w:drawing>
          <wp:inline distT="0" distB="0" distL="0" distR="0" wp14:anchorId="32A9096E" wp14:editId="14E06B11">
            <wp:extent cx="8863330" cy="506920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BEBA8EAE-BF5A-486C-A8C5-ECC9F3942E4B}">
                          <a14:imgProps xmlns:a14="http://schemas.microsoft.com/office/drawing/2010/main">
                            <a14:imgLayer r:embed="rId64">
                              <a14:imgEffect>
                                <a14:sharpenSoften amount="4000"/>
                              </a14:imgEffect>
                              <a14:imgEffect>
                                <a14:brightnessContrast bright="6000"/>
                              </a14:imgEffect>
                            </a14:imgLayer>
                          </a14:imgProps>
                        </a:ext>
                        <a:ext uri="{28A0092B-C50C-407E-A947-70E740481C1C}">
                          <a14:useLocalDpi xmlns:a14="http://schemas.microsoft.com/office/drawing/2010/main"/>
                        </a:ext>
                      </a:extLst>
                    </a:blip>
                    <a:stretch>
                      <a:fillRect/>
                    </a:stretch>
                  </pic:blipFill>
                  <pic:spPr>
                    <a:xfrm>
                      <a:off x="0" y="0"/>
                      <a:ext cx="8863330" cy="5069205"/>
                    </a:xfrm>
                    <a:prstGeom prst="rect">
                      <a:avLst/>
                    </a:prstGeom>
                  </pic:spPr>
                </pic:pic>
              </a:graphicData>
            </a:graphic>
          </wp:inline>
        </w:drawing>
      </w:r>
    </w:p>
    <w:p w14:paraId="510E26C8" w14:textId="46F56557" w:rsidR="00BB2EC1" w:rsidRPr="00BB2EC1" w:rsidRDefault="00BB2EC1" w:rsidP="003C40FE">
      <w:pPr>
        <w:spacing w:after="200" w:line="360" w:lineRule="auto"/>
        <w:rPr>
          <w:rFonts w:ascii="Arial" w:eastAsiaTheme="minorEastAsia" w:hAnsi="Arial" w:cs="Arial"/>
          <w:b/>
          <w:bCs/>
          <w:i/>
          <w:iCs/>
          <w:color w:val="44546A" w:themeColor="text2"/>
          <w:sz w:val="20"/>
          <w:szCs w:val="20"/>
        </w:rPr>
      </w:pPr>
      <w:bookmarkStart w:id="246" w:name="_Ref116837932"/>
      <w:bookmarkStart w:id="247" w:name="_Toc136586182"/>
      <w:r w:rsidRPr="00BB2EC1">
        <w:rPr>
          <w:rFonts w:ascii="Arial" w:eastAsiaTheme="minorEastAsia" w:hAnsi="Arial" w:cs="Arial"/>
          <w:i/>
          <w:iCs/>
          <w:color w:val="44546A" w:themeColor="text2"/>
          <w:sz w:val="20"/>
          <w:szCs w:val="20"/>
        </w:rPr>
        <w:t xml:space="preserve">Figure </w:t>
      </w:r>
      <w:r w:rsidR="00212A50">
        <w:rPr>
          <w:rFonts w:ascii="Arial" w:eastAsiaTheme="minorEastAsia" w:hAnsi="Arial" w:cs="Arial"/>
          <w:i/>
          <w:iCs/>
          <w:color w:val="44546A" w:themeColor="text2"/>
          <w:sz w:val="20"/>
          <w:szCs w:val="20"/>
        </w:rPr>
        <w:fldChar w:fldCharType="begin"/>
      </w:r>
      <w:r w:rsidR="00212A50">
        <w:rPr>
          <w:rFonts w:ascii="Arial" w:eastAsiaTheme="minorEastAsia" w:hAnsi="Arial" w:cs="Arial"/>
          <w:i/>
          <w:iCs/>
          <w:color w:val="44546A" w:themeColor="text2"/>
          <w:sz w:val="20"/>
          <w:szCs w:val="20"/>
        </w:rPr>
        <w:instrText xml:space="preserve"> STYLEREF 1 \s </w:instrText>
      </w:r>
      <w:r w:rsidR="00212A50">
        <w:rPr>
          <w:rFonts w:ascii="Arial" w:eastAsiaTheme="minorEastAsia" w:hAnsi="Arial" w:cs="Arial"/>
          <w:i/>
          <w:iCs/>
          <w:color w:val="44546A" w:themeColor="text2"/>
          <w:sz w:val="20"/>
          <w:szCs w:val="20"/>
        </w:rPr>
        <w:fldChar w:fldCharType="separate"/>
      </w:r>
      <w:r w:rsidR="00212A50">
        <w:rPr>
          <w:rFonts w:ascii="Arial" w:eastAsiaTheme="minorEastAsia" w:hAnsi="Arial" w:cs="Arial"/>
          <w:i/>
          <w:iCs/>
          <w:noProof/>
          <w:color w:val="44546A" w:themeColor="text2"/>
          <w:sz w:val="20"/>
          <w:szCs w:val="20"/>
          <w:cs/>
        </w:rPr>
        <w:t>‎</w:t>
      </w:r>
      <w:r w:rsidR="00212A50">
        <w:rPr>
          <w:rFonts w:ascii="Arial" w:eastAsiaTheme="minorEastAsia" w:hAnsi="Arial" w:cs="Arial"/>
          <w:i/>
          <w:iCs/>
          <w:noProof/>
          <w:color w:val="44546A" w:themeColor="text2"/>
          <w:sz w:val="20"/>
          <w:szCs w:val="20"/>
        </w:rPr>
        <w:t>4</w:t>
      </w:r>
      <w:r w:rsidR="00212A50">
        <w:rPr>
          <w:rFonts w:ascii="Arial" w:eastAsiaTheme="minorEastAsia" w:hAnsi="Arial" w:cs="Arial"/>
          <w:i/>
          <w:iCs/>
          <w:color w:val="44546A" w:themeColor="text2"/>
          <w:sz w:val="20"/>
          <w:szCs w:val="20"/>
        </w:rPr>
        <w:fldChar w:fldCharType="end"/>
      </w:r>
      <w:r w:rsidR="00212A50">
        <w:rPr>
          <w:rFonts w:ascii="Arial" w:eastAsiaTheme="minorEastAsia" w:hAnsi="Arial" w:cs="Arial"/>
          <w:i/>
          <w:iCs/>
          <w:color w:val="44546A" w:themeColor="text2"/>
          <w:sz w:val="20"/>
          <w:szCs w:val="20"/>
        </w:rPr>
        <w:t>.</w:t>
      </w:r>
      <w:r w:rsidR="00212A50">
        <w:rPr>
          <w:rFonts w:ascii="Arial" w:eastAsiaTheme="minorEastAsia" w:hAnsi="Arial" w:cs="Arial"/>
          <w:i/>
          <w:iCs/>
          <w:color w:val="44546A" w:themeColor="text2"/>
          <w:sz w:val="20"/>
          <w:szCs w:val="20"/>
        </w:rPr>
        <w:fldChar w:fldCharType="begin"/>
      </w:r>
      <w:r w:rsidR="00212A50">
        <w:rPr>
          <w:rFonts w:ascii="Arial" w:eastAsiaTheme="minorEastAsia" w:hAnsi="Arial" w:cs="Arial"/>
          <w:i/>
          <w:iCs/>
          <w:color w:val="44546A" w:themeColor="text2"/>
          <w:sz w:val="20"/>
          <w:szCs w:val="20"/>
        </w:rPr>
        <w:instrText xml:space="preserve"> SEQ Figure \* ARABIC \s 1 </w:instrText>
      </w:r>
      <w:r w:rsidR="00212A50">
        <w:rPr>
          <w:rFonts w:ascii="Arial" w:eastAsiaTheme="minorEastAsia" w:hAnsi="Arial" w:cs="Arial"/>
          <w:i/>
          <w:iCs/>
          <w:color w:val="44546A" w:themeColor="text2"/>
          <w:sz w:val="20"/>
          <w:szCs w:val="20"/>
        </w:rPr>
        <w:fldChar w:fldCharType="separate"/>
      </w:r>
      <w:r w:rsidR="00212A50">
        <w:rPr>
          <w:rFonts w:ascii="Arial" w:eastAsiaTheme="minorEastAsia" w:hAnsi="Arial" w:cs="Arial"/>
          <w:i/>
          <w:iCs/>
          <w:noProof/>
          <w:color w:val="44546A" w:themeColor="text2"/>
          <w:sz w:val="20"/>
          <w:szCs w:val="20"/>
        </w:rPr>
        <w:t>7</w:t>
      </w:r>
      <w:r w:rsidR="00212A50">
        <w:rPr>
          <w:rFonts w:ascii="Arial" w:eastAsiaTheme="minorEastAsia" w:hAnsi="Arial" w:cs="Arial"/>
          <w:i/>
          <w:iCs/>
          <w:color w:val="44546A" w:themeColor="text2"/>
          <w:sz w:val="20"/>
          <w:szCs w:val="20"/>
        </w:rPr>
        <w:fldChar w:fldCharType="end"/>
      </w:r>
      <w:bookmarkEnd w:id="246"/>
      <w:r w:rsidRPr="00BB2EC1">
        <w:rPr>
          <w:rFonts w:ascii="Arial" w:eastAsiaTheme="minorEastAsia" w:hAnsi="Arial" w:cs="Arial"/>
          <w:i/>
          <w:iCs/>
          <w:color w:val="44546A" w:themeColor="text2"/>
          <w:sz w:val="20"/>
          <w:szCs w:val="20"/>
        </w:rPr>
        <w:t xml:space="preserve">: Automatic cell segmentation and classification of low-grade adenoid cystic carcinoma at WSI level using trained classifiers. A- H&amp;E WSI, B- </w:t>
      </w:r>
      <w:proofErr w:type="gramStart"/>
      <w:r w:rsidRPr="00BB2EC1">
        <w:rPr>
          <w:rFonts w:ascii="Arial" w:eastAsiaTheme="minorEastAsia" w:hAnsi="Arial" w:cs="Arial"/>
          <w:i/>
          <w:iCs/>
          <w:color w:val="44546A" w:themeColor="text2"/>
          <w:sz w:val="20"/>
          <w:szCs w:val="20"/>
        </w:rPr>
        <w:t>The majority of</w:t>
      </w:r>
      <w:proofErr w:type="gramEnd"/>
      <w:r w:rsidRPr="00BB2EC1">
        <w:rPr>
          <w:rFonts w:ascii="Arial" w:eastAsiaTheme="minorEastAsia" w:hAnsi="Arial" w:cs="Arial"/>
          <w:i/>
          <w:iCs/>
          <w:color w:val="44546A" w:themeColor="text2"/>
          <w:sz w:val="20"/>
          <w:szCs w:val="20"/>
        </w:rPr>
        <w:t xml:space="preserve"> predictions were correctly identified as low-grade as shown by </w:t>
      </w:r>
      <w:r w:rsidR="003C4FA3">
        <w:rPr>
          <w:rFonts w:ascii="Arial" w:eastAsiaTheme="minorEastAsia" w:hAnsi="Arial" w:cs="Arial"/>
          <w:i/>
          <w:iCs/>
          <w:color w:val="44546A" w:themeColor="text2"/>
          <w:sz w:val="20"/>
          <w:szCs w:val="20"/>
        </w:rPr>
        <w:t xml:space="preserve">blue </w:t>
      </w:r>
      <w:r w:rsidR="00F9331A">
        <w:rPr>
          <w:rFonts w:ascii="Arial" w:eastAsiaTheme="minorEastAsia" w:hAnsi="Arial" w:cs="Arial"/>
          <w:i/>
          <w:iCs/>
          <w:color w:val="44546A" w:themeColor="text2"/>
          <w:sz w:val="20"/>
          <w:szCs w:val="20"/>
        </w:rPr>
        <w:t>prediction</w:t>
      </w:r>
      <w:r w:rsidR="003C4FA3">
        <w:rPr>
          <w:rFonts w:ascii="Arial" w:eastAsiaTheme="minorEastAsia" w:hAnsi="Arial" w:cs="Arial"/>
          <w:i/>
          <w:iCs/>
          <w:color w:val="44546A" w:themeColor="text2"/>
          <w:sz w:val="20"/>
          <w:szCs w:val="20"/>
        </w:rPr>
        <w:t xml:space="preserve">. </w:t>
      </w:r>
      <w:r w:rsidRPr="00BB2EC1">
        <w:rPr>
          <w:rFonts w:ascii="Arial" w:eastAsiaTheme="minorEastAsia" w:hAnsi="Arial" w:cs="Arial"/>
          <w:i/>
          <w:iCs/>
          <w:color w:val="44546A" w:themeColor="text2"/>
          <w:sz w:val="20"/>
          <w:szCs w:val="20"/>
        </w:rPr>
        <w:t>(Magnification 1X).</w:t>
      </w:r>
      <w:bookmarkEnd w:id="247"/>
      <w:r w:rsidRPr="00BB2EC1">
        <w:rPr>
          <w:rFonts w:ascii="Arial" w:eastAsiaTheme="minorEastAsia" w:hAnsi="Arial" w:cs="Arial"/>
          <w:b/>
          <w:bCs/>
          <w:i/>
          <w:iCs/>
          <w:color w:val="44546A" w:themeColor="text2"/>
          <w:sz w:val="20"/>
          <w:szCs w:val="20"/>
        </w:rPr>
        <w:br w:type="page"/>
      </w:r>
    </w:p>
    <w:p w14:paraId="26F2B913" w14:textId="77777777" w:rsidR="00BB2EC1" w:rsidRPr="00BB2EC1" w:rsidRDefault="00BB2EC1">
      <w:pPr>
        <w:spacing w:line="360" w:lineRule="auto"/>
        <w:jc w:val="both"/>
        <w:rPr>
          <w:rFonts w:asciiTheme="minorBidi" w:eastAsiaTheme="minorEastAsia" w:hAnsiTheme="minorBidi" w:cstheme="minorBidi"/>
          <w:b/>
          <w:bCs/>
          <w:sz w:val="24"/>
          <w:szCs w:val="24"/>
        </w:rPr>
        <w:sectPr w:rsidR="00BB2EC1" w:rsidRPr="00BB2EC1" w:rsidSect="00084F19">
          <w:pgSz w:w="16838" w:h="11906" w:orient="landscape"/>
          <w:pgMar w:top="1440" w:right="1440" w:bottom="1440" w:left="1440" w:header="709" w:footer="709" w:gutter="0"/>
          <w:cols w:space="708"/>
          <w:docGrid w:linePitch="360"/>
        </w:sectPr>
      </w:pPr>
    </w:p>
    <w:p w14:paraId="48B2CF64" w14:textId="77777777" w:rsidR="00BB2EC1" w:rsidRPr="00BB2EC1" w:rsidRDefault="00BB2EC1" w:rsidP="003C40FE">
      <w:pPr>
        <w:keepNext/>
        <w:spacing w:line="360" w:lineRule="auto"/>
        <w:rPr>
          <w:rFonts w:asciiTheme="minorHAnsi" w:eastAsiaTheme="minorEastAsia" w:hAnsiTheme="minorHAnsi" w:cstheme="minorBidi"/>
        </w:rPr>
      </w:pPr>
      <w:r w:rsidRPr="00BB2EC1">
        <w:rPr>
          <w:rFonts w:asciiTheme="minorHAnsi" w:eastAsiaTheme="minorEastAsia" w:hAnsiTheme="minorHAnsi" w:cstheme="minorBidi"/>
          <w:noProof/>
          <w:lang w:eastAsia="en-GB"/>
        </w:rPr>
        <w:lastRenderedPageBreak/>
        <w:drawing>
          <wp:inline distT="0" distB="0" distL="0" distR="0" wp14:anchorId="169835A0" wp14:editId="492F314E">
            <wp:extent cx="8863330" cy="467550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BEBA8EAE-BF5A-486C-A8C5-ECC9F3942E4B}">
                          <a14:imgProps xmlns:a14="http://schemas.microsoft.com/office/drawing/2010/main">
                            <a14:imgLayer r:embed="rId66">
                              <a14:imgEffect>
                                <a14:sharpenSoften amount="4000"/>
                              </a14:imgEffect>
                              <a14:imgEffect>
                                <a14:brightnessContrast bright="6000"/>
                              </a14:imgEffect>
                            </a14:imgLayer>
                          </a14:imgProps>
                        </a:ext>
                        <a:ext uri="{28A0092B-C50C-407E-A947-70E740481C1C}">
                          <a14:useLocalDpi xmlns:a14="http://schemas.microsoft.com/office/drawing/2010/main"/>
                        </a:ext>
                      </a:extLst>
                    </a:blip>
                    <a:stretch>
                      <a:fillRect/>
                    </a:stretch>
                  </pic:blipFill>
                  <pic:spPr>
                    <a:xfrm>
                      <a:off x="0" y="0"/>
                      <a:ext cx="8863330" cy="4675505"/>
                    </a:xfrm>
                    <a:prstGeom prst="rect">
                      <a:avLst/>
                    </a:prstGeom>
                  </pic:spPr>
                </pic:pic>
              </a:graphicData>
            </a:graphic>
          </wp:inline>
        </w:drawing>
      </w:r>
    </w:p>
    <w:p w14:paraId="0ECAFFBB" w14:textId="4FED95F9" w:rsidR="00BB2EC1" w:rsidRPr="00BB2EC1" w:rsidRDefault="00BB2EC1" w:rsidP="003C40FE">
      <w:pPr>
        <w:spacing w:after="200" w:line="360" w:lineRule="auto"/>
        <w:rPr>
          <w:rFonts w:ascii="Arial" w:eastAsiaTheme="minorEastAsia" w:hAnsi="Arial" w:cs="Arial"/>
          <w:i/>
          <w:iCs/>
          <w:color w:val="44546A" w:themeColor="text2"/>
          <w:sz w:val="20"/>
          <w:szCs w:val="20"/>
        </w:rPr>
      </w:pPr>
      <w:bookmarkStart w:id="248" w:name="_Ref116837980"/>
      <w:bookmarkStart w:id="249" w:name="_Toc136586183"/>
      <w:r w:rsidRPr="00BB2EC1">
        <w:rPr>
          <w:rFonts w:ascii="Arial" w:eastAsiaTheme="minorEastAsia" w:hAnsi="Arial" w:cs="Arial"/>
          <w:i/>
          <w:iCs/>
          <w:color w:val="44546A" w:themeColor="text2"/>
          <w:sz w:val="20"/>
          <w:szCs w:val="20"/>
        </w:rPr>
        <w:t xml:space="preserve">Figure </w:t>
      </w:r>
      <w:r w:rsidR="00212A50">
        <w:rPr>
          <w:rFonts w:ascii="Arial" w:eastAsiaTheme="minorEastAsia" w:hAnsi="Arial" w:cs="Arial"/>
          <w:i/>
          <w:iCs/>
          <w:color w:val="44546A" w:themeColor="text2"/>
          <w:sz w:val="20"/>
          <w:szCs w:val="20"/>
        </w:rPr>
        <w:fldChar w:fldCharType="begin"/>
      </w:r>
      <w:r w:rsidR="00212A50">
        <w:rPr>
          <w:rFonts w:ascii="Arial" w:eastAsiaTheme="minorEastAsia" w:hAnsi="Arial" w:cs="Arial"/>
          <w:i/>
          <w:iCs/>
          <w:color w:val="44546A" w:themeColor="text2"/>
          <w:sz w:val="20"/>
          <w:szCs w:val="20"/>
        </w:rPr>
        <w:instrText xml:space="preserve"> STYLEREF 1 \s </w:instrText>
      </w:r>
      <w:r w:rsidR="00212A50">
        <w:rPr>
          <w:rFonts w:ascii="Arial" w:eastAsiaTheme="minorEastAsia" w:hAnsi="Arial" w:cs="Arial"/>
          <w:i/>
          <w:iCs/>
          <w:color w:val="44546A" w:themeColor="text2"/>
          <w:sz w:val="20"/>
          <w:szCs w:val="20"/>
        </w:rPr>
        <w:fldChar w:fldCharType="separate"/>
      </w:r>
      <w:r w:rsidR="00212A50">
        <w:rPr>
          <w:rFonts w:ascii="Arial" w:eastAsiaTheme="minorEastAsia" w:hAnsi="Arial" w:cs="Arial"/>
          <w:i/>
          <w:iCs/>
          <w:noProof/>
          <w:color w:val="44546A" w:themeColor="text2"/>
          <w:sz w:val="20"/>
          <w:szCs w:val="20"/>
          <w:cs/>
        </w:rPr>
        <w:t>‎</w:t>
      </w:r>
      <w:r w:rsidR="00212A50">
        <w:rPr>
          <w:rFonts w:ascii="Arial" w:eastAsiaTheme="minorEastAsia" w:hAnsi="Arial" w:cs="Arial"/>
          <w:i/>
          <w:iCs/>
          <w:noProof/>
          <w:color w:val="44546A" w:themeColor="text2"/>
          <w:sz w:val="20"/>
          <w:szCs w:val="20"/>
        </w:rPr>
        <w:t>4</w:t>
      </w:r>
      <w:r w:rsidR="00212A50">
        <w:rPr>
          <w:rFonts w:ascii="Arial" w:eastAsiaTheme="minorEastAsia" w:hAnsi="Arial" w:cs="Arial"/>
          <w:i/>
          <w:iCs/>
          <w:color w:val="44546A" w:themeColor="text2"/>
          <w:sz w:val="20"/>
          <w:szCs w:val="20"/>
        </w:rPr>
        <w:fldChar w:fldCharType="end"/>
      </w:r>
      <w:r w:rsidR="00212A50">
        <w:rPr>
          <w:rFonts w:ascii="Arial" w:eastAsiaTheme="minorEastAsia" w:hAnsi="Arial" w:cs="Arial"/>
          <w:i/>
          <w:iCs/>
          <w:color w:val="44546A" w:themeColor="text2"/>
          <w:sz w:val="20"/>
          <w:szCs w:val="20"/>
        </w:rPr>
        <w:t>.</w:t>
      </w:r>
      <w:r w:rsidR="00212A50">
        <w:rPr>
          <w:rFonts w:ascii="Arial" w:eastAsiaTheme="minorEastAsia" w:hAnsi="Arial" w:cs="Arial"/>
          <w:i/>
          <w:iCs/>
          <w:color w:val="44546A" w:themeColor="text2"/>
          <w:sz w:val="20"/>
          <w:szCs w:val="20"/>
        </w:rPr>
        <w:fldChar w:fldCharType="begin"/>
      </w:r>
      <w:r w:rsidR="00212A50">
        <w:rPr>
          <w:rFonts w:ascii="Arial" w:eastAsiaTheme="minorEastAsia" w:hAnsi="Arial" w:cs="Arial"/>
          <w:i/>
          <w:iCs/>
          <w:color w:val="44546A" w:themeColor="text2"/>
          <w:sz w:val="20"/>
          <w:szCs w:val="20"/>
        </w:rPr>
        <w:instrText xml:space="preserve"> SEQ Figure \* ARABIC \s 1 </w:instrText>
      </w:r>
      <w:r w:rsidR="00212A50">
        <w:rPr>
          <w:rFonts w:ascii="Arial" w:eastAsiaTheme="minorEastAsia" w:hAnsi="Arial" w:cs="Arial"/>
          <w:i/>
          <w:iCs/>
          <w:color w:val="44546A" w:themeColor="text2"/>
          <w:sz w:val="20"/>
          <w:szCs w:val="20"/>
        </w:rPr>
        <w:fldChar w:fldCharType="separate"/>
      </w:r>
      <w:r w:rsidR="00212A50">
        <w:rPr>
          <w:rFonts w:ascii="Arial" w:eastAsiaTheme="minorEastAsia" w:hAnsi="Arial" w:cs="Arial"/>
          <w:i/>
          <w:iCs/>
          <w:noProof/>
          <w:color w:val="44546A" w:themeColor="text2"/>
          <w:sz w:val="20"/>
          <w:szCs w:val="20"/>
        </w:rPr>
        <w:t>8</w:t>
      </w:r>
      <w:r w:rsidR="00212A50">
        <w:rPr>
          <w:rFonts w:ascii="Arial" w:eastAsiaTheme="minorEastAsia" w:hAnsi="Arial" w:cs="Arial"/>
          <w:i/>
          <w:iCs/>
          <w:color w:val="44546A" w:themeColor="text2"/>
          <w:sz w:val="20"/>
          <w:szCs w:val="20"/>
        </w:rPr>
        <w:fldChar w:fldCharType="end"/>
      </w:r>
      <w:bookmarkEnd w:id="248"/>
      <w:r w:rsidRPr="00BB2EC1">
        <w:rPr>
          <w:rFonts w:ascii="Arial" w:eastAsiaTheme="minorEastAsia" w:hAnsi="Arial" w:cs="Arial"/>
          <w:i/>
          <w:iCs/>
          <w:color w:val="44546A" w:themeColor="text2"/>
          <w:sz w:val="20"/>
          <w:szCs w:val="20"/>
        </w:rPr>
        <w:t xml:space="preserve">: Automatic cell segmentation and classification of high-grade adenoid cystic carcinoma at WSI level using trained classifiers. A- H&amp;E WSI, B- </w:t>
      </w:r>
      <w:proofErr w:type="gramStart"/>
      <w:r w:rsidRPr="00BB2EC1">
        <w:rPr>
          <w:rFonts w:ascii="Arial" w:eastAsiaTheme="minorEastAsia" w:hAnsi="Arial" w:cs="Arial"/>
          <w:i/>
          <w:iCs/>
          <w:color w:val="44546A" w:themeColor="text2"/>
          <w:sz w:val="20"/>
          <w:szCs w:val="20"/>
        </w:rPr>
        <w:t>The majority of</w:t>
      </w:r>
      <w:proofErr w:type="gramEnd"/>
      <w:r w:rsidRPr="00BB2EC1">
        <w:rPr>
          <w:rFonts w:ascii="Arial" w:eastAsiaTheme="minorEastAsia" w:hAnsi="Arial" w:cs="Arial"/>
          <w:i/>
          <w:iCs/>
          <w:color w:val="44546A" w:themeColor="text2"/>
          <w:sz w:val="20"/>
          <w:szCs w:val="20"/>
        </w:rPr>
        <w:t xml:space="preserve"> predictions were correctly identified as high-grade as shown by yellow </w:t>
      </w:r>
      <w:r w:rsidR="00F9331A">
        <w:rPr>
          <w:rFonts w:ascii="Arial" w:eastAsiaTheme="minorEastAsia" w:hAnsi="Arial" w:cs="Arial"/>
          <w:i/>
          <w:iCs/>
          <w:color w:val="44546A" w:themeColor="text2"/>
          <w:sz w:val="20"/>
          <w:szCs w:val="20"/>
        </w:rPr>
        <w:t>prediction</w:t>
      </w:r>
      <w:r w:rsidRPr="00BB2EC1">
        <w:rPr>
          <w:rFonts w:ascii="Arial" w:eastAsiaTheme="minorEastAsia" w:hAnsi="Arial" w:cs="Arial"/>
          <w:i/>
          <w:iCs/>
          <w:color w:val="44546A" w:themeColor="text2"/>
          <w:sz w:val="20"/>
          <w:szCs w:val="20"/>
        </w:rPr>
        <w:t>.  (Magnification 1X).</w:t>
      </w:r>
      <w:bookmarkEnd w:id="249"/>
    </w:p>
    <w:p w14:paraId="1CC15897" w14:textId="77777777" w:rsidR="00BB2EC1" w:rsidRPr="00BB2EC1" w:rsidRDefault="00BB2EC1" w:rsidP="003C40FE">
      <w:pPr>
        <w:spacing w:line="360" w:lineRule="auto"/>
        <w:rPr>
          <w:rFonts w:asciiTheme="minorBidi" w:eastAsiaTheme="minorEastAsia" w:hAnsiTheme="minorBidi" w:cstheme="minorBidi"/>
          <w:b/>
          <w:bCs/>
          <w:sz w:val="24"/>
          <w:szCs w:val="24"/>
        </w:rPr>
      </w:pPr>
      <w:r w:rsidRPr="00BB2EC1">
        <w:rPr>
          <w:rFonts w:asciiTheme="minorBidi" w:eastAsiaTheme="minorEastAsia" w:hAnsiTheme="minorBidi" w:cstheme="minorBidi"/>
          <w:b/>
          <w:bCs/>
          <w:sz w:val="24"/>
          <w:szCs w:val="24"/>
        </w:rPr>
        <w:br w:type="page"/>
      </w:r>
    </w:p>
    <w:p w14:paraId="358F20A3" w14:textId="77777777" w:rsidR="00156A76" w:rsidRDefault="00156A76" w:rsidP="003C40FE">
      <w:pPr>
        <w:pStyle w:val="Heading3"/>
        <w:spacing w:line="360" w:lineRule="auto"/>
        <w:sectPr w:rsidR="00156A76" w:rsidSect="00DD1E4D">
          <w:footerReference w:type="default" r:id="rId67"/>
          <w:pgSz w:w="16838" w:h="11906" w:orient="landscape"/>
          <w:pgMar w:top="1440" w:right="1440" w:bottom="1440" w:left="1440" w:header="709" w:footer="709" w:gutter="0"/>
          <w:cols w:space="708"/>
          <w:docGrid w:linePitch="360"/>
        </w:sectPr>
      </w:pPr>
    </w:p>
    <w:p w14:paraId="322F87E5" w14:textId="4DD9BF5D" w:rsidR="00BB2EC1" w:rsidRDefault="00BB2EC1" w:rsidP="003C40FE">
      <w:pPr>
        <w:pStyle w:val="Heading3"/>
        <w:spacing w:line="360" w:lineRule="auto"/>
      </w:pPr>
      <w:bookmarkStart w:id="250" w:name="_Toc124682794"/>
      <w:bookmarkStart w:id="251" w:name="_Toc124683766"/>
      <w:r w:rsidRPr="00BB2EC1">
        <w:lastRenderedPageBreak/>
        <w:t>Feature analysis</w:t>
      </w:r>
      <w:bookmarkEnd w:id="250"/>
      <w:bookmarkEnd w:id="251"/>
    </w:p>
    <w:p w14:paraId="2DF4179A" w14:textId="4C0CDD2D" w:rsidR="00BB2EC1" w:rsidRPr="00BB2EC1" w:rsidRDefault="00BB2EC1">
      <w:pPr>
        <w:spacing w:line="360" w:lineRule="auto"/>
        <w:jc w:val="both"/>
        <w:rPr>
          <w:rFonts w:asciiTheme="minorBidi" w:eastAsiaTheme="minorEastAsia" w:hAnsiTheme="minorBidi" w:cstheme="minorBidi"/>
          <w:color w:val="000000" w:themeColor="text1"/>
        </w:rPr>
      </w:pPr>
      <w:r w:rsidRPr="00BB2EC1">
        <w:rPr>
          <w:rFonts w:asciiTheme="minorBidi" w:eastAsiaTheme="minorEastAsia" w:hAnsiTheme="minorBidi" w:cstheme="minorBidi"/>
          <w:color w:val="000000" w:themeColor="text1"/>
        </w:rPr>
        <w:t xml:space="preserve">The geometrical and morphometrical feature analysis of the test set demonstrated </w:t>
      </w:r>
      <w:proofErr w:type="gramStart"/>
      <w:r w:rsidRPr="00BB2EC1">
        <w:rPr>
          <w:rFonts w:asciiTheme="minorBidi" w:eastAsiaTheme="minorEastAsia" w:hAnsiTheme="minorBidi" w:cstheme="minorBidi"/>
          <w:color w:val="000000" w:themeColor="text1"/>
        </w:rPr>
        <w:t>a number of</w:t>
      </w:r>
      <w:proofErr w:type="gramEnd"/>
      <w:r w:rsidRPr="00BB2EC1">
        <w:rPr>
          <w:rFonts w:asciiTheme="minorBidi" w:eastAsiaTheme="minorEastAsia" w:hAnsiTheme="minorBidi" w:cstheme="minorBidi"/>
          <w:color w:val="000000" w:themeColor="text1"/>
        </w:rPr>
        <w:t xml:space="preserve"> features that were being used by the classifier for identification as low or high-grade tumours. Statistical analysis showed that there was a significant difference between nuclear circularity, cytoplasmic eosin OD, and nucleus/cell ratio (p&lt;0.01) between low and high-grade tumours </w:t>
      </w:r>
      <w:r w:rsidRPr="003C4FA3">
        <w:rPr>
          <w:rFonts w:asciiTheme="minorBidi" w:eastAsiaTheme="minorEastAsia" w:hAnsiTheme="minorBidi" w:cstheme="minorBidi"/>
          <w:color w:val="000000" w:themeColor="text1"/>
        </w:rPr>
        <w:t>(</w:t>
      </w:r>
      <w:r w:rsidRPr="003C4FA3">
        <w:rPr>
          <w:rFonts w:asciiTheme="minorBidi" w:eastAsiaTheme="minorEastAsia" w:hAnsiTheme="minorBidi" w:cstheme="minorBidi"/>
          <w:color w:val="000000" w:themeColor="text1"/>
        </w:rPr>
        <w:fldChar w:fldCharType="begin"/>
      </w:r>
      <w:r w:rsidRPr="003C4FA3">
        <w:rPr>
          <w:rFonts w:asciiTheme="minorBidi" w:eastAsiaTheme="minorEastAsia" w:hAnsiTheme="minorBidi" w:cstheme="minorBidi"/>
          <w:color w:val="000000" w:themeColor="text1"/>
        </w:rPr>
        <w:instrText xml:space="preserve"> REF _Ref114990632 \h  \* MERGEFORMAT </w:instrText>
      </w:r>
      <w:r w:rsidRPr="003C4FA3">
        <w:rPr>
          <w:rFonts w:asciiTheme="minorBidi" w:eastAsiaTheme="minorEastAsia" w:hAnsiTheme="minorBidi" w:cstheme="minorBidi"/>
          <w:color w:val="000000" w:themeColor="text1"/>
        </w:rPr>
      </w:r>
      <w:r w:rsidRPr="003C4FA3">
        <w:rPr>
          <w:rFonts w:asciiTheme="minorBidi" w:eastAsiaTheme="minorEastAsia" w:hAnsiTheme="minorBidi" w:cstheme="minorBidi"/>
          <w:color w:val="000000" w:themeColor="text1"/>
        </w:rPr>
        <w:fldChar w:fldCharType="separate"/>
      </w:r>
      <w:r w:rsidR="00BD0B28" w:rsidRPr="00BD0B28">
        <w:rPr>
          <w:rFonts w:asciiTheme="minorBidi" w:eastAsiaTheme="minorEastAsia" w:hAnsiTheme="minorBidi" w:cstheme="minorBidi"/>
          <w:color w:val="000000" w:themeColor="text1"/>
        </w:rPr>
        <w:t>Figure</w:t>
      </w:r>
      <w:r w:rsidR="00BD0B28" w:rsidRPr="00BD0B28">
        <w:rPr>
          <w:rFonts w:asciiTheme="minorHAnsi" w:eastAsiaTheme="minorEastAsia" w:hAnsiTheme="minorHAnsi" w:cstheme="minorBidi"/>
          <w:color w:val="000000" w:themeColor="text1"/>
        </w:rPr>
        <w:t xml:space="preserve"> </w:t>
      </w:r>
      <w:r w:rsidR="00BD0B28" w:rsidRPr="00BD0B28">
        <w:rPr>
          <w:rFonts w:asciiTheme="minorHAnsi" w:eastAsiaTheme="minorEastAsia" w:hAnsiTheme="minorHAnsi" w:cstheme="minorBidi"/>
          <w:noProof/>
          <w:color w:val="000000" w:themeColor="text1"/>
          <w:cs/>
        </w:rPr>
        <w:t>‎</w:t>
      </w:r>
      <w:r w:rsidR="00BD0B28" w:rsidRPr="00BD0B28">
        <w:rPr>
          <w:rFonts w:asciiTheme="minorBidi" w:eastAsiaTheme="minorEastAsia" w:hAnsiTheme="minorBidi" w:cstheme="minorBidi"/>
          <w:noProof/>
          <w:color w:val="000000" w:themeColor="text1"/>
        </w:rPr>
        <w:t>4.9</w:t>
      </w:r>
      <w:r w:rsidRPr="003C4FA3">
        <w:rPr>
          <w:rFonts w:asciiTheme="minorBidi" w:eastAsiaTheme="minorEastAsia" w:hAnsiTheme="minorBidi" w:cstheme="minorBidi"/>
          <w:color w:val="000000" w:themeColor="text1"/>
        </w:rPr>
        <w:fldChar w:fldCharType="end"/>
      </w:r>
      <w:r w:rsidR="00C17AD8" w:rsidRPr="003C4FA3">
        <w:rPr>
          <w:rFonts w:asciiTheme="minorBidi" w:eastAsiaTheme="minorEastAsia" w:hAnsiTheme="minorBidi" w:cstheme="minorBidi"/>
          <w:color w:val="000000" w:themeColor="text1"/>
        </w:rPr>
        <w:t>).</w:t>
      </w:r>
    </w:p>
    <w:p w14:paraId="083A49FD" w14:textId="37119652" w:rsidR="00BB2EC1" w:rsidRPr="00BB2EC1" w:rsidRDefault="000874A3" w:rsidP="00FF7915">
      <w:pPr>
        <w:keepNext/>
        <w:spacing w:line="360" w:lineRule="auto"/>
        <w:jc w:val="center"/>
        <w:rPr>
          <w:rFonts w:asciiTheme="minorHAnsi" w:eastAsiaTheme="minorEastAsia" w:hAnsiTheme="minorHAnsi" w:cstheme="minorBidi"/>
        </w:rPr>
      </w:pPr>
      <w:r w:rsidRPr="000874A3">
        <w:rPr>
          <w:rFonts w:asciiTheme="minorHAnsi" w:eastAsiaTheme="minorEastAsia" w:hAnsiTheme="minorHAnsi" w:cstheme="minorBidi"/>
          <w:noProof/>
        </w:rPr>
        <w:object w:dxaOrig="10726" w:dyaOrig="4519" w14:anchorId="58D0569A">
          <v:shape id="_x0000_i1032" type="#_x0000_t75" style="width:441.75pt;height:210.75pt" o:ole="">
            <v:imagedata r:id="rId68" o:title=""/>
          </v:shape>
          <o:OLEObject Type="Embed" ProgID="Prism9.Document" ShapeID="_x0000_i1032" DrawAspect="Content" ObjectID="_1747557010" r:id="rId69"/>
        </w:object>
      </w:r>
    </w:p>
    <w:p w14:paraId="3F35169F" w14:textId="59654334" w:rsidR="00BB2EC1" w:rsidRPr="00BB2EC1" w:rsidRDefault="00BB2EC1">
      <w:pPr>
        <w:spacing w:after="200" w:line="360" w:lineRule="auto"/>
        <w:jc w:val="both"/>
        <w:rPr>
          <w:rFonts w:asciiTheme="minorBidi" w:eastAsiaTheme="minorEastAsia" w:hAnsiTheme="minorBidi" w:cstheme="minorBidi"/>
          <w:i/>
          <w:iCs/>
          <w:color w:val="000000" w:themeColor="text1"/>
          <w:sz w:val="20"/>
          <w:szCs w:val="20"/>
        </w:rPr>
      </w:pPr>
      <w:bookmarkStart w:id="252" w:name="_Ref114990632"/>
      <w:bookmarkStart w:id="253" w:name="_Ref114990614"/>
      <w:bookmarkStart w:id="254" w:name="_Toc136586184"/>
      <w:r w:rsidRPr="00BB2EC1">
        <w:rPr>
          <w:rFonts w:asciiTheme="minorBidi" w:eastAsiaTheme="minorEastAsia" w:hAnsiTheme="minorBidi" w:cstheme="minorBidi"/>
          <w:i/>
          <w:iCs/>
          <w:color w:val="44546A" w:themeColor="text2"/>
          <w:sz w:val="20"/>
          <w:szCs w:val="20"/>
        </w:rPr>
        <w:t xml:space="preserve">Figure </w:t>
      </w:r>
      <w:r w:rsidR="00212A50">
        <w:rPr>
          <w:rFonts w:asciiTheme="minorBidi" w:eastAsiaTheme="minorEastAsia" w:hAnsiTheme="minorBidi" w:cstheme="minorBidi"/>
          <w:i/>
          <w:iCs/>
          <w:color w:val="44546A" w:themeColor="text2"/>
          <w:sz w:val="20"/>
          <w:szCs w:val="20"/>
        </w:rPr>
        <w:fldChar w:fldCharType="begin"/>
      </w:r>
      <w:r w:rsidR="00212A50">
        <w:rPr>
          <w:rFonts w:asciiTheme="minorBidi" w:eastAsiaTheme="minorEastAsia" w:hAnsiTheme="minorBidi" w:cstheme="minorBidi"/>
          <w:i/>
          <w:iCs/>
          <w:color w:val="44546A" w:themeColor="text2"/>
          <w:sz w:val="20"/>
          <w:szCs w:val="20"/>
        </w:rPr>
        <w:instrText xml:space="preserve"> STYLEREF 1 \s </w:instrText>
      </w:r>
      <w:r w:rsidR="00212A50">
        <w:rPr>
          <w:rFonts w:asciiTheme="minorBidi" w:eastAsiaTheme="minorEastAsia" w:hAnsiTheme="minorBidi" w:cstheme="minorBidi"/>
          <w:i/>
          <w:iCs/>
          <w:color w:val="44546A" w:themeColor="text2"/>
          <w:sz w:val="20"/>
          <w:szCs w:val="20"/>
        </w:rPr>
        <w:fldChar w:fldCharType="separate"/>
      </w:r>
      <w:r w:rsidR="00212A50">
        <w:rPr>
          <w:rFonts w:asciiTheme="minorBidi" w:eastAsiaTheme="minorEastAsia" w:hAnsiTheme="minorBidi" w:cstheme="minorBidi"/>
          <w:i/>
          <w:iCs/>
          <w:noProof/>
          <w:color w:val="44546A" w:themeColor="text2"/>
          <w:sz w:val="20"/>
          <w:szCs w:val="20"/>
          <w:cs/>
        </w:rPr>
        <w:t>‎</w:t>
      </w:r>
      <w:r w:rsidR="00212A50">
        <w:rPr>
          <w:rFonts w:asciiTheme="minorBidi" w:eastAsiaTheme="minorEastAsia" w:hAnsiTheme="minorBidi" w:cstheme="minorBidi"/>
          <w:i/>
          <w:iCs/>
          <w:noProof/>
          <w:color w:val="44546A" w:themeColor="text2"/>
          <w:sz w:val="20"/>
          <w:szCs w:val="20"/>
        </w:rPr>
        <w:t>4</w:t>
      </w:r>
      <w:r w:rsidR="00212A50">
        <w:rPr>
          <w:rFonts w:asciiTheme="minorBidi" w:eastAsiaTheme="minorEastAsia" w:hAnsiTheme="minorBidi" w:cstheme="minorBidi"/>
          <w:i/>
          <w:iCs/>
          <w:color w:val="44546A" w:themeColor="text2"/>
          <w:sz w:val="20"/>
          <w:szCs w:val="20"/>
        </w:rPr>
        <w:fldChar w:fldCharType="end"/>
      </w:r>
      <w:r w:rsidR="00212A50">
        <w:rPr>
          <w:rFonts w:asciiTheme="minorBidi" w:eastAsiaTheme="minorEastAsia" w:hAnsiTheme="minorBidi" w:cstheme="minorBidi"/>
          <w:i/>
          <w:iCs/>
          <w:color w:val="44546A" w:themeColor="text2"/>
          <w:sz w:val="20"/>
          <w:szCs w:val="20"/>
        </w:rPr>
        <w:t>.</w:t>
      </w:r>
      <w:r w:rsidR="00212A50">
        <w:rPr>
          <w:rFonts w:asciiTheme="minorBidi" w:eastAsiaTheme="minorEastAsia" w:hAnsiTheme="minorBidi" w:cstheme="minorBidi"/>
          <w:i/>
          <w:iCs/>
          <w:color w:val="44546A" w:themeColor="text2"/>
          <w:sz w:val="20"/>
          <w:szCs w:val="20"/>
        </w:rPr>
        <w:fldChar w:fldCharType="begin"/>
      </w:r>
      <w:r w:rsidR="00212A50">
        <w:rPr>
          <w:rFonts w:asciiTheme="minorBidi" w:eastAsiaTheme="minorEastAsia" w:hAnsiTheme="minorBidi" w:cstheme="minorBidi"/>
          <w:i/>
          <w:iCs/>
          <w:color w:val="44546A" w:themeColor="text2"/>
          <w:sz w:val="20"/>
          <w:szCs w:val="20"/>
        </w:rPr>
        <w:instrText xml:space="preserve"> SEQ Figure \* ARABIC \s 1 </w:instrText>
      </w:r>
      <w:r w:rsidR="00212A50">
        <w:rPr>
          <w:rFonts w:asciiTheme="minorBidi" w:eastAsiaTheme="minorEastAsia" w:hAnsiTheme="minorBidi" w:cstheme="minorBidi"/>
          <w:i/>
          <w:iCs/>
          <w:color w:val="44546A" w:themeColor="text2"/>
          <w:sz w:val="20"/>
          <w:szCs w:val="20"/>
        </w:rPr>
        <w:fldChar w:fldCharType="separate"/>
      </w:r>
      <w:r w:rsidR="00212A50">
        <w:rPr>
          <w:rFonts w:asciiTheme="minorBidi" w:eastAsiaTheme="minorEastAsia" w:hAnsiTheme="minorBidi" w:cstheme="minorBidi"/>
          <w:i/>
          <w:iCs/>
          <w:noProof/>
          <w:color w:val="44546A" w:themeColor="text2"/>
          <w:sz w:val="20"/>
          <w:szCs w:val="20"/>
        </w:rPr>
        <w:t>9</w:t>
      </w:r>
      <w:r w:rsidR="00212A50">
        <w:rPr>
          <w:rFonts w:asciiTheme="minorBidi" w:eastAsiaTheme="minorEastAsia" w:hAnsiTheme="minorBidi" w:cstheme="minorBidi"/>
          <w:i/>
          <w:iCs/>
          <w:color w:val="44546A" w:themeColor="text2"/>
          <w:sz w:val="20"/>
          <w:szCs w:val="20"/>
        </w:rPr>
        <w:fldChar w:fldCharType="end"/>
      </w:r>
      <w:bookmarkEnd w:id="252"/>
      <w:r w:rsidRPr="00BB2EC1">
        <w:rPr>
          <w:rFonts w:asciiTheme="minorBidi" w:eastAsiaTheme="minorEastAsia" w:hAnsiTheme="minorBidi" w:cstheme="minorBidi"/>
          <w:i/>
          <w:iCs/>
          <w:color w:val="44546A" w:themeColor="text2"/>
          <w:sz w:val="20"/>
          <w:szCs w:val="20"/>
        </w:rPr>
        <w:t>: Average values for nuclear and cytoplasmic features in low-grade (blue) and high-grade (yellow) classes test cases (test n=40). Error bars = standard deviation. *p&lt;0.01</w:t>
      </w:r>
      <w:r w:rsidR="00101ECB">
        <w:rPr>
          <w:rFonts w:asciiTheme="minorBidi" w:eastAsiaTheme="minorEastAsia" w:hAnsiTheme="minorBidi" w:cstheme="minorBidi"/>
          <w:i/>
          <w:iCs/>
          <w:color w:val="44546A" w:themeColor="text2"/>
          <w:sz w:val="20"/>
          <w:szCs w:val="20"/>
        </w:rPr>
        <w:t xml:space="preserve"> (T-Test</w:t>
      </w:r>
      <w:r w:rsidR="001E05B3">
        <w:rPr>
          <w:rFonts w:asciiTheme="minorBidi" w:eastAsiaTheme="minorEastAsia" w:hAnsiTheme="minorBidi" w:cstheme="minorBidi"/>
          <w:i/>
          <w:iCs/>
          <w:color w:val="44546A" w:themeColor="text2"/>
          <w:sz w:val="20"/>
          <w:szCs w:val="20"/>
        </w:rPr>
        <w:t xml:space="preserve"> </w:t>
      </w:r>
      <w:r w:rsidR="001E05B3">
        <w:rPr>
          <w:rFonts w:ascii="Arial" w:hAnsi="Arial" w:cs="Arial"/>
          <w:i/>
          <w:iCs/>
          <w:color w:val="44546A"/>
          <w:sz w:val="20"/>
          <w:szCs w:val="20"/>
        </w:rPr>
        <w:t>(two-tailed)</w:t>
      </w:r>
      <w:r w:rsidR="00101ECB">
        <w:rPr>
          <w:rFonts w:asciiTheme="minorBidi" w:eastAsiaTheme="minorEastAsia" w:hAnsiTheme="minorBidi" w:cstheme="minorBidi"/>
          <w:i/>
          <w:iCs/>
          <w:color w:val="44546A" w:themeColor="text2"/>
          <w:sz w:val="20"/>
          <w:szCs w:val="20"/>
        </w:rPr>
        <w:t>)</w:t>
      </w:r>
      <w:r w:rsidRPr="00BB2EC1">
        <w:rPr>
          <w:rFonts w:asciiTheme="minorBidi" w:eastAsiaTheme="minorEastAsia" w:hAnsiTheme="minorBidi" w:cstheme="minorBidi"/>
          <w:i/>
          <w:iCs/>
          <w:color w:val="44546A" w:themeColor="text2"/>
          <w:sz w:val="20"/>
          <w:szCs w:val="20"/>
        </w:rPr>
        <w:t>.</w:t>
      </w:r>
      <w:bookmarkEnd w:id="253"/>
      <w:bookmarkEnd w:id="254"/>
    </w:p>
    <w:p w14:paraId="72B1B5F0" w14:textId="77777777" w:rsidR="00BB2EC1" w:rsidRPr="00BB2EC1" w:rsidRDefault="00BB2EC1">
      <w:pPr>
        <w:spacing w:line="360" w:lineRule="auto"/>
        <w:jc w:val="both"/>
        <w:rPr>
          <w:rFonts w:asciiTheme="minorBidi" w:eastAsiaTheme="minorEastAsia" w:hAnsiTheme="minorBidi" w:cstheme="minorBidi"/>
          <w:b/>
          <w:bCs/>
          <w:color w:val="000000" w:themeColor="text1"/>
          <w:sz w:val="24"/>
          <w:szCs w:val="24"/>
        </w:rPr>
      </w:pPr>
    </w:p>
    <w:p w14:paraId="269DB2C6" w14:textId="77777777" w:rsidR="00BB2EC1" w:rsidRPr="00BB2EC1" w:rsidRDefault="00BB2EC1" w:rsidP="003C40FE">
      <w:pPr>
        <w:pStyle w:val="Heading3"/>
        <w:spacing w:line="360" w:lineRule="auto"/>
      </w:pPr>
      <w:bookmarkStart w:id="255" w:name="_Toc124682795"/>
      <w:bookmarkStart w:id="256" w:name="_Toc124683767"/>
      <w:r w:rsidRPr="00BB2EC1">
        <w:t>Cellularity</w:t>
      </w:r>
      <w:bookmarkEnd w:id="255"/>
      <w:bookmarkEnd w:id="256"/>
      <w:r w:rsidRPr="00BB2EC1">
        <w:t xml:space="preserve"> </w:t>
      </w:r>
    </w:p>
    <w:p w14:paraId="0AE00FB4" w14:textId="4384D305" w:rsidR="00BB2EC1" w:rsidRDefault="00BB2EC1">
      <w:pPr>
        <w:spacing w:before="100" w:beforeAutospacing="1" w:after="100" w:afterAutospacing="1" w:line="360" w:lineRule="auto"/>
        <w:jc w:val="both"/>
        <w:rPr>
          <w:rFonts w:asciiTheme="minorBidi" w:eastAsia="Arial" w:hAnsiTheme="minorBidi" w:cstheme="minorBidi"/>
          <w:color w:val="000000" w:themeColor="text1"/>
        </w:rPr>
      </w:pPr>
      <w:r w:rsidRPr="00BB2EC1">
        <w:rPr>
          <w:rFonts w:asciiTheme="minorBidi" w:eastAsia="Arial" w:hAnsiTheme="minorBidi" w:cstheme="minorBidi"/>
          <w:color w:val="000000"/>
        </w:rPr>
        <w:t xml:space="preserve">The average number of cells </w:t>
      </w:r>
      <w:r w:rsidRPr="00BB2EC1">
        <w:rPr>
          <w:rFonts w:asciiTheme="minorBidi" w:eastAsia="Arial" w:hAnsiTheme="minorBidi" w:cstheme="minorBidi"/>
        </w:rPr>
        <w:t>in</w:t>
      </w:r>
      <w:r w:rsidRPr="00BB2EC1">
        <w:rPr>
          <w:rFonts w:asciiTheme="minorBidi" w:eastAsia="Arial" w:hAnsiTheme="minorBidi" w:cstheme="minorBidi"/>
          <w:color w:val="000000"/>
        </w:rPr>
        <w:t xml:space="preserve"> </w:t>
      </w:r>
      <w:r w:rsidRPr="00BB2EC1">
        <w:rPr>
          <w:rFonts w:asciiTheme="minorBidi" w:eastAsiaTheme="minorEastAsia" w:hAnsiTheme="minorBidi" w:cstheme="minorBidi"/>
          <w:color w:val="000000" w:themeColor="text1"/>
        </w:rPr>
        <w:t xml:space="preserve">high-grade tumours </w:t>
      </w:r>
      <w:r w:rsidRPr="00BB2EC1">
        <w:rPr>
          <w:rFonts w:asciiTheme="minorBidi" w:eastAsia="Arial" w:hAnsiTheme="minorBidi" w:cstheme="minorBidi"/>
          <w:color w:val="000000"/>
        </w:rPr>
        <w:t>(mean= 3837, SD= ±</w:t>
      </w:r>
      <w:r w:rsidRPr="00BB2EC1">
        <w:rPr>
          <w:rFonts w:asciiTheme="minorBidi" w:eastAsiaTheme="minorEastAsia" w:hAnsiTheme="minorBidi" w:cstheme="minorBidi"/>
        </w:rPr>
        <w:t xml:space="preserve">2035) </w:t>
      </w:r>
      <w:r w:rsidRPr="00BB2EC1">
        <w:rPr>
          <w:rFonts w:asciiTheme="minorBidi" w:eastAsia="Arial" w:hAnsiTheme="minorBidi" w:cstheme="minorBidi"/>
          <w:color w:val="000000"/>
        </w:rPr>
        <w:t>was higher than in low-grade tumours (Mean=</w:t>
      </w:r>
      <w:r w:rsidR="00821C51">
        <w:rPr>
          <w:rFonts w:asciiTheme="minorBidi" w:eastAsia="Arial" w:hAnsiTheme="minorBidi" w:cstheme="minorBidi"/>
          <w:color w:val="000000"/>
        </w:rPr>
        <w:t xml:space="preserve"> </w:t>
      </w:r>
      <w:r w:rsidRPr="00BB2EC1">
        <w:rPr>
          <w:rFonts w:asciiTheme="minorBidi" w:eastAsia="Arial" w:hAnsiTheme="minorBidi" w:cstheme="minorBidi"/>
          <w:color w:val="000000"/>
        </w:rPr>
        <w:t>1920, SD= ±</w:t>
      </w:r>
      <w:r w:rsidRPr="00BB2EC1">
        <w:rPr>
          <w:rFonts w:asciiTheme="minorBidi" w:eastAsiaTheme="minorEastAsia" w:hAnsiTheme="minorBidi" w:cstheme="minorBidi"/>
        </w:rPr>
        <w:t>777)</w:t>
      </w:r>
      <w:r w:rsidRPr="00BB2EC1">
        <w:rPr>
          <w:rFonts w:asciiTheme="minorBidi" w:eastAsia="Arial" w:hAnsiTheme="minorBidi" w:cstheme="minorBidi"/>
          <w:color w:val="000000"/>
        </w:rPr>
        <w:t xml:space="preserve"> (average cellularity of 200 standardised tumour-rich ROIs). This difference in cellularity was statistically significant (p&lt;0.</w:t>
      </w:r>
      <w:r w:rsidRPr="003C4FA3">
        <w:rPr>
          <w:rFonts w:asciiTheme="minorBidi" w:eastAsia="Arial" w:hAnsiTheme="minorBidi" w:cstheme="minorBidi"/>
          <w:color w:val="000000" w:themeColor="text1"/>
        </w:rPr>
        <w:t>01) (</w:t>
      </w:r>
      <w:r w:rsidRPr="003C4FA3">
        <w:rPr>
          <w:rFonts w:asciiTheme="minorBidi" w:eastAsia="Arial" w:hAnsiTheme="minorBidi" w:cstheme="minorBidi"/>
          <w:color w:val="000000" w:themeColor="text1"/>
        </w:rPr>
        <w:fldChar w:fldCharType="begin"/>
      </w:r>
      <w:r w:rsidRPr="003C4FA3">
        <w:rPr>
          <w:rFonts w:asciiTheme="minorBidi" w:eastAsia="Arial" w:hAnsiTheme="minorBidi" w:cstheme="minorBidi"/>
          <w:color w:val="000000" w:themeColor="text1"/>
        </w:rPr>
        <w:instrText xml:space="preserve"> REF _Ref114990770 \h  \* MERGEFORMAT </w:instrText>
      </w:r>
      <w:r w:rsidRPr="003C4FA3">
        <w:rPr>
          <w:rFonts w:asciiTheme="minorBidi" w:eastAsia="Arial" w:hAnsiTheme="minorBidi" w:cstheme="minorBidi"/>
          <w:color w:val="000000" w:themeColor="text1"/>
        </w:rPr>
      </w:r>
      <w:r w:rsidRPr="003C4FA3">
        <w:rPr>
          <w:rFonts w:asciiTheme="minorBidi" w:eastAsia="Arial" w:hAnsiTheme="minorBidi" w:cstheme="minorBidi"/>
          <w:color w:val="000000" w:themeColor="text1"/>
        </w:rPr>
        <w:fldChar w:fldCharType="separate"/>
      </w:r>
      <w:r w:rsidR="00BD0B28" w:rsidRPr="00BD0B28">
        <w:rPr>
          <w:rFonts w:asciiTheme="minorBidi" w:eastAsiaTheme="minorEastAsia" w:hAnsiTheme="minorBidi" w:cstheme="minorBidi"/>
          <w:color w:val="000000" w:themeColor="text1"/>
        </w:rPr>
        <w:t xml:space="preserve">Figure </w:t>
      </w:r>
      <w:r w:rsidR="00BD0B28" w:rsidRPr="00BD0B28">
        <w:rPr>
          <w:rFonts w:asciiTheme="minorBidi" w:eastAsiaTheme="minorEastAsia" w:hAnsiTheme="minorBidi" w:cstheme="minorBidi"/>
          <w:noProof/>
          <w:color w:val="000000" w:themeColor="text1"/>
          <w:cs/>
        </w:rPr>
        <w:t>‎</w:t>
      </w:r>
      <w:r w:rsidR="00BD0B28" w:rsidRPr="00BD0B28">
        <w:rPr>
          <w:rFonts w:asciiTheme="minorBidi" w:eastAsiaTheme="minorEastAsia" w:hAnsiTheme="minorBidi" w:cstheme="minorBidi"/>
          <w:noProof/>
          <w:color w:val="000000" w:themeColor="text1"/>
        </w:rPr>
        <w:t>4.10</w:t>
      </w:r>
      <w:r w:rsidRPr="003C4FA3">
        <w:rPr>
          <w:rFonts w:asciiTheme="minorBidi" w:eastAsia="Arial" w:hAnsiTheme="minorBidi" w:cstheme="minorBidi"/>
          <w:color w:val="000000" w:themeColor="text1"/>
        </w:rPr>
        <w:fldChar w:fldCharType="end"/>
      </w:r>
      <w:r w:rsidR="00736167">
        <w:rPr>
          <w:rFonts w:asciiTheme="minorBidi" w:eastAsia="Arial" w:hAnsiTheme="minorBidi" w:cstheme="minorBidi"/>
          <w:color w:val="000000" w:themeColor="text1"/>
        </w:rPr>
        <w:t>).</w:t>
      </w:r>
    </w:p>
    <w:p w14:paraId="673604B5" w14:textId="2837BD2F" w:rsidR="009A53C2" w:rsidRPr="00BB2EC1" w:rsidRDefault="002F6152" w:rsidP="009B6C45">
      <w:pPr>
        <w:spacing w:before="100" w:beforeAutospacing="1" w:after="100" w:afterAutospacing="1" w:line="360" w:lineRule="auto"/>
        <w:jc w:val="center"/>
        <w:rPr>
          <w:rFonts w:asciiTheme="minorBidi" w:eastAsia="Arial" w:hAnsiTheme="minorBidi" w:cstheme="minorBidi"/>
          <w:color w:val="000000"/>
        </w:rPr>
      </w:pPr>
      <w:r>
        <w:object w:dxaOrig="6096" w:dyaOrig="3530" w14:anchorId="2CB83FD6">
          <v:shape id="_x0000_i1033" type="#_x0000_t75" style="width:381.75pt;height:220.5pt" o:ole="">
            <v:imagedata r:id="rId70" o:title=""/>
          </v:shape>
          <o:OLEObject Type="Embed" ProgID="Prism9.Document" ShapeID="_x0000_i1033" DrawAspect="Content" ObjectID="_1747557011" r:id="rId71"/>
        </w:object>
      </w:r>
    </w:p>
    <w:p w14:paraId="50C72197" w14:textId="49FCFE27" w:rsidR="00BB2EC1" w:rsidRPr="00BB2EC1" w:rsidRDefault="00BB2EC1">
      <w:pPr>
        <w:keepNext/>
        <w:spacing w:line="360" w:lineRule="auto"/>
        <w:rPr>
          <w:rFonts w:asciiTheme="minorHAnsi" w:eastAsiaTheme="minorEastAsia" w:hAnsiTheme="minorHAnsi" w:cstheme="minorBidi"/>
        </w:rPr>
      </w:pPr>
      <w:r w:rsidRPr="00BB2EC1">
        <w:rPr>
          <w:rFonts w:asciiTheme="minorHAnsi" w:eastAsiaTheme="minorEastAsia" w:hAnsiTheme="minorHAnsi" w:cstheme="minorBidi"/>
        </w:rPr>
        <w:br w:type="textWrapping" w:clear="all"/>
      </w:r>
    </w:p>
    <w:p w14:paraId="0260765A" w14:textId="40805562" w:rsidR="00BB2EC1" w:rsidRDefault="00BB2EC1">
      <w:pPr>
        <w:spacing w:after="200" w:line="360" w:lineRule="auto"/>
        <w:jc w:val="both"/>
        <w:rPr>
          <w:rFonts w:asciiTheme="minorBidi" w:eastAsiaTheme="minorEastAsia" w:hAnsiTheme="minorBidi" w:cstheme="minorBidi"/>
          <w:i/>
          <w:iCs/>
          <w:color w:val="44546A" w:themeColor="text2"/>
          <w:sz w:val="20"/>
          <w:szCs w:val="20"/>
        </w:rPr>
      </w:pPr>
      <w:bookmarkStart w:id="257" w:name="_Ref114990770"/>
      <w:bookmarkStart w:id="258" w:name="_Toc136586185"/>
      <w:r w:rsidRPr="00BB2EC1">
        <w:rPr>
          <w:rFonts w:asciiTheme="minorBidi" w:eastAsiaTheme="minorEastAsia" w:hAnsiTheme="minorBidi" w:cstheme="minorBidi"/>
          <w:i/>
          <w:iCs/>
          <w:color w:val="44546A" w:themeColor="text2"/>
          <w:sz w:val="20"/>
          <w:szCs w:val="20"/>
        </w:rPr>
        <w:t xml:space="preserve">Figure </w:t>
      </w:r>
      <w:r w:rsidR="00212A50">
        <w:rPr>
          <w:rFonts w:asciiTheme="minorBidi" w:eastAsiaTheme="minorEastAsia" w:hAnsiTheme="minorBidi" w:cstheme="minorBidi"/>
          <w:i/>
          <w:iCs/>
          <w:color w:val="44546A" w:themeColor="text2"/>
          <w:sz w:val="20"/>
          <w:szCs w:val="20"/>
        </w:rPr>
        <w:fldChar w:fldCharType="begin"/>
      </w:r>
      <w:r w:rsidR="00212A50">
        <w:rPr>
          <w:rFonts w:asciiTheme="minorBidi" w:eastAsiaTheme="minorEastAsia" w:hAnsiTheme="minorBidi" w:cstheme="minorBidi"/>
          <w:i/>
          <w:iCs/>
          <w:color w:val="44546A" w:themeColor="text2"/>
          <w:sz w:val="20"/>
          <w:szCs w:val="20"/>
        </w:rPr>
        <w:instrText xml:space="preserve"> STYLEREF 1 \s </w:instrText>
      </w:r>
      <w:r w:rsidR="00212A50">
        <w:rPr>
          <w:rFonts w:asciiTheme="minorBidi" w:eastAsiaTheme="minorEastAsia" w:hAnsiTheme="minorBidi" w:cstheme="minorBidi"/>
          <w:i/>
          <w:iCs/>
          <w:color w:val="44546A" w:themeColor="text2"/>
          <w:sz w:val="20"/>
          <w:szCs w:val="20"/>
        </w:rPr>
        <w:fldChar w:fldCharType="separate"/>
      </w:r>
      <w:r w:rsidR="00212A50">
        <w:rPr>
          <w:rFonts w:asciiTheme="minorBidi" w:eastAsiaTheme="minorEastAsia" w:hAnsiTheme="minorBidi" w:cstheme="minorBidi"/>
          <w:i/>
          <w:iCs/>
          <w:noProof/>
          <w:color w:val="44546A" w:themeColor="text2"/>
          <w:sz w:val="20"/>
          <w:szCs w:val="20"/>
          <w:cs/>
        </w:rPr>
        <w:t>‎</w:t>
      </w:r>
      <w:r w:rsidR="00212A50">
        <w:rPr>
          <w:rFonts w:asciiTheme="minorBidi" w:eastAsiaTheme="minorEastAsia" w:hAnsiTheme="minorBidi" w:cstheme="minorBidi"/>
          <w:i/>
          <w:iCs/>
          <w:noProof/>
          <w:color w:val="44546A" w:themeColor="text2"/>
          <w:sz w:val="20"/>
          <w:szCs w:val="20"/>
        </w:rPr>
        <w:t>4</w:t>
      </w:r>
      <w:r w:rsidR="00212A50">
        <w:rPr>
          <w:rFonts w:asciiTheme="minorBidi" w:eastAsiaTheme="minorEastAsia" w:hAnsiTheme="minorBidi" w:cstheme="minorBidi"/>
          <w:i/>
          <w:iCs/>
          <w:color w:val="44546A" w:themeColor="text2"/>
          <w:sz w:val="20"/>
          <w:szCs w:val="20"/>
        </w:rPr>
        <w:fldChar w:fldCharType="end"/>
      </w:r>
      <w:r w:rsidR="00212A50">
        <w:rPr>
          <w:rFonts w:asciiTheme="minorBidi" w:eastAsiaTheme="minorEastAsia" w:hAnsiTheme="minorBidi" w:cstheme="minorBidi"/>
          <w:i/>
          <w:iCs/>
          <w:color w:val="44546A" w:themeColor="text2"/>
          <w:sz w:val="20"/>
          <w:szCs w:val="20"/>
        </w:rPr>
        <w:t>.</w:t>
      </w:r>
      <w:r w:rsidR="00212A50">
        <w:rPr>
          <w:rFonts w:asciiTheme="minorBidi" w:eastAsiaTheme="minorEastAsia" w:hAnsiTheme="minorBidi" w:cstheme="minorBidi"/>
          <w:i/>
          <w:iCs/>
          <w:color w:val="44546A" w:themeColor="text2"/>
          <w:sz w:val="20"/>
          <w:szCs w:val="20"/>
        </w:rPr>
        <w:fldChar w:fldCharType="begin"/>
      </w:r>
      <w:r w:rsidR="00212A50">
        <w:rPr>
          <w:rFonts w:asciiTheme="minorBidi" w:eastAsiaTheme="minorEastAsia" w:hAnsiTheme="minorBidi" w:cstheme="minorBidi"/>
          <w:i/>
          <w:iCs/>
          <w:color w:val="44546A" w:themeColor="text2"/>
          <w:sz w:val="20"/>
          <w:szCs w:val="20"/>
        </w:rPr>
        <w:instrText xml:space="preserve"> SEQ Figure \* ARABIC \s 1 </w:instrText>
      </w:r>
      <w:r w:rsidR="00212A50">
        <w:rPr>
          <w:rFonts w:asciiTheme="minorBidi" w:eastAsiaTheme="minorEastAsia" w:hAnsiTheme="minorBidi" w:cstheme="minorBidi"/>
          <w:i/>
          <w:iCs/>
          <w:color w:val="44546A" w:themeColor="text2"/>
          <w:sz w:val="20"/>
          <w:szCs w:val="20"/>
        </w:rPr>
        <w:fldChar w:fldCharType="separate"/>
      </w:r>
      <w:r w:rsidR="00212A50">
        <w:rPr>
          <w:rFonts w:asciiTheme="minorBidi" w:eastAsiaTheme="minorEastAsia" w:hAnsiTheme="minorBidi" w:cstheme="minorBidi"/>
          <w:i/>
          <w:iCs/>
          <w:noProof/>
          <w:color w:val="44546A" w:themeColor="text2"/>
          <w:sz w:val="20"/>
          <w:szCs w:val="20"/>
        </w:rPr>
        <w:t>10</w:t>
      </w:r>
      <w:r w:rsidR="00212A50">
        <w:rPr>
          <w:rFonts w:asciiTheme="minorBidi" w:eastAsiaTheme="minorEastAsia" w:hAnsiTheme="minorBidi" w:cstheme="minorBidi"/>
          <w:i/>
          <w:iCs/>
          <w:color w:val="44546A" w:themeColor="text2"/>
          <w:sz w:val="20"/>
          <w:szCs w:val="20"/>
        </w:rPr>
        <w:fldChar w:fldCharType="end"/>
      </w:r>
      <w:bookmarkEnd w:id="257"/>
      <w:r w:rsidRPr="00BB2EC1">
        <w:rPr>
          <w:rFonts w:asciiTheme="minorBidi" w:eastAsiaTheme="minorEastAsia" w:hAnsiTheme="minorBidi" w:cstheme="minorBidi"/>
          <w:i/>
          <w:iCs/>
          <w:color w:val="44546A" w:themeColor="text2"/>
          <w:sz w:val="20"/>
          <w:szCs w:val="20"/>
        </w:rPr>
        <w:t>: Boxplot showing cellularity of the low-grade (Blue) and high-grade (Yellow) tumours (test n=40). Error bars = standard deviation. *p&lt;0.01</w:t>
      </w:r>
      <w:r w:rsidR="00101ECB">
        <w:rPr>
          <w:rFonts w:asciiTheme="minorBidi" w:eastAsiaTheme="minorEastAsia" w:hAnsiTheme="minorBidi" w:cstheme="minorBidi"/>
          <w:i/>
          <w:iCs/>
          <w:color w:val="44546A" w:themeColor="text2"/>
          <w:sz w:val="20"/>
          <w:szCs w:val="20"/>
        </w:rPr>
        <w:t xml:space="preserve"> (T-Test</w:t>
      </w:r>
      <w:r w:rsidR="001E05B3">
        <w:rPr>
          <w:rFonts w:asciiTheme="minorBidi" w:eastAsiaTheme="minorEastAsia" w:hAnsiTheme="minorBidi" w:cstheme="minorBidi"/>
          <w:i/>
          <w:iCs/>
          <w:color w:val="44546A" w:themeColor="text2"/>
          <w:sz w:val="20"/>
          <w:szCs w:val="20"/>
        </w:rPr>
        <w:t xml:space="preserve"> </w:t>
      </w:r>
      <w:r w:rsidR="001E05B3">
        <w:rPr>
          <w:rFonts w:ascii="Arial" w:hAnsi="Arial" w:cs="Arial"/>
          <w:i/>
          <w:iCs/>
          <w:color w:val="44546A"/>
          <w:sz w:val="20"/>
          <w:szCs w:val="20"/>
        </w:rPr>
        <w:t>(two-tailed)</w:t>
      </w:r>
      <w:r w:rsidR="00101ECB">
        <w:rPr>
          <w:rFonts w:asciiTheme="minorBidi" w:eastAsiaTheme="minorEastAsia" w:hAnsiTheme="minorBidi" w:cstheme="minorBidi"/>
          <w:i/>
          <w:iCs/>
          <w:color w:val="44546A" w:themeColor="text2"/>
          <w:sz w:val="20"/>
          <w:szCs w:val="20"/>
        </w:rPr>
        <w:t>)</w:t>
      </w:r>
      <w:r w:rsidRPr="00BB2EC1">
        <w:rPr>
          <w:rFonts w:asciiTheme="minorBidi" w:eastAsiaTheme="minorEastAsia" w:hAnsiTheme="minorBidi" w:cstheme="minorBidi"/>
          <w:i/>
          <w:iCs/>
          <w:color w:val="44546A" w:themeColor="text2"/>
          <w:sz w:val="20"/>
          <w:szCs w:val="20"/>
        </w:rPr>
        <w:t>.</w:t>
      </w:r>
      <w:bookmarkEnd w:id="258"/>
    </w:p>
    <w:p w14:paraId="0FC60210" w14:textId="77777777" w:rsidR="00F9331A" w:rsidRPr="00BB2EC1" w:rsidRDefault="00F9331A">
      <w:pPr>
        <w:spacing w:after="200" w:line="360" w:lineRule="auto"/>
        <w:jc w:val="both"/>
        <w:rPr>
          <w:rFonts w:asciiTheme="minorBidi" w:eastAsiaTheme="minorEastAsia" w:hAnsiTheme="minorBidi" w:cstheme="minorBidi"/>
          <w:i/>
          <w:iCs/>
          <w:color w:val="000000" w:themeColor="text1"/>
          <w:sz w:val="20"/>
          <w:szCs w:val="20"/>
        </w:rPr>
      </w:pPr>
    </w:p>
    <w:p w14:paraId="49A8FBAA" w14:textId="77777777" w:rsidR="00BB2EC1" w:rsidRPr="00BB2EC1" w:rsidRDefault="00BB2EC1" w:rsidP="003C40FE">
      <w:pPr>
        <w:pStyle w:val="Heading3"/>
        <w:spacing w:line="360" w:lineRule="auto"/>
      </w:pPr>
      <w:bookmarkStart w:id="259" w:name="_Toc124682796"/>
      <w:bookmarkStart w:id="260" w:name="_Toc124683768"/>
      <w:r w:rsidRPr="00BB2EC1">
        <w:t>Spatial analysis</w:t>
      </w:r>
      <w:bookmarkEnd w:id="259"/>
      <w:bookmarkEnd w:id="260"/>
      <w:r w:rsidRPr="00BB2EC1">
        <w:t xml:space="preserve"> </w:t>
      </w:r>
    </w:p>
    <w:p w14:paraId="0C401792" w14:textId="639EA5D4" w:rsidR="007D5314" w:rsidRPr="00DF181F" w:rsidRDefault="00BB2EC1" w:rsidP="006F5013">
      <w:pPr>
        <w:spacing w:before="100" w:beforeAutospacing="1" w:after="100" w:afterAutospacing="1" w:line="360" w:lineRule="auto"/>
        <w:rPr>
          <w:rFonts w:asciiTheme="minorBidi" w:eastAsiaTheme="minorEastAsia" w:hAnsiTheme="minorBidi" w:cstheme="minorBidi"/>
          <w:i/>
          <w:iCs/>
          <w:color w:val="44546A" w:themeColor="text2"/>
        </w:rPr>
      </w:pPr>
      <w:r w:rsidRPr="003B7126">
        <w:rPr>
          <w:rFonts w:asciiTheme="minorBidi" w:eastAsia="Arial" w:hAnsiTheme="minorBidi" w:cstheme="minorBidi"/>
          <w:color w:val="000000"/>
        </w:rPr>
        <w:t>Dynamic interaction between low and high-grade cells</w:t>
      </w:r>
      <w:r w:rsidRPr="003B7126">
        <w:rPr>
          <w:rFonts w:asciiTheme="minorHAnsi" w:eastAsiaTheme="minorEastAsia" w:hAnsiTheme="minorHAnsi" w:cstheme="minorBidi"/>
        </w:rPr>
        <w:t xml:space="preserve"> </w:t>
      </w:r>
      <w:r w:rsidRPr="003B7126">
        <w:rPr>
          <w:rFonts w:asciiTheme="minorBidi" w:eastAsia="Arial" w:hAnsiTheme="minorBidi" w:cstheme="minorBidi"/>
          <w:color w:val="000000"/>
        </w:rPr>
        <w:t>creates topographical features t</w:t>
      </w:r>
      <w:r w:rsidR="005305C4" w:rsidRPr="003B7126">
        <w:rPr>
          <w:rFonts w:asciiTheme="minorBidi" w:eastAsia="Arial" w:hAnsiTheme="minorBidi" w:cstheme="minorBidi"/>
          <w:color w:val="000000"/>
        </w:rPr>
        <w:t xml:space="preserve">hat explain spatial orientation </w:t>
      </w:r>
      <w:r w:rsidRPr="003B7126">
        <w:rPr>
          <w:rFonts w:asciiTheme="minorBidi" w:eastAsia="Arial" w:hAnsiTheme="minorBidi" w:cstheme="minorBidi"/>
          <w:color w:val="000000" w:themeColor="text1"/>
        </w:rPr>
        <w:t>(</w:t>
      </w:r>
      <w:r w:rsidR="003B7126" w:rsidRPr="002E1EB0">
        <w:rPr>
          <w:rFonts w:asciiTheme="minorBidi" w:eastAsia="Arial" w:hAnsiTheme="minorBidi" w:cstheme="minorBidi"/>
          <w:color w:val="000000" w:themeColor="text1"/>
        </w:rPr>
        <w:fldChar w:fldCharType="begin"/>
      </w:r>
      <w:r w:rsidR="003B7126" w:rsidRPr="003B7126">
        <w:rPr>
          <w:rFonts w:asciiTheme="minorBidi" w:eastAsia="Arial" w:hAnsiTheme="minorBidi" w:cstheme="minorBidi"/>
          <w:color w:val="000000" w:themeColor="text1"/>
        </w:rPr>
        <w:instrText xml:space="preserve"> REF _Ref122922163 \h </w:instrText>
      </w:r>
      <w:r w:rsidR="003B7126">
        <w:rPr>
          <w:rFonts w:asciiTheme="minorBidi" w:eastAsia="Arial" w:hAnsiTheme="minorBidi" w:cstheme="minorBidi"/>
          <w:color w:val="000000" w:themeColor="text1"/>
        </w:rPr>
        <w:instrText xml:space="preserve"> \* MERGEFORMAT </w:instrText>
      </w:r>
      <w:r w:rsidR="003B7126" w:rsidRPr="002E1EB0">
        <w:rPr>
          <w:rFonts w:asciiTheme="minorBidi" w:eastAsia="Arial" w:hAnsiTheme="minorBidi" w:cstheme="minorBidi"/>
          <w:color w:val="000000" w:themeColor="text1"/>
        </w:rPr>
      </w:r>
      <w:r w:rsidR="003B7126" w:rsidRPr="002E1EB0">
        <w:rPr>
          <w:rFonts w:asciiTheme="minorBidi" w:eastAsia="Arial" w:hAnsiTheme="minorBidi" w:cstheme="minorBidi"/>
          <w:color w:val="000000" w:themeColor="text1"/>
        </w:rPr>
        <w:fldChar w:fldCharType="separate"/>
      </w:r>
      <w:r w:rsidR="00BD0B28" w:rsidRPr="00BD0B28">
        <w:rPr>
          <w:rFonts w:ascii="Arial" w:hAnsi="Arial" w:cs="Arial"/>
        </w:rPr>
        <w:t xml:space="preserve">Figure </w:t>
      </w:r>
      <w:r w:rsidR="00BD0B28" w:rsidRPr="00BD0B28">
        <w:rPr>
          <w:rFonts w:ascii="Arial" w:hAnsi="Arial" w:cs="Arial"/>
          <w:noProof/>
          <w:cs/>
        </w:rPr>
        <w:t>‎</w:t>
      </w:r>
      <w:r w:rsidR="00BD0B28" w:rsidRPr="00BD0B28">
        <w:rPr>
          <w:rFonts w:ascii="Arial" w:hAnsi="Arial" w:cs="Arial"/>
          <w:noProof/>
        </w:rPr>
        <w:t>4.11</w:t>
      </w:r>
      <w:r w:rsidR="003B7126" w:rsidRPr="002E1EB0">
        <w:rPr>
          <w:rFonts w:asciiTheme="minorBidi" w:eastAsia="Arial" w:hAnsiTheme="minorBidi" w:cstheme="minorBidi"/>
          <w:color w:val="000000" w:themeColor="text1"/>
        </w:rPr>
        <w:fldChar w:fldCharType="end"/>
      </w:r>
      <w:r w:rsidR="003B7126" w:rsidRPr="003B7126">
        <w:rPr>
          <w:rFonts w:asciiTheme="minorBidi" w:eastAsia="Arial" w:hAnsiTheme="minorBidi" w:cstheme="minorBidi"/>
          <w:color w:val="000000" w:themeColor="text1"/>
        </w:rPr>
        <w:t xml:space="preserve"> </w:t>
      </w:r>
      <w:r w:rsidR="00736167">
        <w:rPr>
          <w:rFonts w:asciiTheme="minorBidi" w:eastAsia="Arial" w:hAnsiTheme="minorBidi" w:cstheme="minorBidi"/>
          <w:color w:val="000000" w:themeColor="text1"/>
        </w:rPr>
        <w:t xml:space="preserve">A&amp;B). </w:t>
      </w:r>
      <w:r w:rsidRPr="003B7126">
        <w:rPr>
          <w:rFonts w:asciiTheme="minorBidi" w:eastAsia="Arial" w:hAnsiTheme="minorBidi" w:cstheme="minorBidi"/>
          <w:color w:val="000000"/>
        </w:rPr>
        <w:t xml:space="preserve">The average centroid distance showed a significant difference between </w:t>
      </w:r>
      <w:r w:rsidRPr="003B7126">
        <w:rPr>
          <w:rFonts w:asciiTheme="minorBidi" w:eastAsia="Arial" w:hAnsiTheme="minorBidi" w:cstheme="minorBidi"/>
          <w:color w:val="000000" w:themeColor="text1"/>
        </w:rPr>
        <w:t>cells in low and high-grade tumours, with a smaller distance seen in high-grade tumours (p&lt;0.01) (</w:t>
      </w:r>
      <w:r w:rsidR="003B7126" w:rsidRPr="002E1EB0">
        <w:rPr>
          <w:rFonts w:asciiTheme="minorBidi" w:eastAsia="Arial" w:hAnsiTheme="minorBidi" w:cstheme="minorBidi"/>
          <w:color w:val="000000" w:themeColor="text1"/>
        </w:rPr>
        <w:fldChar w:fldCharType="begin"/>
      </w:r>
      <w:r w:rsidR="003B7126" w:rsidRPr="003B7126">
        <w:rPr>
          <w:rFonts w:asciiTheme="minorBidi" w:eastAsia="Arial" w:hAnsiTheme="minorBidi" w:cstheme="minorBidi"/>
          <w:color w:val="000000" w:themeColor="text1"/>
        </w:rPr>
        <w:instrText xml:space="preserve"> REF _Ref122922163 \h </w:instrText>
      </w:r>
      <w:r w:rsidR="003B7126">
        <w:rPr>
          <w:rFonts w:asciiTheme="minorBidi" w:eastAsia="Arial" w:hAnsiTheme="minorBidi" w:cstheme="minorBidi"/>
          <w:color w:val="000000" w:themeColor="text1"/>
        </w:rPr>
        <w:instrText xml:space="preserve"> \* MERGEFORMAT </w:instrText>
      </w:r>
      <w:r w:rsidR="003B7126" w:rsidRPr="002E1EB0">
        <w:rPr>
          <w:rFonts w:asciiTheme="minorBidi" w:eastAsia="Arial" w:hAnsiTheme="minorBidi" w:cstheme="minorBidi"/>
          <w:color w:val="000000" w:themeColor="text1"/>
        </w:rPr>
      </w:r>
      <w:r w:rsidR="003B7126" w:rsidRPr="002E1EB0">
        <w:rPr>
          <w:rFonts w:asciiTheme="minorBidi" w:eastAsia="Arial" w:hAnsiTheme="minorBidi" w:cstheme="minorBidi"/>
          <w:color w:val="000000" w:themeColor="text1"/>
        </w:rPr>
        <w:fldChar w:fldCharType="separate"/>
      </w:r>
      <w:r w:rsidR="00BD0B28" w:rsidRPr="00BD0B28">
        <w:rPr>
          <w:rFonts w:ascii="Arial" w:hAnsi="Arial" w:cs="Arial"/>
        </w:rPr>
        <w:t xml:space="preserve">Figure </w:t>
      </w:r>
      <w:r w:rsidR="00BD0B28" w:rsidRPr="00BD0B28">
        <w:rPr>
          <w:rFonts w:ascii="Arial" w:hAnsi="Arial" w:cs="Arial"/>
          <w:noProof/>
          <w:cs/>
        </w:rPr>
        <w:t>‎</w:t>
      </w:r>
      <w:r w:rsidR="00BD0B28" w:rsidRPr="00BD0B28">
        <w:rPr>
          <w:rFonts w:ascii="Arial" w:hAnsi="Arial" w:cs="Arial"/>
          <w:noProof/>
        </w:rPr>
        <w:t>4.11</w:t>
      </w:r>
      <w:r w:rsidR="003B7126" w:rsidRPr="002E1EB0">
        <w:rPr>
          <w:rFonts w:asciiTheme="minorBidi" w:eastAsia="Arial" w:hAnsiTheme="minorBidi" w:cstheme="minorBidi"/>
          <w:color w:val="000000" w:themeColor="text1"/>
        </w:rPr>
        <w:fldChar w:fldCharType="end"/>
      </w:r>
      <w:r w:rsidR="003B7126" w:rsidRPr="003B7126">
        <w:rPr>
          <w:rFonts w:asciiTheme="minorBidi" w:eastAsia="Arial" w:hAnsiTheme="minorBidi" w:cstheme="minorBidi"/>
          <w:color w:val="000000" w:themeColor="text1"/>
        </w:rPr>
        <w:t xml:space="preserve"> </w:t>
      </w:r>
      <w:r w:rsidR="00736167">
        <w:rPr>
          <w:rFonts w:asciiTheme="minorBidi" w:eastAsia="Arial" w:hAnsiTheme="minorBidi" w:cstheme="minorBidi"/>
          <w:color w:val="000000" w:themeColor="text1"/>
        </w:rPr>
        <w:t xml:space="preserve">C). </w:t>
      </w:r>
      <w:r w:rsidRPr="003B7126">
        <w:rPr>
          <w:rFonts w:asciiTheme="minorBidi" w:eastAsia="Arial" w:hAnsiTheme="minorBidi" w:cstheme="minorBidi"/>
          <w:color w:val="000000" w:themeColor="text1"/>
        </w:rPr>
        <w:t>Cluster spatial analysis showed a significant difference in the number of neighbouring cells in low and high-grade tumours (p&lt;0.01). Furthermore, there was a significant difference between the Delaunay mean intercellular distance between low (Mean=</w:t>
      </w:r>
      <w:r w:rsidR="00821C51">
        <w:rPr>
          <w:rFonts w:asciiTheme="minorBidi" w:eastAsia="Arial" w:hAnsiTheme="minorBidi" w:cstheme="minorBidi"/>
          <w:color w:val="000000" w:themeColor="text1"/>
        </w:rPr>
        <w:t xml:space="preserve"> </w:t>
      </w:r>
      <w:r w:rsidRPr="003B7126">
        <w:rPr>
          <w:rFonts w:asciiTheme="minorBidi" w:eastAsia="Arial" w:hAnsiTheme="minorBidi" w:cstheme="minorBidi"/>
          <w:color w:val="000000" w:themeColor="text1"/>
        </w:rPr>
        <w:t>13.73</w:t>
      </w:r>
      <w:r w:rsidRPr="003B7126">
        <w:rPr>
          <w:rFonts w:asciiTheme="minorBidi" w:eastAsia="Arial" w:hAnsiTheme="minorBidi" w:cstheme="minorBidi"/>
          <w:color w:val="000000" w:themeColor="text1"/>
          <w:highlight w:val="white"/>
        </w:rPr>
        <w:t>μm</w:t>
      </w:r>
      <w:r w:rsidRPr="003B7126">
        <w:rPr>
          <w:rFonts w:asciiTheme="minorBidi" w:eastAsia="Arial" w:hAnsiTheme="minorBidi" w:cstheme="minorBidi"/>
          <w:color w:val="000000" w:themeColor="text1"/>
        </w:rPr>
        <w:t>, SD=</w:t>
      </w:r>
      <w:r w:rsidR="00821C51">
        <w:rPr>
          <w:rFonts w:asciiTheme="minorBidi" w:eastAsia="Arial" w:hAnsiTheme="minorBidi" w:cstheme="minorBidi"/>
          <w:color w:val="000000" w:themeColor="text1"/>
        </w:rPr>
        <w:t xml:space="preserve"> </w:t>
      </w:r>
      <w:r w:rsidRPr="003B7126">
        <w:rPr>
          <w:rFonts w:asciiTheme="minorBidi" w:eastAsia="Arial" w:hAnsiTheme="minorBidi" w:cstheme="minorBidi"/>
          <w:color w:val="000000" w:themeColor="text1"/>
        </w:rPr>
        <w:t>±2.02) and high (Mean=</w:t>
      </w:r>
      <w:r w:rsidR="00821C51">
        <w:rPr>
          <w:rFonts w:asciiTheme="minorBidi" w:eastAsia="Arial" w:hAnsiTheme="minorBidi" w:cstheme="minorBidi"/>
          <w:color w:val="000000" w:themeColor="text1"/>
        </w:rPr>
        <w:t xml:space="preserve"> </w:t>
      </w:r>
      <w:r w:rsidRPr="003B7126">
        <w:rPr>
          <w:rFonts w:asciiTheme="minorBidi" w:eastAsia="Arial" w:hAnsiTheme="minorBidi" w:cstheme="minorBidi"/>
          <w:color w:val="000000" w:themeColor="text1"/>
        </w:rPr>
        <w:t>12.11</w:t>
      </w:r>
      <w:r w:rsidRPr="003B7126">
        <w:rPr>
          <w:rFonts w:asciiTheme="minorBidi" w:eastAsia="Arial" w:hAnsiTheme="minorBidi" w:cstheme="minorBidi"/>
          <w:color w:val="000000" w:themeColor="text1"/>
          <w:highlight w:val="white"/>
        </w:rPr>
        <w:t>μm</w:t>
      </w:r>
      <w:r w:rsidRPr="003B7126">
        <w:rPr>
          <w:rFonts w:asciiTheme="minorBidi" w:eastAsia="Arial" w:hAnsiTheme="minorBidi" w:cstheme="minorBidi"/>
          <w:color w:val="000000" w:themeColor="text1"/>
        </w:rPr>
        <w:t>, SD=</w:t>
      </w:r>
      <w:r w:rsidR="00821C51">
        <w:rPr>
          <w:rFonts w:asciiTheme="minorBidi" w:eastAsia="Arial" w:hAnsiTheme="minorBidi" w:cstheme="minorBidi"/>
          <w:color w:val="000000" w:themeColor="text1"/>
        </w:rPr>
        <w:t xml:space="preserve"> </w:t>
      </w:r>
      <w:r w:rsidRPr="003B7126">
        <w:rPr>
          <w:rFonts w:asciiTheme="minorBidi" w:eastAsia="Arial" w:hAnsiTheme="minorBidi" w:cstheme="minorBidi"/>
          <w:color w:val="000000" w:themeColor="text1"/>
        </w:rPr>
        <w:t>±1.43) grade tumours (p&lt;0.01). In addition, the Delaunay mean triangle area was also significantly different between low (Mean=</w:t>
      </w:r>
      <w:r w:rsidR="00821C51">
        <w:rPr>
          <w:rFonts w:asciiTheme="minorBidi" w:eastAsia="Arial" w:hAnsiTheme="minorBidi" w:cstheme="minorBidi"/>
          <w:color w:val="000000" w:themeColor="text1"/>
        </w:rPr>
        <w:t xml:space="preserve"> </w:t>
      </w:r>
      <w:r w:rsidRPr="003B7126">
        <w:rPr>
          <w:rFonts w:asciiTheme="minorBidi" w:eastAsia="Arial" w:hAnsiTheme="minorBidi" w:cstheme="minorBidi"/>
          <w:color w:val="000000" w:themeColor="text1"/>
        </w:rPr>
        <w:t>68.72, SD=</w:t>
      </w:r>
      <w:r w:rsidR="00821C51">
        <w:rPr>
          <w:rFonts w:asciiTheme="minorBidi" w:eastAsia="Arial" w:hAnsiTheme="minorBidi" w:cstheme="minorBidi"/>
          <w:color w:val="000000" w:themeColor="text1"/>
        </w:rPr>
        <w:t xml:space="preserve"> </w:t>
      </w:r>
      <w:r w:rsidRPr="003B7126">
        <w:rPr>
          <w:rFonts w:asciiTheme="minorBidi" w:eastAsia="Arial" w:hAnsiTheme="minorBidi" w:cstheme="minorBidi"/>
          <w:color w:val="000000" w:themeColor="text1"/>
        </w:rPr>
        <w:t>±19.97) and high (Mean=</w:t>
      </w:r>
      <w:r w:rsidR="00821C51">
        <w:rPr>
          <w:rFonts w:asciiTheme="minorBidi" w:eastAsia="Arial" w:hAnsiTheme="minorBidi" w:cstheme="minorBidi"/>
          <w:color w:val="000000" w:themeColor="text1"/>
        </w:rPr>
        <w:t xml:space="preserve"> </w:t>
      </w:r>
      <w:r w:rsidRPr="003B7126">
        <w:rPr>
          <w:rFonts w:asciiTheme="minorBidi" w:eastAsia="Arial" w:hAnsiTheme="minorBidi" w:cstheme="minorBidi"/>
          <w:color w:val="000000" w:themeColor="text1"/>
        </w:rPr>
        <w:t>53.84, SD=</w:t>
      </w:r>
      <w:r w:rsidR="00821C51">
        <w:rPr>
          <w:rFonts w:asciiTheme="minorBidi" w:eastAsia="Arial" w:hAnsiTheme="minorBidi" w:cstheme="minorBidi"/>
          <w:color w:val="000000" w:themeColor="text1"/>
        </w:rPr>
        <w:t xml:space="preserve"> </w:t>
      </w:r>
      <w:r w:rsidRPr="003B7126">
        <w:rPr>
          <w:rFonts w:asciiTheme="minorBidi" w:eastAsia="Arial" w:hAnsiTheme="minorBidi" w:cstheme="minorBidi"/>
          <w:color w:val="000000" w:themeColor="text1"/>
        </w:rPr>
        <w:t>±12.68) grade tumours (p&lt;0.01) (</w:t>
      </w:r>
      <w:r w:rsidR="003B7126" w:rsidRPr="002E1EB0">
        <w:rPr>
          <w:rFonts w:asciiTheme="minorBidi" w:eastAsia="Arial" w:hAnsiTheme="minorBidi" w:cstheme="minorBidi"/>
          <w:color w:val="000000" w:themeColor="text1"/>
        </w:rPr>
        <w:fldChar w:fldCharType="begin"/>
      </w:r>
      <w:r w:rsidR="003B7126" w:rsidRPr="003B7126">
        <w:rPr>
          <w:rFonts w:asciiTheme="minorBidi" w:eastAsia="Arial" w:hAnsiTheme="minorBidi" w:cstheme="minorBidi"/>
          <w:color w:val="000000" w:themeColor="text1"/>
        </w:rPr>
        <w:instrText xml:space="preserve"> REF _Ref122922163 \h </w:instrText>
      </w:r>
      <w:r w:rsidR="003B7126">
        <w:rPr>
          <w:rFonts w:asciiTheme="minorBidi" w:eastAsia="Arial" w:hAnsiTheme="minorBidi" w:cstheme="minorBidi"/>
          <w:color w:val="000000" w:themeColor="text1"/>
        </w:rPr>
        <w:instrText xml:space="preserve"> \* MERGEFORMAT </w:instrText>
      </w:r>
      <w:r w:rsidR="003B7126" w:rsidRPr="002E1EB0">
        <w:rPr>
          <w:rFonts w:asciiTheme="minorBidi" w:eastAsia="Arial" w:hAnsiTheme="minorBidi" w:cstheme="minorBidi"/>
          <w:color w:val="000000" w:themeColor="text1"/>
        </w:rPr>
      </w:r>
      <w:r w:rsidR="003B7126" w:rsidRPr="002E1EB0">
        <w:rPr>
          <w:rFonts w:asciiTheme="minorBidi" w:eastAsia="Arial" w:hAnsiTheme="minorBidi" w:cstheme="minorBidi"/>
          <w:color w:val="000000" w:themeColor="text1"/>
        </w:rPr>
        <w:fldChar w:fldCharType="separate"/>
      </w:r>
      <w:r w:rsidR="00BD0B28" w:rsidRPr="00BD0B28">
        <w:rPr>
          <w:rFonts w:ascii="Arial" w:hAnsi="Arial" w:cs="Arial"/>
        </w:rPr>
        <w:t xml:space="preserve">Figure </w:t>
      </w:r>
      <w:r w:rsidR="00BD0B28" w:rsidRPr="00BD0B28">
        <w:rPr>
          <w:rFonts w:ascii="Arial" w:hAnsi="Arial" w:cs="Arial"/>
          <w:noProof/>
          <w:cs/>
        </w:rPr>
        <w:t>‎</w:t>
      </w:r>
      <w:r w:rsidR="00BD0B28" w:rsidRPr="00BD0B28">
        <w:rPr>
          <w:rFonts w:ascii="Arial" w:hAnsi="Arial" w:cs="Arial"/>
          <w:noProof/>
        </w:rPr>
        <w:t>4.11</w:t>
      </w:r>
      <w:r w:rsidR="003B7126" w:rsidRPr="002E1EB0">
        <w:rPr>
          <w:rFonts w:asciiTheme="minorBidi" w:eastAsia="Arial" w:hAnsiTheme="minorBidi" w:cstheme="minorBidi"/>
          <w:color w:val="000000" w:themeColor="text1"/>
        </w:rPr>
        <w:fldChar w:fldCharType="end"/>
      </w:r>
      <w:r w:rsidR="003B7126" w:rsidRPr="003B7126">
        <w:rPr>
          <w:rFonts w:asciiTheme="minorBidi" w:eastAsia="Arial" w:hAnsiTheme="minorBidi" w:cstheme="minorBidi"/>
          <w:color w:val="000000" w:themeColor="text1"/>
        </w:rPr>
        <w:t xml:space="preserve"> </w:t>
      </w:r>
      <w:r w:rsidRPr="003B7126">
        <w:rPr>
          <w:rFonts w:asciiTheme="minorBidi" w:eastAsia="Arial" w:hAnsiTheme="minorBidi" w:cstheme="minorBidi"/>
          <w:color w:val="000000" w:themeColor="text1"/>
        </w:rPr>
        <w:t xml:space="preserve">D). </w:t>
      </w:r>
    </w:p>
    <w:p w14:paraId="42A636A5" w14:textId="77777777" w:rsidR="00CD2EA6" w:rsidRDefault="00CD2EA6" w:rsidP="00DF181F">
      <w:pPr>
        <w:keepNext/>
        <w:spacing w:line="360" w:lineRule="auto"/>
        <w:jc w:val="center"/>
      </w:pPr>
      <w:r>
        <w:rPr>
          <w:noProof/>
          <w:lang w:eastAsia="en-GB"/>
        </w:rPr>
        <w:lastRenderedPageBreak/>
        <w:drawing>
          <wp:inline distT="0" distB="0" distL="0" distR="0" wp14:anchorId="136CCFD7" wp14:editId="6923D224">
            <wp:extent cx="5464810" cy="3783330"/>
            <wp:effectExtent l="0" t="0" r="254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64810" cy="3783330"/>
                    </a:xfrm>
                    <a:prstGeom prst="rect">
                      <a:avLst/>
                    </a:prstGeom>
                  </pic:spPr>
                </pic:pic>
              </a:graphicData>
            </a:graphic>
          </wp:inline>
        </w:drawing>
      </w:r>
    </w:p>
    <w:p w14:paraId="5E26B177" w14:textId="2205FF18" w:rsidR="00DD1E4D" w:rsidRDefault="00CD2EA6" w:rsidP="00DF181F">
      <w:pPr>
        <w:pStyle w:val="Caption"/>
        <w:spacing w:line="360" w:lineRule="auto"/>
        <w:rPr>
          <w:rFonts w:ascii="Arial" w:hAnsi="Arial" w:cs="Arial"/>
          <w:sz w:val="20"/>
          <w:szCs w:val="20"/>
        </w:rPr>
      </w:pPr>
      <w:bookmarkStart w:id="261" w:name="_Ref122922163"/>
      <w:bookmarkStart w:id="262" w:name="_Toc136586186"/>
      <w:r w:rsidRPr="00DF181F">
        <w:rPr>
          <w:rFonts w:ascii="Arial" w:hAnsi="Arial" w:cs="Arial"/>
          <w:sz w:val="20"/>
          <w:szCs w:val="20"/>
        </w:rPr>
        <w:t xml:space="preserve">Figure </w:t>
      </w:r>
      <w:r w:rsidR="00212A50">
        <w:rPr>
          <w:rFonts w:ascii="Arial" w:hAnsi="Arial" w:cs="Arial"/>
          <w:sz w:val="20"/>
          <w:szCs w:val="20"/>
        </w:rPr>
        <w:fldChar w:fldCharType="begin"/>
      </w:r>
      <w:r w:rsidR="00212A50">
        <w:rPr>
          <w:rFonts w:ascii="Arial" w:hAnsi="Arial" w:cs="Arial"/>
          <w:sz w:val="20"/>
          <w:szCs w:val="20"/>
        </w:rPr>
        <w:instrText xml:space="preserve"> STYLEREF 1 \s </w:instrText>
      </w:r>
      <w:r w:rsidR="00212A50">
        <w:rPr>
          <w:rFonts w:ascii="Arial" w:hAnsi="Arial" w:cs="Arial"/>
          <w:sz w:val="20"/>
          <w:szCs w:val="20"/>
        </w:rPr>
        <w:fldChar w:fldCharType="separate"/>
      </w:r>
      <w:r w:rsidR="00212A50">
        <w:rPr>
          <w:rFonts w:ascii="Arial" w:hAnsi="Arial" w:cs="Arial"/>
          <w:noProof/>
          <w:sz w:val="20"/>
          <w:szCs w:val="20"/>
          <w:cs/>
        </w:rPr>
        <w:t>‎</w:t>
      </w:r>
      <w:r w:rsidR="00212A50">
        <w:rPr>
          <w:rFonts w:ascii="Arial" w:hAnsi="Arial" w:cs="Arial"/>
          <w:noProof/>
          <w:sz w:val="20"/>
          <w:szCs w:val="20"/>
        </w:rPr>
        <w:t>4</w:t>
      </w:r>
      <w:r w:rsidR="00212A50">
        <w:rPr>
          <w:rFonts w:ascii="Arial" w:hAnsi="Arial" w:cs="Arial"/>
          <w:sz w:val="20"/>
          <w:szCs w:val="20"/>
        </w:rPr>
        <w:fldChar w:fldCharType="end"/>
      </w:r>
      <w:r w:rsidR="00212A50">
        <w:rPr>
          <w:rFonts w:ascii="Arial" w:hAnsi="Arial" w:cs="Arial"/>
          <w:sz w:val="20"/>
          <w:szCs w:val="20"/>
        </w:rPr>
        <w:t>.</w:t>
      </w:r>
      <w:r w:rsidR="00212A50">
        <w:rPr>
          <w:rFonts w:ascii="Arial" w:hAnsi="Arial" w:cs="Arial"/>
          <w:sz w:val="20"/>
          <w:szCs w:val="20"/>
        </w:rPr>
        <w:fldChar w:fldCharType="begin"/>
      </w:r>
      <w:r w:rsidR="00212A50">
        <w:rPr>
          <w:rFonts w:ascii="Arial" w:hAnsi="Arial" w:cs="Arial"/>
          <w:sz w:val="20"/>
          <w:szCs w:val="20"/>
        </w:rPr>
        <w:instrText xml:space="preserve"> SEQ Figure \* ARABIC \s 1 </w:instrText>
      </w:r>
      <w:r w:rsidR="00212A50">
        <w:rPr>
          <w:rFonts w:ascii="Arial" w:hAnsi="Arial" w:cs="Arial"/>
          <w:sz w:val="20"/>
          <w:szCs w:val="20"/>
        </w:rPr>
        <w:fldChar w:fldCharType="separate"/>
      </w:r>
      <w:r w:rsidR="00212A50">
        <w:rPr>
          <w:rFonts w:ascii="Arial" w:hAnsi="Arial" w:cs="Arial"/>
          <w:noProof/>
          <w:sz w:val="20"/>
          <w:szCs w:val="20"/>
        </w:rPr>
        <w:t>11</w:t>
      </w:r>
      <w:r w:rsidR="00212A50">
        <w:rPr>
          <w:rFonts w:ascii="Arial" w:hAnsi="Arial" w:cs="Arial"/>
          <w:sz w:val="20"/>
          <w:szCs w:val="20"/>
        </w:rPr>
        <w:fldChar w:fldCharType="end"/>
      </w:r>
      <w:bookmarkEnd w:id="261"/>
      <w:r w:rsidRPr="00DF181F">
        <w:rPr>
          <w:rFonts w:ascii="Arial" w:hAnsi="Arial" w:cs="Arial"/>
          <w:sz w:val="20"/>
          <w:szCs w:val="20"/>
        </w:rPr>
        <w:t xml:space="preserve">: Spatial and proximity analysis of low and high-grade tumours (test n=40). A-B Showing spatial orientation networks of low-grade </w:t>
      </w:r>
      <w:proofErr w:type="spellStart"/>
      <w:r w:rsidRPr="00DF181F">
        <w:rPr>
          <w:rFonts w:ascii="Arial" w:hAnsi="Arial" w:cs="Arial"/>
          <w:sz w:val="20"/>
          <w:szCs w:val="20"/>
        </w:rPr>
        <w:t>AdCC</w:t>
      </w:r>
      <w:proofErr w:type="spellEnd"/>
      <w:r w:rsidRPr="00DF181F">
        <w:rPr>
          <w:rFonts w:ascii="Arial" w:hAnsi="Arial" w:cs="Arial"/>
          <w:sz w:val="20"/>
          <w:szCs w:val="20"/>
        </w:rPr>
        <w:t xml:space="preserve"> (A) and high-grade </w:t>
      </w:r>
      <w:r w:rsidR="006E7EAD" w:rsidRPr="0002171D">
        <w:rPr>
          <w:rFonts w:ascii="Arial" w:hAnsi="Arial" w:cs="Arial"/>
          <w:sz w:val="20"/>
          <w:szCs w:val="20"/>
        </w:rPr>
        <w:t xml:space="preserve">MEC (B) cells. (Magnification </w:t>
      </w:r>
      <w:r w:rsidR="006E7EAD">
        <w:rPr>
          <w:rFonts w:ascii="Arial" w:hAnsi="Arial" w:cs="Arial"/>
          <w:sz w:val="20"/>
          <w:szCs w:val="20"/>
        </w:rPr>
        <w:t>40</w:t>
      </w:r>
      <w:r w:rsidRPr="00DF181F">
        <w:rPr>
          <w:rFonts w:ascii="Arial" w:hAnsi="Arial" w:cs="Arial"/>
          <w:sz w:val="20"/>
          <w:szCs w:val="20"/>
        </w:rPr>
        <w:t>X). C- Average centroid distance between low and high-grade tumours (</w:t>
      </w:r>
      <w:proofErr w:type="spellStart"/>
      <w:r w:rsidRPr="00DF181F">
        <w:rPr>
          <w:rFonts w:ascii="Arial" w:hAnsi="Arial" w:cs="Arial"/>
          <w:sz w:val="20"/>
          <w:szCs w:val="20"/>
        </w:rPr>
        <w:t>μm</w:t>
      </w:r>
      <w:proofErr w:type="spellEnd"/>
      <w:r w:rsidRPr="00DF181F">
        <w:rPr>
          <w:rFonts w:ascii="Arial" w:hAnsi="Arial" w:cs="Arial"/>
          <w:sz w:val="20"/>
          <w:szCs w:val="20"/>
        </w:rPr>
        <w:t>). D- Cluster spatial analysis of Delaunay features for low and high-grade tumours. Error bars = standard</w:t>
      </w:r>
      <w:r w:rsidR="00DD1E4D">
        <w:rPr>
          <w:rFonts w:ascii="Arial" w:hAnsi="Arial" w:cs="Arial"/>
          <w:sz w:val="20"/>
          <w:szCs w:val="20"/>
        </w:rPr>
        <w:t xml:space="preserve"> </w:t>
      </w:r>
      <w:proofErr w:type="gramStart"/>
      <w:r w:rsidRPr="00DF181F">
        <w:rPr>
          <w:rFonts w:ascii="Arial" w:hAnsi="Arial" w:cs="Arial"/>
          <w:sz w:val="20"/>
          <w:szCs w:val="20"/>
        </w:rPr>
        <w:t>deviation</w:t>
      </w:r>
      <w:r w:rsidR="00DD1E4D">
        <w:rPr>
          <w:rFonts w:ascii="Arial" w:hAnsi="Arial" w:cs="Arial"/>
          <w:sz w:val="20"/>
          <w:szCs w:val="20"/>
        </w:rPr>
        <w:t xml:space="preserve"> </w:t>
      </w:r>
      <w:r w:rsidRPr="00DF181F">
        <w:rPr>
          <w:rFonts w:ascii="Arial" w:hAnsi="Arial" w:cs="Arial"/>
          <w:sz w:val="20"/>
          <w:szCs w:val="20"/>
        </w:rPr>
        <w:t>.</w:t>
      </w:r>
      <w:proofErr w:type="gramEnd"/>
      <w:r w:rsidRPr="00DF181F">
        <w:rPr>
          <w:rFonts w:ascii="Arial" w:hAnsi="Arial" w:cs="Arial"/>
          <w:sz w:val="20"/>
          <w:szCs w:val="20"/>
        </w:rPr>
        <w:t>*p&lt;0.01</w:t>
      </w:r>
      <w:r w:rsidR="00101ECB">
        <w:rPr>
          <w:rFonts w:ascii="Arial" w:hAnsi="Arial" w:cs="Arial"/>
          <w:sz w:val="20"/>
          <w:szCs w:val="20"/>
        </w:rPr>
        <w:t xml:space="preserve"> (T-Test</w:t>
      </w:r>
      <w:r w:rsidR="002F6152">
        <w:rPr>
          <w:rFonts w:ascii="Arial" w:hAnsi="Arial" w:cs="Arial"/>
          <w:sz w:val="20"/>
          <w:szCs w:val="20"/>
        </w:rPr>
        <w:t xml:space="preserve"> </w:t>
      </w:r>
      <w:r w:rsidR="002F6152" w:rsidRPr="009B6C45">
        <w:rPr>
          <w:rFonts w:ascii="Arial" w:hAnsi="Arial" w:cs="Arial"/>
          <w:color w:val="44546A"/>
          <w:sz w:val="20"/>
          <w:szCs w:val="20"/>
        </w:rPr>
        <w:t>(two-tailed)</w:t>
      </w:r>
      <w:r w:rsidR="00101ECB">
        <w:rPr>
          <w:rFonts w:ascii="Arial" w:hAnsi="Arial" w:cs="Arial"/>
          <w:sz w:val="20"/>
          <w:szCs w:val="20"/>
        </w:rPr>
        <w:t>)</w:t>
      </w:r>
      <w:r w:rsidRPr="00DF181F">
        <w:rPr>
          <w:rFonts w:ascii="Arial" w:hAnsi="Arial" w:cs="Arial"/>
          <w:sz w:val="20"/>
          <w:szCs w:val="20"/>
        </w:rPr>
        <w:t>.</w:t>
      </w:r>
      <w:bookmarkEnd w:id="262"/>
    </w:p>
    <w:p w14:paraId="0B4E6DFE" w14:textId="1CEC8C94" w:rsidR="00BB2EC1" w:rsidRDefault="00BB2EC1" w:rsidP="003C40FE">
      <w:pPr>
        <w:pStyle w:val="Heading3"/>
        <w:spacing w:line="360" w:lineRule="auto"/>
      </w:pPr>
      <w:bookmarkStart w:id="263" w:name="_Toc124682797"/>
      <w:bookmarkStart w:id="264" w:name="_Toc124683769"/>
      <w:r w:rsidRPr="00BB2EC1">
        <w:t>Feature Quantification in Grading</w:t>
      </w:r>
      <w:bookmarkEnd w:id="263"/>
      <w:bookmarkEnd w:id="264"/>
    </w:p>
    <w:p w14:paraId="5ADE5AE0" w14:textId="66F50863" w:rsidR="00BB2EC1" w:rsidRDefault="00BB2EC1" w:rsidP="003C40FE">
      <w:pPr>
        <w:pStyle w:val="Heading4"/>
        <w:spacing w:line="360" w:lineRule="auto"/>
      </w:pPr>
      <w:r w:rsidRPr="00BB2EC1">
        <w:t xml:space="preserve">Feature analysis </w:t>
      </w:r>
    </w:p>
    <w:p w14:paraId="1F5126A8" w14:textId="47D17D85" w:rsidR="00BB2EC1" w:rsidRPr="00BB2EC1" w:rsidRDefault="00BB2EC1">
      <w:pPr>
        <w:spacing w:line="360" w:lineRule="auto"/>
        <w:jc w:val="both"/>
        <w:rPr>
          <w:rFonts w:asciiTheme="minorBidi" w:eastAsiaTheme="minorEastAsia" w:hAnsiTheme="minorBidi" w:cstheme="minorBidi"/>
          <w:color w:val="000000" w:themeColor="text1"/>
        </w:rPr>
      </w:pPr>
      <w:r w:rsidRPr="00BB2EC1">
        <w:rPr>
          <w:rFonts w:asciiTheme="minorBidi" w:eastAsiaTheme="minorEastAsia" w:hAnsiTheme="minorBidi" w:cstheme="minorBidi"/>
          <w:color w:val="000000" w:themeColor="text1"/>
        </w:rPr>
        <w:t xml:space="preserve">The quantification of geometrical and morphometrical features between low and high grades for each tumour, </w:t>
      </w:r>
      <w:r w:rsidR="00D92746" w:rsidRPr="00BB2EC1">
        <w:rPr>
          <w:rFonts w:asciiTheme="minorBidi" w:eastAsiaTheme="minorEastAsia" w:hAnsiTheme="minorBidi" w:cstheme="minorBidi"/>
          <w:color w:val="000000" w:themeColor="text1"/>
        </w:rPr>
        <w:t xml:space="preserve">including </w:t>
      </w:r>
      <w:proofErr w:type="spellStart"/>
      <w:r w:rsidR="00D92746" w:rsidRPr="00BB2EC1">
        <w:rPr>
          <w:rFonts w:asciiTheme="minorBidi" w:eastAsiaTheme="minorEastAsia" w:hAnsiTheme="minorBidi" w:cstheme="minorBidi"/>
          <w:color w:val="000000" w:themeColor="text1"/>
        </w:rPr>
        <w:t>AdCC</w:t>
      </w:r>
      <w:proofErr w:type="spellEnd"/>
      <w:r w:rsidRPr="00BB2EC1">
        <w:rPr>
          <w:rFonts w:asciiTheme="minorBidi" w:eastAsiaTheme="minorEastAsia" w:hAnsiTheme="minorBidi" w:cstheme="minorBidi"/>
          <w:color w:val="000000" w:themeColor="text1"/>
        </w:rPr>
        <w:t xml:space="preserve">, MEC and PAC showed that there was a statistically significant difference between nuclear eccentricity </w:t>
      </w:r>
      <w:r w:rsidRPr="00AC2D78">
        <w:rPr>
          <w:rFonts w:asciiTheme="minorBidi" w:eastAsiaTheme="minorEastAsia" w:hAnsiTheme="minorBidi" w:cstheme="minorBidi"/>
          <w:color w:val="000000" w:themeColor="text1"/>
        </w:rPr>
        <w:t xml:space="preserve">and nucleus/cell ratio (p&lt;0.01) in </w:t>
      </w:r>
      <w:proofErr w:type="spellStart"/>
      <w:r w:rsidRPr="00AC2D78">
        <w:rPr>
          <w:rFonts w:asciiTheme="minorBidi" w:eastAsiaTheme="minorEastAsia" w:hAnsiTheme="minorBidi" w:cstheme="minorBidi"/>
          <w:color w:val="000000" w:themeColor="text1"/>
        </w:rPr>
        <w:t>AdCC</w:t>
      </w:r>
      <w:proofErr w:type="spellEnd"/>
      <w:r w:rsidRPr="00AC2D78">
        <w:rPr>
          <w:rFonts w:asciiTheme="minorBidi" w:eastAsiaTheme="minorEastAsia" w:hAnsiTheme="minorBidi" w:cstheme="minorBidi"/>
          <w:color w:val="000000" w:themeColor="text1"/>
        </w:rPr>
        <w:t xml:space="preserve"> and nuclear circularity and eccentricity in PAC (p&lt;0.05) (</w:t>
      </w:r>
      <w:r w:rsidR="00AC2D78" w:rsidRPr="002E1EB0">
        <w:rPr>
          <w:rFonts w:asciiTheme="minorBidi" w:eastAsiaTheme="minorEastAsia" w:hAnsiTheme="minorBidi" w:cstheme="minorBidi"/>
          <w:color w:val="000000" w:themeColor="text1"/>
        </w:rPr>
        <w:fldChar w:fldCharType="begin"/>
      </w:r>
      <w:r w:rsidR="00AC2D78" w:rsidRPr="00AC2D78">
        <w:rPr>
          <w:rFonts w:asciiTheme="minorBidi" w:eastAsiaTheme="minorEastAsia" w:hAnsiTheme="minorBidi" w:cstheme="minorBidi"/>
          <w:color w:val="000000" w:themeColor="text1"/>
        </w:rPr>
        <w:instrText xml:space="preserve"> REF _Ref122922711 \h  \* MERGEFORMAT </w:instrText>
      </w:r>
      <w:r w:rsidR="00AC2D78" w:rsidRPr="002E1EB0">
        <w:rPr>
          <w:rFonts w:asciiTheme="minorBidi" w:eastAsiaTheme="minorEastAsia" w:hAnsiTheme="minorBidi" w:cstheme="minorBidi"/>
          <w:color w:val="000000" w:themeColor="text1"/>
        </w:rPr>
      </w:r>
      <w:r w:rsidR="00AC2D78" w:rsidRPr="002E1EB0">
        <w:rPr>
          <w:rFonts w:asciiTheme="minorBidi" w:eastAsiaTheme="minorEastAsia" w:hAnsiTheme="minorBidi" w:cstheme="minorBidi"/>
          <w:color w:val="000000" w:themeColor="text1"/>
        </w:rPr>
        <w:fldChar w:fldCharType="separate"/>
      </w:r>
      <w:r w:rsidR="00BD0B28" w:rsidRPr="00BD0B28">
        <w:rPr>
          <w:rFonts w:ascii="Arial" w:hAnsi="Arial" w:cs="Arial"/>
        </w:rPr>
        <w:t xml:space="preserve">Figure </w:t>
      </w:r>
      <w:r w:rsidR="00BD0B28" w:rsidRPr="00BD0B28">
        <w:rPr>
          <w:rFonts w:ascii="Arial" w:hAnsi="Arial" w:cs="Arial"/>
          <w:noProof/>
          <w:cs/>
        </w:rPr>
        <w:t>‎</w:t>
      </w:r>
      <w:r w:rsidR="00BD0B28" w:rsidRPr="00BD0B28">
        <w:rPr>
          <w:rFonts w:ascii="Arial" w:hAnsi="Arial" w:cs="Arial"/>
          <w:noProof/>
        </w:rPr>
        <w:t>4.12</w:t>
      </w:r>
      <w:r w:rsidR="00AC2D78" w:rsidRPr="002E1EB0">
        <w:rPr>
          <w:rFonts w:asciiTheme="minorBidi" w:eastAsiaTheme="minorEastAsia" w:hAnsiTheme="minorBidi" w:cstheme="minorBidi"/>
          <w:color w:val="000000" w:themeColor="text1"/>
        </w:rPr>
        <w:fldChar w:fldCharType="end"/>
      </w:r>
      <w:r w:rsidRPr="00AC2D78">
        <w:rPr>
          <w:rFonts w:asciiTheme="minorBidi" w:eastAsiaTheme="minorEastAsia" w:hAnsiTheme="minorBidi" w:cstheme="minorBidi"/>
          <w:color w:val="000000" w:themeColor="text1"/>
        </w:rPr>
        <w:t>). In</w:t>
      </w:r>
      <w:r w:rsidRPr="00BB2EC1">
        <w:rPr>
          <w:rFonts w:asciiTheme="minorBidi" w:eastAsiaTheme="minorEastAsia" w:hAnsiTheme="minorBidi" w:cstheme="minorBidi"/>
          <w:color w:val="000000" w:themeColor="text1"/>
        </w:rPr>
        <w:t xml:space="preserve">terestingly no significant differences were found in MEC cases. </w:t>
      </w:r>
    </w:p>
    <w:p w14:paraId="45560BCC" w14:textId="77777777" w:rsidR="00B555E1" w:rsidRDefault="00B555E1">
      <w:pPr>
        <w:keepNext/>
        <w:spacing w:line="360" w:lineRule="auto"/>
        <w:jc w:val="both"/>
      </w:pPr>
      <w:r>
        <w:rPr>
          <w:noProof/>
          <w:lang w:eastAsia="en-GB"/>
        </w:rPr>
        <w:lastRenderedPageBreak/>
        <w:drawing>
          <wp:inline distT="0" distB="0" distL="0" distR="0" wp14:anchorId="1900A6D4" wp14:editId="7C57679E">
            <wp:extent cx="5731510" cy="2431415"/>
            <wp:effectExtent l="0" t="0" r="254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31510" cy="2431415"/>
                    </a:xfrm>
                    <a:prstGeom prst="rect">
                      <a:avLst/>
                    </a:prstGeom>
                  </pic:spPr>
                </pic:pic>
              </a:graphicData>
            </a:graphic>
          </wp:inline>
        </w:drawing>
      </w:r>
    </w:p>
    <w:p w14:paraId="110F7C43" w14:textId="4C7771F5" w:rsidR="00B555E1" w:rsidRPr="00DF181F" w:rsidRDefault="00B555E1" w:rsidP="00DF181F">
      <w:pPr>
        <w:pStyle w:val="Caption"/>
        <w:spacing w:line="360" w:lineRule="auto"/>
        <w:jc w:val="both"/>
        <w:rPr>
          <w:rFonts w:ascii="Arial" w:hAnsi="Arial" w:cs="Arial"/>
          <w:sz w:val="20"/>
          <w:szCs w:val="20"/>
        </w:rPr>
      </w:pPr>
      <w:bookmarkStart w:id="265" w:name="_Ref122922711"/>
      <w:bookmarkStart w:id="266" w:name="_Toc136586187"/>
      <w:r w:rsidRPr="00DF181F">
        <w:rPr>
          <w:rFonts w:ascii="Arial" w:hAnsi="Arial" w:cs="Arial"/>
          <w:sz w:val="20"/>
          <w:szCs w:val="20"/>
        </w:rPr>
        <w:t xml:space="preserve">Figure </w:t>
      </w:r>
      <w:r w:rsidR="00212A50">
        <w:rPr>
          <w:rFonts w:ascii="Arial" w:hAnsi="Arial" w:cs="Arial"/>
          <w:sz w:val="20"/>
          <w:szCs w:val="20"/>
        </w:rPr>
        <w:fldChar w:fldCharType="begin"/>
      </w:r>
      <w:r w:rsidR="00212A50">
        <w:rPr>
          <w:rFonts w:ascii="Arial" w:hAnsi="Arial" w:cs="Arial"/>
          <w:sz w:val="20"/>
          <w:szCs w:val="20"/>
        </w:rPr>
        <w:instrText xml:space="preserve"> STYLEREF 1 \s </w:instrText>
      </w:r>
      <w:r w:rsidR="00212A50">
        <w:rPr>
          <w:rFonts w:ascii="Arial" w:hAnsi="Arial" w:cs="Arial"/>
          <w:sz w:val="20"/>
          <w:szCs w:val="20"/>
        </w:rPr>
        <w:fldChar w:fldCharType="separate"/>
      </w:r>
      <w:r w:rsidR="00212A50">
        <w:rPr>
          <w:rFonts w:ascii="Arial" w:hAnsi="Arial" w:cs="Arial"/>
          <w:noProof/>
          <w:sz w:val="20"/>
          <w:szCs w:val="20"/>
          <w:cs/>
        </w:rPr>
        <w:t>‎</w:t>
      </w:r>
      <w:r w:rsidR="00212A50">
        <w:rPr>
          <w:rFonts w:ascii="Arial" w:hAnsi="Arial" w:cs="Arial"/>
          <w:noProof/>
          <w:sz w:val="20"/>
          <w:szCs w:val="20"/>
        </w:rPr>
        <w:t>4</w:t>
      </w:r>
      <w:r w:rsidR="00212A50">
        <w:rPr>
          <w:rFonts w:ascii="Arial" w:hAnsi="Arial" w:cs="Arial"/>
          <w:sz w:val="20"/>
          <w:szCs w:val="20"/>
        </w:rPr>
        <w:fldChar w:fldCharType="end"/>
      </w:r>
      <w:r w:rsidR="00212A50">
        <w:rPr>
          <w:rFonts w:ascii="Arial" w:hAnsi="Arial" w:cs="Arial"/>
          <w:sz w:val="20"/>
          <w:szCs w:val="20"/>
        </w:rPr>
        <w:t>.</w:t>
      </w:r>
      <w:r w:rsidR="00212A50">
        <w:rPr>
          <w:rFonts w:ascii="Arial" w:hAnsi="Arial" w:cs="Arial"/>
          <w:sz w:val="20"/>
          <w:szCs w:val="20"/>
        </w:rPr>
        <w:fldChar w:fldCharType="begin"/>
      </w:r>
      <w:r w:rsidR="00212A50">
        <w:rPr>
          <w:rFonts w:ascii="Arial" w:hAnsi="Arial" w:cs="Arial"/>
          <w:sz w:val="20"/>
          <w:szCs w:val="20"/>
        </w:rPr>
        <w:instrText xml:space="preserve"> SEQ Figure \* ARABIC \s 1 </w:instrText>
      </w:r>
      <w:r w:rsidR="00212A50">
        <w:rPr>
          <w:rFonts w:ascii="Arial" w:hAnsi="Arial" w:cs="Arial"/>
          <w:sz w:val="20"/>
          <w:szCs w:val="20"/>
        </w:rPr>
        <w:fldChar w:fldCharType="separate"/>
      </w:r>
      <w:r w:rsidR="00212A50">
        <w:rPr>
          <w:rFonts w:ascii="Arial" w:hAnsi="Arial" w:cs="Arial"/>
          <w:noProof/>
          <w:sz w:val="20"/>
          <w:szCs w:val="20"/>
        </w:rPr>
        <w:t>12</w:t>
      </w:r>
      <w:r w:rsidR="00212A50">
        <w:rPr>
          <w:rFonts w:ascii="Arial" w:hAnsi="Arial" w:cs="Arial"/>
          <w:sz w:val="20"/>
          <w:szCs w:val="20"/>
        </w:rPr>
        <w:fldChar w:fldCharType="end"/>
      </w:r>
      <w:bookmarkEnd w:id="265"/>
      <w:r w:rsidRPr="00DF181F">
        <w:rPr>
          <w:rFonts w:ascii="Arial" w:hAnsi="Arial" w:cs="Arial"/>
          <w:sz w:val="20"/>
          <w:szCs w:val="20"/>
        </w:rPr>
        <w:t>: Average values for nuclear and cytoplasmic features in low-grade (orange) and high-grade (dark red) cases. A- Adenoid cystic carcinoma (</w:t>
      </w:r>
      <w:proofErr w:type="spellStart"/>
      <w:r w:rsidRPr="00DF181F">
        <w:rPr>
          <w:rFonts w:ascii="Arial" w:hAnsi="Arial" w:cs="Arial"/>
          <w:sz w:val="20"/>
          <w:szCs w:val="20"/>
        </w:rPr>
        <w:t>AdCC</w:t>
      </w:r>
      <w:proofErr w:type="spellEnd"/>
      <w:r w:rsidRPr="00DF181F">
        <w:rPr>
          <w:rFonts w:ascii="Arial" w:hAnsi="Arial" w:cs="Arial"/>
          <w:sz w:val="20"/>
          <w:szCs w:val="20"/>
        </w:rPr>
        <w:t>) (n=20). B- Polymorphous adenocarcinoma (PAC) (n=20). Error bars = standard deviation. *p&lt;0.05. **p&lt;0.01</w:t>
      </w:r>
      <w:r w:rsidR="00101ECB">
        <w:rPr>
          <w:rFonts w:ascii="Arial" w:hAnsi="Arial" w:cs="Arial"/>
          <w:sz w:val="20"/>
          <w:szCs w:val="20"/>
        </w:rPr>
        <w:t xml:space="preserve"> (T-Test</w:t>
      </w:r>
      <w:r w:rsidR="002F6152">
        <w:rPr>
          <w:rFonts w:ascii="Arial" w:hAnsi="Arial" w:cs="Arial"/>
          <w:sz w:val="20"/>
          <w:szCs w:val="20"/>
        </w:rPr>
        <w:t xml:space="preserve"> </w:t>
      </w:r>
      <w:r w:rsidR="002F6152" w:rsidRPr="00D42DEB">
        <w:rPr>
          <w:rFonts w:ascii="Arial" w:hAnsi="Arial" w:cs="Arial"/>
          <w:color w:val="44546A"/>
          <w:sz w:val="20"/>
          <w:szCs w:val="20"/>
        </w:rPr>
        <w:t>(two-tailed)</w:t>
      </w:r>
      <w:r w:rsidR="00101ECB">
        <w:rPr>
          <w:rFonts w:ascii="Arial" w:hAnsi="Arial" w:cs="Arial"/>
          <w:sz w:val="20"/>
          <w:szCs w:val="20"/>
        </w:rPr>
        <w:t>)</w:t>
      </w:r>
      <w:r w:rsidRPr="00DF181F">
        <w:rPr>
          <w:rFonts w:ascii="Arial" w:hAnsi="Arial" w:cs="Arial"/>
          <w:sz w:val="20"/>
          <w:szCs w:val="20"/>
        </w:rPr>
        <w:t>.</w:t>
      </w:r>
      <w:bookmarkEnd w:id="266"/>
    </w:p>
    <w:p w14:paraId="1025631C" w14:textId="20FFA9B9" w:rsidR="00BB2EC1" w:rsidRPr="00DD1E4D" w:rsidRDefault="00BB2EC1" w:rsidP="00FF7915">
      <w:pPr>
        <w:keepNext/>
        <w:spacing w:line="360" w:lineRule="auto"/>
        <w:jc w:val="both"/>
      </w:pPr>
    </w:p>
    <w:p w14:paraId="01D84A3F" w14:textId="2C95A8D7" w:rsidR="00BB2EC1" w:rsidRDefault="00BB2EC1" w:rsidP="003C40FE">
      <w:pPr>
        <w:pStyle w:val="Heading4"/>
        <w:spacing w:line="360" w:lineRule="auto"/>
      </w:pPr>
      <w:r w:rsidRPr="00BB2EC1">
        <w:t xml:space="preserve">Cellularity  </w:t>
      </w:r>
    </w:p>
    <w:p w14:paraId="148AAFA9" w14:textId="727D2FE2" w:rsidR="00E75243" w:rsidRPr="00086B24" w:rsidRDefault="00BB2EC1" w:rsidP="00896405">
      <w:pPr>
        <w:spacing w:line="360" w:lineRule="auto"/>
        <w:rPr>
          <w:rFonts w:asciiTheme="minorHAnsi" w:eastAsiaTheme="minorEastAsia" w:hAnsiTheme="minorHAnsi" w:cstheme="minorBidi"/>
          <w:noProof/>
          <w:color w:val="000000" w:themeColor="text1"/>
          <w:lang w:val="en-US"/>
        </w:rPr>
      </w:pPr>
      <w:r w:rsidRPr="00BB2EC1">
        <w:rPr>
          <w:rFonts w:asciiTheme="minorBidi" w:eastAsia="Arial" w:hAnsiTheme="minorBidi" w:cstheme="minorBidi"/>
          <w:color w:val="000000"/>
        </w:rPr>
        <w:t xml:space="preserve">The average number of cells </w:t>
      </w:r>
      <w:r w:rsidRPr="00BB2EC1">
        <w:rPr>
          <w:rFonts w:asciiTheme="minorBidi" w:eastAsia="Arial" w:hAnsiTheme="minorBidi" w:cstheme="minorBidi"/>
        </w:rPr>
        <w:t>in</w:t>
      </w:r>
      <w:r w:rsidRPr="00BB2EC1">
        <w:rPr>
          <w:rFonts w:asciiTheme="minorBidi" w:eastAsia="Arial" w:hAnsiTheme="minorBidi" w:cstheme="minorBidi"/>
          <w:color w:val="000000"/>
        </w:rPr>
        <w:t xml:space="preserve"> high-grade </w:t>
      </w:r>
      <w:proofErr w:type="spellStart"/>
      <w:r w:rsidRPr="00BB2EC1">
        <w:rPr>
          <w:rFonts w:asciiTheme="minorBidi" w:eastAsia="Arial" w:hAnsiTheme="minorBidi" w:cstheme="minorBidi"/>
          <w:color w:val="000000"/>
        </w:rPr>
        <w:t>AdCC</w:t>
      </w:r>
      <w:proofErr w:type="spellEnd"/>
      <w:r w:rsidRPr="00BB2EC1">
        <w:rPr>
          <w:rFonts w:asciiTheme="minorBidi" w:eastAsia="Arial" w:hAnsiTheme="minorBidi" w:cstheme="minorBidi"/>
          <w:color w:val="000000"/>
        </w:rPr>
        <w:t xml:space="preserve"> (mean= 84536, SD= ±</w:t>
      </w:r>
      <w:r w:rsidRPr="00BB2EC1">
        <w:rPr>
          <w:rFonts w:asciiTheme="minorBidi" w:eastAsiaTheme="minorEastAsia" w:hAnsiTheme="minorBidi" w:cstheme="minorBidi"/>
        </w:rPr>
        <w:t xml:space="preserve">54334) </w:t>
      </w:r>
      <w:r w:rsidRPr="00BB2EC1">
        <w:rPr>
          <w:rFonts w:asciiTheme="minorBidi" w:eastAsia="Arial" w:hAnsiTheme="minorBidi" w:cstheme="minorBidi"/>
          <w:color w:val="000000"/>
        </w:rPr>
        <w:t>was higher than in low-grade tumours (Mean=</w:t>
      </w:r>
      <w:r w:rsidR="0057628D">
        <w:rPr>
          <w:rFonts w:asciiTheme="minorBidi" w:eastAsia="Arial" w:hAnsiTheme="minorBidi" w:cstheme="minorBidi"/>
          <w:color w:val="000000"/>
        </w:rPr>
        <w:t xml:space="preserve"> </w:t>
      </w:r>
      <w:r w:rsidRPr="00BB2EC1">
        <w:rPr>
          <w:rFonts w:asciiTheme="minorBidi" w:eastAsia="Arial" w:hAnsiTheme="minorBidi" w:cstheme="minorBidi"/>
          <w:color w:val="000000"/>
        </w:rPr>
        <w:t>45794, SD= ±</w:t>
      </w:r>
      <w:r w:rsidRPr="00BB2EC1">
        <w:rPr>
          <w:rFonts w:asciiTheme="minorBidi" w:eastAsiaTheme="minorEastAsia" w:hAnsiTheme="minorBidi" w:cstheme="minorBidi"/>
        </w:rPr>
        <w:t>16301)</w:t>
      </w:r>
      <w:r w:rsidRPr="00BB2EC1">
        <w:rPr>
          <w:rFonts w:asciiTheme="minorBidi" w:eastAsia="Arial" w:hAnsiTheme="minorBidi" w:cstheme="minorBidi"/>
          <w:color w:val="000000"/>
        </w:rPr>
        <w:t xml:space="preserve"> (average cellularity per case calculated across 3-5 standardised tumour-rich ROIs). This difference in cellularity was statistically significant (p&lt;0.05</w:t>
      </w:r>
      <w:r w:rsidR="00A713AB" w:rsidRPr="00BB2EC1">
        <w:rPr>
          <w:rFonts w:asciiTheme="minorBidi" w:eastAsia="Arial" w:hAnsiTheme="minorBidi" w:cstheme="minorBidi"/>
          <w:color w:val="000000"/>
        </w:rPr>
        <w:t xml:space="preserve">). </w:t>
      </w:r>
      <w:r w:rsidRPr="00BB2EC1">
        <w:rPr>
          <w:rFonts w:asciiTheme="minorBidi" w:eastAsia="Arial" w:hAnsiTheme="minorBidi" w:cstheme="minorBidi"/>
          <w:color w:val="000000"/>
        </w:rPr>
        <w:t>Cellularity in low-grade MEC (mean= 38741, SD= ±</w:t>
      </w:r>
      <w:r w:rsidRPr="00BB2EC1">
        <w:rPr>
          <w:rFonts w:asciiTheme="minorBidi" w:eastAsiaTheme="minorEastAsia" w:hAnsiTheme="minorBidi" w:cstheme="minorBidi"/>
        </w:rPr>
        <w:t xml:space="preserve">12019) </w:t>
      </w:r>
      <w:r w:rsidRPr="00BB2EC1">
        <w:rPr>
          <w:rFonts w:asciiTheme="minorBidi" w:eastAsia="Arial" w:hAnsiTheme="minorBidi" w:cstheme="minorBidi"/>
          <w:color w:val="000000"/>
        </w:rPr>
        <w:t>was slightly higher than high-grade tumours (Mean=</w:t>
      </w:r>
      <w:r w:rsidR="0057628D">
        <w:rPr>
          <w:rFonts w:asciiTheme="minorBidi" w:eastAsia="Arial" w:hAnsiTheme="minorBidi" w:cstheme="minorBidi"/>
          <w:color w:val="000000"/>
        </w:rPr>
        <w:t xml:space="preserve"> </w:t>
      </w:r>
      <w:r w:rsidRPr="00BB2EC1">
        <w:rPr>
          <w:rFonts w:asciiTheme="minorBidi" w:eastAsia="Arial" w:hAnsiTheme="minorBidi" w:cstheme="minorBidi"/>
          <w:color w:val="000000"/>
        </w:rPr>
        <w:t>38643, SD= ±</w:t>
      </w:r>
      <w:r w:rsidRPr="00BB2EC1">
        <w:rPr>
          <w:rFonts w:asciiTheme="minorBidi" w:eastAsiaTheme="minorEastAsia" w:hAnsiTheme="minorBidi" w:cstheme="minorBidi"/>
        </w:rPr>
        <w:t xml:space="preserve">15844) </w:t>
      </w:r>
      <w:r w:rsidRPr="00BB2EC1">
        <w:rPr>
          <w:rFonts w:asciiTheme="minorBidi" w:eastAsia="Arial" w:hAnsiTheme="minorBidi" w:cstheme="minorBidi"/>
          <w:color w:val="000000"/>
        </w:rPr>
        <w:t>but the difference was not significant.</w:t>
      </w:r>
      <w:r w:rsidRPr="00BB2EC1">
        <w:rPr>
          <w:rFonts w:asciiTheme="minorBidi" w:eastAsiaTheme="minorEastAsia" w:hAnsiTheme="minorBidi" w:cstheme="minorBidi"/>
        </w:rPr>
        <w:t xml:space="preserve"> </w:t>
      </w:r>
      <w:r w:rsidRPr="00BB2EC1">
        <w:rPr>
          <w:rFonts w:asciiTheme="minorBidi" w:eastAsia="Arial" w:hAnsiTheme="minorBidi" w:cstheme="minorBidi"/>
          <w:color w:val="000000"/>
        </w:rPr>
        <w:t>In PAC, high-grade tumours also showed higher cellularity (mean= 43614, SD= ±</w:t>
      </w:r>
      <w:r w:rsidRPr="00BB2EC1">
        <w:rPr>
          <w:rFonts w:asciiTheme="minorBidi" w:eastAsiaTheme="minorEastAsia" w:hAnsiTheme="minorBidi" w:cstheme="minorBidi"/>
        </w:rPr>
        <w:t xml:space="preserve">23432) </w:t>
      </w:r>
      <w:r w:rsidRPr="00BB2EC1">
        <w:rPr>
          <w:rFonts w:asciiTheme="minorBidi" w:eastAsia="Arial" w:hAnsiTheme="minorBidi" w:cstheme="minorBidi"/>
          <w:color w:val="000000"/>
        </w:rPr>
        <w:t>than low-</w:t>
      </w:r>
      <w:r w:rsidRPr="00A713AB">
        <w:rPr>
          <w:rFonts w:asciiTheme="minorBidi" w:eastAsia="Arial" w:hAnsiTheme="minorBidi" w:cstheme="minorBidi"/>
          <w:color w:val="000000" w:themeColor="text1"/>
        </w:rPr>
        <w:t>grade tumours (Mean=</w:t>
      </w:r>
      <w:r w:rsidR="0057628D">
        <w:rPr>
          <w:rFonts w:asciiTheme="minorBidi" w:eastAsia="Arial" w:hAnsiTheme="minorBidi" w:cstheme="minorBidi"/>
          <w:color w:val="000000" w:themeColor="text1"/>
        </w:rPr>
        <w:t xml:space="preserve"> </w:t>
      </w:r>
      <w:r w:rsidRPr="00A713AB">
        <w:rPr>
          <w:rFonts w:asciiTheme="minorBidi" w:eastAsia="Arial" w:hAnsiTheme="minorBidi" w:cstheme="minorBidi"/>
          <w:color w:val="000000" w:themeColor="text1"/>
        </w:rPr>
        <w:t>39625, SD= ±</w:t>
      </w:r>
      <w:r w:rsidRPr="00A713AB">
        <w:rPr>
          <w:rFonts w:asciiTheme="minorBidi" w:eastAsiaTheme="minorEastAsia" w:hAnsiTheme="minorBidi" w:cstheme="minorBidi"/>
          <w:color w:val="000000" w:themeColor="text1"/>
        </w:rPr>
        <w:t>16504)</w:t>
      </w:r>
      <w:r w:rsidRPr="00A713AB">
        <w:rPr>
          <w:rFonts w:asciiTheme="minorBidi" w:eastAsia="Arial" w:hAnsiTheme="minorBidi" w:cstheme="minorBidi"/>
          <w:color w:val="000000" w:themeColor="text1"/>
        </w:rPr>
        <w:t xml:space="preserve"> but the difference </w:t>
      </w:r>
      <w:r w:rsidR="00A713AB" w:rsidRPr="00A713AB">
        <w:rPr>
          <w:rFonts w:asciiTheme="minorBidi" w:eastAsia="Arial" w:hAnsiTheme="minorBidi" w:cstheme="minorBidi"/>
          <w:color w:val="000000" w:themeColor="text1"/>
        </w:rPr>
        <w:t xml:space="preserve">was not </w:t>
      </w:r>
      <w:r w:rsidR="00A713AB" w:rsidRPr="00086B24">
        <w:rPr>
          <w:rFonts w:asciiTheme="minorBidi" w:eastAsia="Arial" w:hAnsiTheme="minorBidi" w:cstheme="minorBidi"/>
          <w:color w:val="000000" w:themeColor="text1"/>
        </w:rPr>
        <w:t>significant (</w:t>
      </w:r>
      <w:r w:rsidR="00086B24" w:rsidRPr="002E1EB0">
        <w:rPr>
          <w:rFonts w:asciiTheme="minorBidi" w:eastAsia="Arial" w:hAnsiTheme="minorBidi" w:cstheme="minorBidi"/>
          <w:color w:val="000000" w:themeColor="text1"/>
        </w:rPr>
        <w:fldChar w:fldCharType="begin"/>
      </w:r>
      <w:r w:rsidR="00086B24" w:rsidRPr="00086B24">
        <w:rPr>
          <w:rFonts w:asciiTheme="minorBidi" w:eastAsia="Arial" w:hAnsiTheme="minorBidi" w:cstheme="minorBidi"/>
          <w:color w:val="000000" w:themeColor="text1"/>
        </w:rPr>
        <w:instrText xml:space="preserve"> REF _Ref122923086 \h </w:instrText>
      </w:r>
      <w:r w:rsidR="00086B24">
        <w:rPr>
          <w:rFonts w:asciiTheme="minorBidi" w:eastAsia="Arial" w:hAnsiTheme="minorBidi" w:cstheme="minorBidi"/>
          <w:color w:val="000000" w:themeColor="text1"/>
        </w:rPr>
        <w:instrText xml:space="preserve"> \* MERGEFORMAT </w:instrText>
      </w:r>
      <w:r w:rsidR="00086B24" w:rsidRPr="002E1EB0">
        <w:rPr>
          <w:rFonts w:asciiTheme="minorBidi" w:eastAsia="Arial" w:hAnsiTheme="minorBidi" w:cstheme="minorBidi"/>
          <w:color w:val="000000" w:themeColor="text1"/>
        </w:rPr>
      </w:r>
      <w:r w:rsidR="00086B24" w:rsidRPr="002E1EB0">
        <w:rPr>
          <w:rFonts w:asciiTheme="minorBidi" w:eastAsia="Arial" w:hAnsiTheme="minorBidi" w:cstheme="minorBidi"/>
          <w:color w:val="000000" w:themeColor="text1"/>
        </w:rPr>
        <w:fldChar w:fldCharType="separate"/>
      </w:r>
      <w:r w:rsidR="00BD0B28" w:rsidRPr="00BD0B28">
        <w:rPr>
          <w:rFonts w:ascii="Arial" w:hAnsi="Arial" w:cs="Arial"/>
        </w:rPr>
        <w:t xml:space="preserve">Figure </w:t>
      </w:r>
      <w:r w:rsidR="00BD0B28" w:rsidRPr="00BD0B28">
        <w:rPr>
          <w:rFonts w:ascii="Arial" w:hAnsi="Arial" w:cs="Arial"/>
          <w:noProof/>
          <w:cs/>
        </w:rPr>
        <w:t>‎</w:t>
      </w:r>
      <w:r w:rsidR="00BD0B28" w:rsidRPr="00BD0B28">
        <w:rPr>
          <w:rFonts w:ascii="Arial" w:hAnsi="Arial" w:cs="Arial"/>
          <w:noProof/>
        </w:rPr>
        <w:t>4.13</w:t>
      </w:r>
      <w:r w:rsidR="00086B24" w:rsidRPr="002E1EB0">
        <w:rPr>
          <w:rFonts w:asciiTheme="minorBidi" w:eastAsia="Arial" w:hAnsiTheme="minorBidi" w:cstheme="minorBidi"/>
          <w:color w:val="000000" w:themeColor="text1"/>
        </w:rPr>
        <w:fldChar w:fldCharType="end"/>
      </w:r>
      <w:r w:rsidRPr="00086B24">
        <w:rPr>
          <w:rFonts w:asciiTheme="minorBidi" w:eastAsia="Arial" w:hAnsiTheme="minorBidi" w:cstheme="minorBidi"/>
          <w:color w:val="000000" w:themeColor="text1"/>
        </w:rPr>
        <w:t>)</w:t>
      </w:r>
      <w:r w:rsidR="00F9331A" w:rsidRPr="00086B24">
        <w:rPr>
          <w:rFonts w:asciiTheme="minorBidi" w:eastAsia="Arial" w:hAnsiTheme="minorBidi" w:cstheme="minorBidi"/>
          <w:color w:val="000000" w:themeColor="text1"/>
        </w:rPr>
        <w:t>.</w:t>
      </w:r>
    </w:p>
    <w:p w14:paraId="57C9C7F0" w14:textId="77777777" w:rsidR="00086B24" w:rsidRDefault="00086B24" w:rsidP="00DF181F">
      <w:pPr>
        <w:keepNext/>
        <w:spacing w:line="360" w:lineRule="auto"/>
      </w:pPr>
      <w:r>
        <w:rPr>
          <w:noProof/>
          <w:lang w:eastAsia="en-GB"/>
        </w:rPr>
        <w:lastRenderedPageBreak/>
        <w:drawing>
          <wp:inline distT="0" distB="0" distL="0" distR="0" wp14:anchorId="08D228BA" wp14:editId="5371EA64">
            <wp:extent cx="5731510" cy="2389505"/>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1510" cy="2389505"/>
                    </a:xfrm>
                    <a:prstGeom prst="rect">
                      <a:avLst/>
                    </a:prstGeom>
                  </pic:spPr>
                </pic:pic>
              </a:graphicData>
            </a:graphic>
          </wp:inline>
        </w:drawing>
      </w:r>
    </w:p>
    <w:p w14:paraId="012D89CE" w14:textId="2DDDD48E" w:rsidR="00F9331A" w:rsidRDefault="00086B24" w:rsidP="00DF181F">
      <w:pPr>
        <w:pStyle w:val="Caption"/>
      </w:pPr>
      <w:bookmarkStart w:id="267" w:name="_Ref122923086"/>
      <w:bookmarkStart w:id="268" w:name="_Toc136586188"/>
      <w:r w:rsidRPr="00DF181F">
        <w:rPr>
          <w:rFonts w:ascii="Arial" w:hAnsi="Arial" w:cs="Arial"/>
          <w:sz w:val="20"/>
          <w:szCs w:val="20"/>
        </w:rPr>
        <w:t xml:space="preserve">Figure </w:t>
      </w:r>
      <w:r w:rsidR="00212A50">
        <w:rPr>
          <w:rFonts w:ascii="Arial" w:hAnsi="Arial" w:cs="Arial"/>
          <w:sz w:val="20"/>
          <w:szCs w:val="20"/>
        </w:rPr>
        <w:fldChar w:fldCharType="begin"/>
      </w:r>
      <w:r w:rsidR="00212A50">
        <w:rPr>
          <w:rFonts w:ascii="Arial" w:hAnsi="Arial" w:cs="Arial"/>
          <w:sz w:val="20"/>
          <w:szCs w:val="20"/>
        </w:rPr>
        <w:instrText xml:space="preserve"> STYLEREF 1 \s </w:instrText>
      </w:r>
      <w:r w:rsidR="00212A50">
        <w:rPr>
          <w:rFonts w:ascii="Arial" w:hAnsi="Arial" w:cs="Arial"/>
          <w:sz w:val="20"/>
          <w:szCs w:val="20"/>
        </w:rPr>
        <w:fldChar w:fldCharType="separate"/>
      </w:r>
      <w:r w:rsidR="00212A50">
        <w:rPr>
          <w:rFonts w:ascii="Arial" w:hAnsi="Arial" w:cs="Arial"/>
          <w:noProof/>
          <w:sz w:val="20"/>
          <w:szCs w:val="20"/>
          <w:cs/>
        </w:rPr>
        <w:t>‎</w:t>
      </w:r>
      <w:r w:rsidR="00212A50">
        <w:rPr>
          <w:rFonts w:ascii="Arial" w:hAnsi="Arial" w:cs="Arial"/>
          <w:noProof/>
          <w:sz w:val="20"/>
          <w:szCs w:val="20"/>
        </w:rPr>
        <w:t>4</w:t>
      </w:r>
      <w:r w:rsidR="00212A50">
        <w:rPr>
          <w:rFonts w:ascii="Arial" w:hAnsi="Arial" w:cs="Arial"/>
          <w:sz w:val="20"/>
          <w:szCs w:val="20"/>
        </w:rPr>
        <w:fldChar w:fldCharType="end"/>
      </w:r>
      <w:r w:rsidR="00212A50">
        <w:rPr>
          <w:rFonts w:ascii="Arial" w:hAnsi="Arial" w:cs="Arial"/>
          <w:sz w:val="20"/>
          <w:szCs w:val="20"/>
        </w:rPr>
        <w:t>.</w:t>
      </w:r>
      <w:r w:rsidR="00212A50">
        <w:rPr>
          <w:rFonts w:ascii="Arial" w:hAnsi="Arial" w:cs="Arial"/>
          <w:sz w:val="20"/>
          <w:szCs w:val="20"/>
        </w:rPr>
        <w:fldChar w:fldCharType="begin"/>
      </w:r>
      <w:r w:rsidR="00212A50">
        <w:rPr>
          <w:rFonts w:ascii="Arial" w:hAnsi="Arial" w:cs="Arial"/>
          <w:sz w:val="20"/>
          <w:szCs w:val="20"/>
        </w:rPr>
        <w:instrText xml:space="preserve"> SEQ Figure \* ARABIC \s 1 </w:instrText>
      </w:r>
      <w:r w:rsidR="00212A50">
        <w:rPr>
          <w:rFonts w:ascii="Arial" w:hAnsi="Arial" w:cs="Arial"/>
          <w:sz w:val="20"/>
          <w:szCs w:val="20"/>
        </w:rPr>
        <w:fldChar w:fldCharType="separate"/>
      </w:r>
      <w:r w:rsidR="00212A50">
        <w:rPr>
          <w:rFonts w:ascii="Arial" w:hAnsi="Arial" w:cs="Arial"/>
          <w:noProof/>
          <w:sz w:val="20"/>
          <w:szCs w:val="20"/>
        </w:rPr>
        <w:t>13</w:t>
      </w:r>
      <w:r w:rsidR="00212A50">
        <w:rPr>
          <w:rFonts w:ascii="Arial" w:hAnsi="Arial" w:cs="Arial"/>
          <w:sz w:val="20"/>
          <w:szCs w:val="20"/>
        </w:rPr>
        <w:fldChar w:fldCharType="end"/>
      </w:r>
      <w:bookmarkEnd w:id="267"/>
      <w:r w:rsidRPr="00DF181F">
        <w:rPr>
          <w:rFonts w:ascii="Arial" w:hAnsi="Arial" w:cs="Arial"/>
          <w:sz w:val="20"/>
          <w:szCs w:val="20"/>
        </w:rPr>
        <w:t>: Boxplots showing cellularity of the low-grade (orange) and high-grade (dark red) tumours. A- Adenoid cystic carcinoma (</w:t>
      </w:r>
      <w:proofErr w:type="spellStart"/>
      <w:r w:rsidRPr="00DF181F">
        <w:rPr>
          <w:rFonts w:ascii="Arial" w:hAnsi="Arial" w:cs="Arial"/>
          <w:sz w:val="20"/>
          <w:szCs w:val="20"/>
        </w:rPr>
        <w:t>AdCC</w:t>
      </w:r>
      <w:proofErr w:type="spellEnd"/>
      <w:r w:rsidRPr="00DF181F">
        <w:rPr>
          <w:rFonts w:ascii="Arial" w:hAnsi="Arial" w:cs="Arial"/>
          <w:sz w:val="20"/>
          <w:szCs w:val="20"/>
        </w:rPr>
        <w:t>) (n=20). B- Mucoepidermoid carcinoma (MEC)(n=20) C- polymorphous adenocarcinoma (PAC) (n=20).  Error bars = standard deviation. *p&lt;0.01</w:t>
      </w:r>
      <w:r w:rsidR="00101ECB">
        <w:rPr>
          <w:rFonts w:ascii="Arial" w:hAnsi="Arial" w:cs="Arial"/>
          <w:sz w:val="20"/>
          <w:szCs w:val="20"/>
        </w:rPr>
        <w:t xml:space="preserve"> (T-Test</w:t>
      </w:r>
      <w:r w:rsidR="002F6152">
        <w:rPr>
          <w:rFonts w:ascii="Arial" w:hAnsi="Arial" w:cs="Arial"/>
          <w:sz w:val="20"/>
          <w:szCs w:val="20"/>
        </w:rPr>
        <w:t xml:space="preserve"> </w:t>
      </w:r>
      <w:r w:rsidR="002F6152" w:rsidRPr="00D42DEB">
        <w:rPr>
          <w:rFonts w:ascii="Arial" w:hAnsi="Arial" w:cs="Arial"/>
          <w:color w:val="44546A"/>
          <w:sz w:val="20"/>
          <w:szCs w:val="20"/>
        </w:rPr>
        <w:t>(two-tailed)</w:t>
      </w:r>
      <w:r w:rsidR="00101ECB">
        <w:rPr>
          <w:rFonts w:ascii="Arial" w:hAnsi="Arial" w:cs="Arial"/>
          <w:sz w:val="20"/>
          <w:szCs w:val="20"/>
        </w:rPr>
        <w:t>)</w:t>
      </w:r>
      <w:r w:rsidRPr="00DF181F">
        <w:rPr>
          <w:rFonts w:ascii="Arial" w:hAnsi="Arial" w:cs="Arial"/>
          <w:sz w:val="20"/>
          <w:szCs w:val="20"/>
        </w:rPr>
        <w:t>.</w:t>
      </w:r>
      <w:bookmarkEnd w:id="268"/>
    </w:p>
    <w:p w14:paraId="3C57ECE3" w14:textId="77777777" w:rsidR="00F9331A" w:rsidRDefault="00F9331A" w:rsidP="00F9331A">
      <w:pPr>
        <w:pStyle w:val="Heading4"/>
        <w:spacing w:line="360" w:lineRule="auto"/>
      </w:pPr>
      <w:r w:rsidRPr="00BB2EC1">
        <w:t>Correlation of features with histological grade</w:t>
      </w:r>
    </w:p>
    <w:p w14:paraId="4C914871" w14:textId="6FAEC558" w:rsidR="00F9331A" w:rsidRPr="008C0E6B" w:rsidRDefault="00F9331A">
      <w:pPr>
        <w:spacing w:line="360" w:lineRule="auto"/>
        <w:rPr>
          <w:rFonts w:asciiTheme="minorHAnsi" w:eastAsiaTheme="minorEastAsia" w:hAnsiTheme="minorHAnsi" w:cstheme="minorBidi"/>
          <w:noProof/>
          <w:color w:val="000000" w:themeColor="text1"/>
          <w:lang w:val="en-US"/>
        </w:rPr>
      </w:pPr>
      <w:r w:rsidRPr="00BB2EC1">
        <w:rPr>
          <w:rFonts w:asciiTheme="minorBidi" w:eastAsiaTheme="minorEastAsia" w:hAnsiTheme="minorBidi" w:cstheme="minorBidi"/>
          <w:color w:val="000000" w:themeColor="text1"/>
        </w:rPr>
        <w:t xml:space="preserve">The correlation of geometrical and morphometrical features with grade showed that nuclear eccentricity was significantly different (p&lt;0.01) between low and high-grade </w:t>
      </w:r>
      <w:proofErr w:type="spellStart"/>
      <w:r w:rsidRPr="00BB2EC1">
        <w:rPr>
          <w:rFonts w:asciiTheme="minorBidi" w:eastAsiaTheme="minorEastAsia" w:hAnsiTheme="minorBidi" w:cstheme="minorBidi"/>
          <w:color w:val="000000" w:themeColor="text1"/>
        </w:rPr>
        <w:t>AdCC</w:t>
      </w:r>
      <w:proofErr w:type="spellEnd"/>
      <w:r w:rsidRPr="00BB2EC1">
        <w:rPr>
          <w:rFonts w:asciiTheme="minorBidi" w:eastAsiaTheme="minorEastAsia" w:hAnsiTheme="minorBidi" w:cstheme="minorBidi"/>
          <w:color w:val="000000" w:themeColor="text1"/>
        </w:rPr>
        <w:t xml:space="preserve"> tumours, which is represented as the reverse sigmoid curve, the eccentricity increases with low-grade tumours. In addition, the nucleus/cell ratio was also significantly different (p&lt;0.01) between </w:t>
      </w:r>
      <w:r w:rsidRPr="00A713AB">
        <w:rPr>
          <w:rFonts w:asciiTheme="minorBidi" w:eastAsiaTheme="minorEastAsia" w:hAnsiTheme="minorBidi" w:cstheme="minorBidi"/>
          <w:color w:val="000000" w:themeColor="text1"/>
        </w:rPr>
        <w:t xml:space="preserve">different grades of </w:t>
      </w:r>
      <w:proofErr w:type="spellStart"/>
      <w:r w:rsidRPr="00A713AB">
        <w:rPr>
          <w:rFonts w:asciiTheme="minorBidi" w:eastAsiaTheme="minorEastAsia" w:hAnsiTheme="minorBidi" w:cstheme="minorBidi"/>
          <w:color w:val="000000" w:themeColor="text1"/>
        </w:rPr>
        <w:t>AdCC</w:t>
      </w:r>
      <w:proofErr w:type="spellEnd"/>
      <w:r w:rsidRPr="00A713AB">
        <w:rPr>
          <w:rFonts w:asciiTheme="minorBidi" w:eastAsiaTheme="minorEastAsia" w:hAnsiTheme="minorBidi" w:cstheme="minorBidi"/>
          <w:color w:val="000000" w:themeColor="text1"/>
        </w:rPr>
        <w:t xml:space="preserve"> with the nucleus/cell ratio increasing in high-grade </w:t>
      </w:r>
      <w:r w:rsidRPr="008C0E6B">
        <w:rPr>
          <w:rFonts w:asciiTheme="minorBidi" w:eastAsiaTheme="minorEastAsia" w:hAnsiTheme="minorBidi" w:cstheme="minorBidi"/>
          <w:color w:val="000000" w:themeColor="text1"/>
        </w:rPr>
        <w:t>tumours (</w:t>
      </w:r>
      <w:r w:rsidR="008C0E6B" w:rsidRPr="002E1EB0">
        <w:rPr>
          <w:rFonts w:asciiTheme="minorBidi" w:eastAsiaTheme="minorEastAsia" w:hAnsiTheme="minorBidi" w:cstheme="minorBidi"/>
          <w:color w:val="000000" w:themeColor="text1"/>
        </w:rPr>
        <w:fldChar w:fldCharType="begin"/>
      </w:r>
      <w:r w:rsidR="008C0E6B" w:rsidRPr="008C0E6B">
        <w:rPr>
          <w:rFonts w:asciiTheme="minorBidi" w:eastAsiaTheme="minorEastAsia" w:hAnsiTheme="minorBidi" w:cstheme="minorBidi"/>
          <w:color w:val="000000" w:themeColor="text1"/>
        </w:rPr>
        <w:instrText xml:space="preserve"> REF _Ref122923510 \h </w:instrText>
      </w:r>
      <w:r w:rsidR="008C0E6B">
        <w:rPr>
          <w:rFonts w:asciiTheme="minorBidi" w:eastAsiaTheme="minorEastAsia" w:hAnsiTheme="minorBidi" w:cstheme="minorBidi"/>
          <w:color w:val="000000" w:themeColor="text1"/>
        </w:rPr>
        <w:instrText xml:space="preserve"> \* MERGEFORMAT </w:instrText>
      </w:r>
      <w:r w:rsidR="008C0E6B" w:rsidRPr="002E1EB0">
        <w:rPr>
          <w:rFonts w:asciiTheme="minorBidi" w:eastAsiaTheme="minorEastAsia" w:hAnsiTheme="minorBidi" w:cstheme="minorBidi"/>
          <w:color w:val="000000" w:themeColor="text1"/>
        </w:rPr>
      </w:r>
      <w:r w:rsidR="008C0E6B" w:rsidRPr="002E1EB0">
        <w:rPr>
          <w:rFonts w:asciiTheme="minorBidi" w:eastAsiaTheme="minorEastAsia" w:hAnsiTheme="minorBidi" w:cstheme="minorBidi"/>
          <w:color w:val="000000" w:themeColor="text1"/>
        </w:rPr>
        <w:fldChar w:fldCharType="separate"/>
      </w:r>
      <w:r w:rsidR="00BD0B28" w:rsidRPr="00BD0B28">
        <w:rPr>
          <w:rFonts w:ascii="Arial" w:hAnsi="Arial" w:cs="Arial"/>
        </w:rPr>
        <w:t xml:space="preserve">Figure </w:t>
      </w:r>
      <w:r w:rsidR="00BD0B28" w:rsidRPr="00BD0B28">
        <w:rPr>
          <w:rFonts w:ascii="Arial" w:hAnsi="Arial" w:cs="Arial"/>
          <w:noProof/>
          <w:cs/>
        </w:rPr>
        <w:t>‎</w:t>
      </w:r>
      <w:r w:rsidR="00BD0B28" w:rsidRPr="00BD0B28">
        <w:rPr>
          <w:rFonts w:ascii="Arial" w:hAnsi="Arial" w:cs="Arial"/>
          <w:noProof/>
        </w:rPr>
        <w:t>4.14</w:t>
      </w:r>
      <w:r w:rsidR="008C0E6B" w:rsidRPr="002E1EB0">
        <w:rPr>
          <w:rFonts w:asciiTheme="minorBidi" w:eastAsiaTheme="minorEastAsia" w:hAnsiTheme="minorBidi" w:cstheme="minorBidi"/>
          <w:color w:val="000000" w:themeColor="text1"/>
        </w:rPr>
        <w:fldChar w:fldCharType="end"/>
      </w:r>
      <w:r w:rsidRPr="008C0E6B">
        <w:rPr>
          <w:rFonts w:asciiTheme="minorBidi" w:eastAsiaTheme="minorEastAsia" w:hAnsiTheme="minorBidi" w:cstheme="minorBidi"/>
          <w:color w:val="000000" w:themeColor="text1"/>
        </w:rPr>
        <w:t>)</w:t>
      </w:r>
      <w:r w:rsidRPr="008C0E6B">
        <w:rPr>
          <w:rFonts w:asciiTheme="minorHAnsi" w:eastAsiaTheme="minorEastAsia" w:hAnsiTheme="minorHAnsi" w:cstheme="minorBidi"/>
          <w:noProof/>
          <w:color w:val="000000" w:themeColor="text1"/>
          <w:lang w:val="en-US"/>
        </w:rPr>
        <w:t xml:space="preserve"> </w:t>
      </w:r>
    </w:p>
    <w:p w14:paraId="1C703F93" w14:textId="77777777" w:rsidR="008C0E6B" w:rsidRDefault="008C0E6B" w:rsidP="00DF181F">
      <w:pPr>
        <w:keepNext/>
      </w:pPr>
      <w:r>
        <w:rPr>
          <w:noProof/>
          <w:lang w:eastAsia="en-GB"/>
        </w:rPr>
        <w:drawing>
          <wp:inline distT="0" distB="0" distL="0" distR="0" wp14:anchorId="6E8DD62A" wp14:editId="5A47A072">
            <wp:extent cx="5731510" cy="2339975"/>
            <wp:effectExtent l="0" t="0" r="254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31510" cy="2339975"/>
                    </a:xfrm>
                    <a:prstGeom prst="rect">
                      <a:avLst/>
                    </a:prstGeom>
                  </pic:spPr>
                </pic:pic>
              </a:graphicData>
            </a:graphic>
          </wp:inline>
        </w:drawing>
      </w:r>
    </w:p>
    <w:p w14:paraId="7A2DB54B" w14:textId="340BBD16" w:rsidR="008C0E6B" w:rsidRPr="00DF181F" w:rsidRDefault="008C0E6B" w:rsidP="00DF181F">
      <w:pPr>
        <w:pStyle w:val="Caption"/>
        <w:rPr>
          <w:rFonts w:ascii="Arial" w:hAnsi="Arial" w:cs="Arial"/>
          <w:i w:val="0"/>
          <w:iCs w:val="0"/>
          <w:sz w:val="20"/>
          <w:szCs w:val="20"/>
        </w:rPr>
      </w:pPr>
      <w:bookmarkStart w:id="269" w:name="_Ref122923510"/>
      <w:bookmarkStart w:id="270" w:name="_Toc136586189"/>
      <w:r w:rsidRPr="00DF181F">
        <w:rPr>
          <w:rFonts w:ascii="Arial" w:hAnsi="Arial" w:cs="Arial"/>
          <w:sz w:val="20"/>
          <w:szCs w:val="20"/>
        </w:rPr>
        <w:t xml:space="preserve">Figure </w:t>
      </w:r>
      <w:r w:rsidR="00212A50">
        <w:rPr>
          <w:rFonts w:ascii="Arial" w:hAnsi="Arial" w:cs="Arial"/>
          <w:sz w:val="20"/>
          <w:szCs w:val="20"/>
        </w:rPr>
        <w:fldChar w:fldCharType="begin"/>
      </w:r>
      <w:r w:rsidR="00212A50">
        <w:rPr>
          <w:rFonts w:ascii="Arial" w:hAnsi="Arial" w:cs="Arial"/>
          <w:sz w:val="20"/>
          <w:szCs w:val="20"/>
        </w:rPr>
        <w:instrText xml:space="preserve"> STYLEREF 1 \s </w:instrText>
      </w:r>
      <w:r w:rsidR="00212A50">
        <w:rPr>
          <w:rFonts w:ascii="Arial" w:hAnsi="Arial" w:cs="Arial"/>
          <w:sz w:val="20"/>
          <w:szCs w:val="20"/>
        </w:rPr>
        <w:fldChar w:fldCharType="separate"/>
      </w:r>
      <w:r w:rsidR="00212A50">
        <w:rPr>
          <w:rFonts w:ascii="Arial" w:hAnsi="Arial" w:cs="Arial"/>
          <w:noProof/>
          <w:sz w:val="20"/>
          <w:szCs w:val="20"/>
          <w:cs/>
        </w:rPr>
        <w:t>‎</w:t>
      </w:r>
      <w:r w:rsidR="00212A50">
        <w:rPr>
          <w:rFonts w:ascii="Arial" w:hAnsi="Arial" w:cs="Arial"/>
          <w:noProof/>
          <w:sz w:val="20"/>
          <w:szCs w:val="20"/>
        </w:rPr>
        <w:t>4</w:t>
      </w:r>
      <w:r w:rsidR="00212A50">
        <w:rPr>
          <w:rFonts w:ascii="Arial" w:hAnsi="Arial" w:cs="Arial"/>
          <w:sz w:val="20"/>
          <w:szCs w:val="20"/>
        </w:rPr>
        <w:fldChar w:fldCharType="end"/>
      </w:r>
      <w:r w:rsidR="00212A50">
        <w:rPr>
          <w:rFonts w:ascii="Arial" w:hAnsi="Arial" w:cs="Arial"/>
          <w:sz w:val="20"/>
          <w:szCs w:val="20"/>
        </w:rPr>
        <w:t>.</w:t>
      </w:r>
      <w:r w:rsidR="00212A50">
        <w:rPr>
          <w:rFonts w:ascii="Arial" w:hAnsi="Arial" w:cs="Arial"/>
          <w:sz w:val="20"/>
          <w:szCs w:val="20"/>
        </w:rPr>
        <w:fldChar w:fldCharType="begin"/>
      </w:r>
      <w:r w:rsidR="00212A50">
        <w:rPr>
          <w:rFonts w:ascii="Arial" w:hAnsi="Arial" w:cs="Arial"/>
          <w:sz w:val="20"/>
          <w:szCs w:val="20"/>
        </w:rPr>
        <w:instrText xml:space="preserve"> SEQ Figure \* ARABIC \s 1 </w:instrText>
      </w:r>
      <w:r w:rsidR="00212A50">
        <w:rPr>
          <w:rFonts w:ascii="Arial" w:hAnsi="Arial" w:cs="Arial"/>
          <w:sz w:val="20"/>
          <w:szCs w:val="20"/>
        </w:rPr>
        <w:fldChar w:fldCharType="separate"/>
      </w:r>
      <w:r w:rsidR="00212A50">
        <w:rPr>
          <w:rFonts w:ascii="Arial" w:hAnsi="Arial" w:cs="Arial"/>
          <w:noProof/>
          <w:sz w:val="20"/>
          <w:szCs w:val="20"/>
        </w:rPr>
        <w:t>14</w:t>
      </w:r>
      <w:r w:rsidR="00212A50">
        <w:rPr>
          <w:rFonts w:ascii="Arial" w:hAnsi="Arial" w:cs="Arial"/>
          <w:sz w:val="20"/>
          <w:szCs w:val="20"/>
        </w:rPr>
        <w:fldChar w:fldCharType="end"/>
      </w:r>
      <w:bookmarkEnd w:id="269"/>
      <w:r w:rsidRPr="00DF181F">
        <w:rPr>
          <w:rFonts w:ascii="Arial" w:hAnsi="Arial" w:cs="Arial"/>
          <w:sz w:val="20"/>
          <w:szCs w:val="20"/>
        </w:rPr>
        <w:t xml:space="preserve">: Logistic regression curve for </w:t>
      </w:r>
      <w:proofErr w:type="spellStart"/>
      <w:r w:rsidRPr="00DF181F">
        <w:rPr>
          <w:rFonts w:ascii="Arial" w:hAnsi="Arial" w:cs="Arial"/>
          <w:sz w:val="20"/>
          <w:szCs w:val="20"/>
        </w:rPr>
        <w:t>AdCC</w:t>
      </w:r>
      <w:proofErr w:type="spellEnd"/>
      <w:r w:rsidRPr="00DF181F">
        <w:rPr>
          <w:rFonts w:ascii="Arial" w:hAnsi="Arial" w:cs="Arial"/>
          <w:sz w:val="20"/>
          <w:szCs w:val="20"/>
        </w:rPr>
        <w:t xml:space="preserve"> cases n=20 correlating with grade. 0: low grade, 1: high grade.</w:t>
      </w:r>
      <w:bookmarkEnd w:id="270"/>
    </w:p>
    <w:p w14:paraId="4ACD76E9" w14:textId="77777777" w:rsidR="00DD1E4D" w:rsidRDefault="00DD1E4D" w:rsidP="00C6724B">
      <w:pPr>
        <w:spacing w:line="360" w:lineRule="auto"/>
        <w:rPr>
          <w:rFonts w:asciiTheme="minorBidi" w:eastAsiaTheme="minorEastAsia" w:hAnsiTheme="minorBidi" w:cstheme="minorBidi"/>
          <w:color w:val="000000" w:themeColor="text1"/>
        </w:rPr>
      </w:pPr>
    </w:p>
    <w:p w14:paraId="78A684DF" w14:textId="212BE497" w:rsidR="00C6724B" w:rsidRPr="00C6724B" w:rsidRDefault="00BB2EC1" w:rsidP="00C6724B">
      <w:pPr>
        <w:spacing w:line="360" w:lineRule="auto"/>
        <w:rPr>
          <w:rFonts w:asciiTheme="minorBidi" w:eastAsiaTheme="minorEastAsia" w:hAnsiTheme="minorBidi" w:cstheme="minorBidi"/>
          <w:color w:val="000000" w:themeColor="text1"/>
        </w:rPr>
      </w:pPr>
      <w:r w:rsidRPr="00BB2EC1">
        <w:rPr>
          <w:rFonts w:asciiTheme="minorBidi" w:eastAsiaTheme="minorEastAsia" w:hAnsiTheme="minorBidi" w:cstheme="minorBidi"/>
          <w:color w:val="000000" w:themeColor="text1"/>
        </w:rPr>
        <w:lastRenderedPageBreak/>
        <w:t xml:space="preserve">On the other hand, the nuclear circularity and eccentricity showed a significant difference (p&lt;0.05) between low and high-grade in PAC. The </w:t>
      </w:r>
      <w:r w:rsidRPr="00A713AB">
        <w:rPr>
          <w:rFonts w:asciiTheme="minorBidi" w:eastAsiaTheme="minorEastAsia" w:hAnsiTheme="minorBidi" w:cstheme="minorBidi"/>
          <w:color w:val="000000" w:themeColor="text1"/>
        </w:rPr>
        <w:t xml:space="preserve">circularity increases in low-grade tumours, and eccentricity increases in high-grade </w:t>
      </w:r>
      <w:r w:rsidRPr="00C6724B">
        <w:rPr>
          <w:rFonts w:asciiTheme="minorBidi" w:eastAsiaTheme="minorEastAsia" w:hAnsiTheme="minorBidi" w:cstheme="minorBidi"/>
          <w:color w:val="000000" w:themeColor="text1"/>
        </w:rPr>
        <w:t>tumours (</w:t>
      </w:r>
      <w:r w:rsidR="00C6724B" w:rsidRPr="002E1EB0">
        <w:rPr>
          <w:rFonts w:asciiTheme="minorBidi" w:eastAsiaTheme="minorEastAsia" w:hAnsiTheme="minorBidi" w:cstheme="minorBidi"/>
          <w:color w:val="000000" w:themeColor="text1"/>
        </w:rPr>
        <w:fldChar w:fldCharType="begin"/>
      </w:r>
      <w:r w:rsidR="00C6724B" w:rsidRPr="00C6724B">
        <w:rPr>
          <w:rFonts w:asciiTheme="minorBidi" w:eastAsiaTheme="minorEastAsia" w:hAnsiTheme="minorBidi" w:cstheme="minorBidi"/>
          <w:color w:val="000000" w:themeColor="text1"/>
        </w:rPr>
        <w:instrText xml:space="preserve"> REF _Ref122931624 \h </w:instrText>
      </w:r>
      <w:r w:rsidR="00C6724B">
        <w:rPr>
          <w:rFonts w:asciiTheme="minorBidi" w:eastAsiaTheme="minorEastAsia" w:hAnsiTheme="minorBidi" w:cstheme="minorBidi"/>
          <w:color w:val="000000" w:themeColor="text1"/>
        </w:rPr>
        <w:instrText xml:space="preserve"> \* MERGEFORMAT </w:instrText>
      </w:r>
      <w:r w:rsidR="00C6724B" w:rsidRPr="002E1EB0">
        <w:rPr>
          <w:rFonts w:asciiTheme="minorBidi" w:eastAsiaTheme="minorEastAsia" w:hAnsiTheme="minorBidi" w:cstheme="minorBidi"/>
          <w:color w:val="000000" w:themeColor="text1"/>
        </w:rPr>
      </w:r>
      <w:r w:rsidR="00C6724B" w:rsidRPr="002E1EB0">
        <w:rPr>
          <w:rFonts w:asciiTheme="minorBidi" w:eastAsiaTheme="minorEastAsia" w:hAnsiTheme="minorBidi" w:cstheme="minorBidi"/>
          <w:color w:val="000000" w:themeColor="text1"/>
        </w:rPr>
        <w:fldChar w:fldCharType="separate"/>
      </w:r>
      <w:r w:rsidR="00BD0B28" w:rsidRPr="00BD0B28">
        <w:rPr>
          <w:rFonts w:ascii="Arial" w:hAnsi="Arial" w:cs="Arial"/>
        </w:rPr>
        <w:t xml:space="preserve">Figure </w:t>
      </w:r>
      <w:r w:rsidR="00BD0B28" w:rsidRPr="00BD0B28">
        <w:rPr>
          <w:rFonts w:ascii="Arial" w:hAnsi="Arial" w:cs="Arial"/>
          <w:noProof/>
          <w:cs/>
        </w:rPr>
        <w:t>‎</w:t>
      </w:r>
      <w:r w:rsidR="00BD0B28" w:rsidRPr="00BD0B28">
        <w:rPr>
          <w:rFonts w:ascii="Arial" w:hAnsi="Arial" w:cs="Arial"/>
          <w:noProof/>
        </w:rPr>
        <w:t>4.15</w:t>
      </w:r>
      <w:r w:rsidR="00C6724B" w:rsidRPr="002E1EB0">
        <w:rPr>
          <w:rFonts w:asciiTheme="minorBidi" w:eastAsiaTheme="minorEastAsia" w:hAnsiTheme="minorBidi" w:cstheme="minorBidi"/>
          <w:color w:val="000000" w:themeColor="text1"/>
        </w:rPr>
        <w:fldChar w:fldCharType="end"/>
      </w:r>
      <w:r w:rsidRPr="00C6724B">
        <w:rPr>
          <w:rFonts w:asciiTheme="minorBidi" w:eastAsiaTheme="minorEastAsia" w:hAnsiTheme="minorBidi" w:cstheme="minorBidi"/>
          <w:color w:val="000000" w:themeColor="text1"/>
        </w:rPr>
        <w:t>)</w:t>
      </w:r>
      <w:r w:rsidR="00A713AB" w:rsidRPr="00C6724B">
        <w:rPr>
          <w:rFonts w:asciiTheme="minorBidi" w:eastAsiaTheme="minorEastAsia" w:hAnsiTheme="minorBidi" w:cstheme="minorBidi"/>
          <w:color w:val="000000" w:themeColor="text1"/>
        </w:rPr>
        <w:t>.</w:t>
      </w:r>
    </w:p>
    <w:p w14:paraId="4072B5E1" w14:textId="41FE09DE" w:rsidR="00C6724B" w:rsidRDefault="00C6724B">
      <w:pPr>
        <w:keepNext/>
        <w:spacing w:line="360" w:lineRule="auto"/>
        <w:jc w:val="center"/>
      </w:pPr>
      <w:r w:rsidRPr="00C6724B">
        <w:rPr>
          <w:noProof/>
        </w:rPr>
        <w:t xml:space="preserve"> </w:t>
      </w:r>
      <w:r>
        <w:rPr>
          <w:noProof/>
          <w:lang w:eastAsia="en-GB"/>
        </w:rPr>
        <w:drawing>
          <wp:inline distT="0" distB="0" distL="0" distR="0" wp14:anchorId="14DD60C7" wp14:editId="33948BDB">
            <wp:extent cx="5731510" cy="2268855"/>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31510" cy="2268855"/>
                    </a:xfrm>
                    <a:prstGeom prst="rect">
                      <a:avLst/>
                    </a:prstGeom>
                  </pic:spPr>
                </pic:pic>
              </a:graphicData>
            </a:graphic>
          </wp:inline>
        </w:drawing>
      </w:r>
    </w:p>
    <w:p w14:paraId="24C7AB88" w14:textId="3B6700B9" w:rsidR="00C6724B" w:rsidRPr="00DF181F" w:rsidRDefault="00C6724B" w:rsidP="00DF181F">
      <w:pPr>
        <w:pStyle w:val="Caption"/>
        <w:rPr>
          <w:rFonts w:ascii="Arial" w:hAnsi="Arial" w:cs="Arial"/>
          <w:sz w:val="20"/>
          <w:szCs w:val="20"/>
        </w:rPr>
      </w:pPr>
      <w:bookmarkStart w:id="271" w:name="_Ref122931624"/>
      <w:bookmarkStart w:id="272" w:name="_Toc136586190"/>
      <w:r w:rsidRPr="00DF181F">
        <w:rPr>
          <w:rFonts w:ascii="Arial" w:hAnsi="Arial" w:cs="Arial"/>
          <w:sz w:val="20"/>
          <w:szCs w:val="20"/>
        </w:rPr>
        <w:t xml:space="preserve">Figure </w:t>
      </w:r>
      <w:r w:rsidR="00212A50">
        <w:rPr>
          <w:rFonts w:ascii="Arial" w:hAnsi="Arial" w:cs="Arial"/>
          <w:sz w:val="20"/>
          <w:szCs w:val="20"/>
        </w:rPr>
        <w:fldChar w:fldCharType="begin"/>
      </w:r>
      <w:r w:rsidR="00212A50">
        <w:rPr>
          <w:rFonts w:ascii="Arial" w:hAnsi="Arial" w:cs="Arial"/>
          <w:sz w:val="20"/>
          <w:szCs w:val="20"/>
        </w:rPr>
        <w:instrText xml:space="preserve"> STYLEREF 1 \s </w:instrText>
      </w:r>
      <w:r w:rsidR="00212A50">
        <w:rPr>
          <w:rFonts w:ascii="Arial" w:hAnsi="Arial" w:cs="Arial"/>
          <w:sz w:val="20"/>
          <w:szCs w:val="20"/>
        </w:rPr>
        <w:fldChar w:fldCharType="separate"/>
      </w:r>
      <w:r w:rsidR="00212A50">
        <w:rPr>
          <w:rFonts w:ascii="Arial" w:hAnsi="Arial" w:cs="Arial"/>
          <w:noProof/>
          <w:sz w:val="20"/>
          <w:szCs w:val="20"/>
          <w:cs/>
        </w:rPr>
        <w:t>‎</w:t>
      </w:r>
      <w:r w:rsidR="00212A50">
        <w:rPr>
          <w:rFonts w:ascii="Arial" w:hAnsi="Arial" w:cs="Arial"/>
          <w:noProof/>
          <w:sz w:val="20"/>
          <w:szCs w:val="20"/>
        </w:rPr>
        <w:t>4</w:t>
      </w:r>
      <w:r w:rsidR="00212A50">
        <w:rPr>
          <w:rFonts w:ascii="Arial" w:hAnsi="Arial" w:cs="Arial"/>
          <w:sz w:val="20"/>
          <w:szCs w:val="20"/>
        </w:rPr>
        <w:fldChar w:fldCharType="end"/>
      </w:r>
      <w:r w:rsidR="00212A50">
        <w:rPr>
          <w:rFonts w:ascii="Arial" w:hAnsi="Arial" w:cs="Arial"/>
          <w:sz w:val="20"/>
          <w:szCs w:val="20"/>
        </w:rPr>
        <w:t>.</w:t>
      </w:r>
      <w:r w:rsidR="00212A50">
        <w:rPr>
          <w:rFonts w:ascii="Arial" w:hAnsi="Arial" w:cs="Arial"/>
          <w:sz w:val="20"/>
          <w:szCs w:val="20"/>
        </w:rPr>
        <w:fldChar w:fldCharType="begin"/>
      </w:r>
      <w:r w:rsidR="00212A50">
        <w:rPr>
          <w:rFonts w:ascii="Arial" w:hAnsi="Arial" w:cs="Arial"/>
          <w:sz w:val="20"/>
          <w:szCs w:val="20"/>
        </w:rPr>
        <w:instrText xml:space="preserve"> SEQ Figure \* ARABIC \s 1 </w:instrText>
      </w:r>
      <w:r w:rsidR="00212A50">
        <w:rPr>
          <w:rFonts w:ascii="Arial" w:hAnsi="Arial" w:cs="Arial"/>
          <w:sz w:val="20"/>
          <w:szCs w:val="20"/>
        </w:rPr>
        <w:fldChar w:fldCharType="separate"/>
      </w:r>
      <w:r w:rsidR="00212A50">
        <w:rPr>
          <w:rFonts w:ascii="Arial" w:hAnsi="Arial" w:cs="Arial"/>
          <w:noProof/>
          <w:sz w:val="20"/>
          <w:szCs w:val="20"/>
        </w:rPr>
        <w:t>15</w:t>
      </w:r>
      <w:r w:rsidR="00212A50">
        <w:rPr>
          <w:rFonts w:ascii="Arial" w:hAnsi="Arial" w:cs="Arial"/>
          <w:sz w:val="20"/>
          <w:szCs w:val="20"/>
        </w:rPr>
        <w:fldChar w:fldCharType="end"/>
      </w:r>
      <w:bookmarkEnd w:id="271"/>
      <w:r w:rsidRPr="00DF181F">
        <w:rPr>
          <w:rFonts w:ascii="Arial" w:hAnsi="Arial" w:cs="Arial"/>
          <w:sz w:val="20"/>
          <w:szCs w:val="20"/>
        </w:rPr>
        <w:t>: Logistic regression curve for PAC cases n=20 correlating with grade. 0: low grade, 1: high grade.</w:t>
      </w:r>
      <w:bookmarkEnd w:id="272"/>
    </w:p>
    <w:p w14:paraId="71DBB746" w14:textId="280D65D4" w:rsidR="00BB2EC1" w:rsidRPr="00BB2EC1" w:rsidRDefault="00BB2EC1">
      <w:pPr>
        <w:spacing w:line="360" w:lineRule="auto"/>
        <w:jc w:val="center"/>
        <w:rPr>
          <w:rFonts w:asciiTheme="minorHAnsi" w:eastAsiaTheme="minorEastAsia" w:hAnsiTheme="minorHAnsi" w:cstheme="minorBidi"/>
        </w:rPr>
      </w:pPr>
    </w:p>
    <w:p w14:paraId="26451044" w14:textId="17C8967F" w:rsidR="00BB2EC1" w:rsidRDefault="00BB2EC1" w:rsidP="003C40FE">
      <w:pPr>
        <w:pStyle w:val="Heading3"/>
        <w:spacing w:line="360" w:lineRule="auto"/>
      </w:pPr>
      <w:bookmarkStart w:id="273" w:name="_Toc124682798"/>
      <w:bookmarkStart w:id="274" w:name="_Toc124683770"/>
      <w:r w:rsidRPr="00BB2EC1">
        <w:t xml:space="preserve">Feature quantification </w:t>
      </w:r>
      <w:r w:rsidR="00A562CE">
        <w:t>related to</w:t>
      </w:r>
      <w:r w:rsidR="00A562CE" w:rsidRPr="00BB2EC1">
        <w:t xml:space="preserve"> </w:t>
      </w:r>
      <w:r w:rsidRPr="00CD47A8">
        <w:rPr>
          <w:i/>
        </w:rPr>
        <w:t>MAML2</w:t>
      </w:r>
      <w:r w:rsidR="005C7B9E">
        <w:t xml:space="preserve"> fusion</w:t>
      </w:r>
      <w:r w:rsidRPr="00BB2EC1">
        <w:t xml:space="preserve"> </w:t>
      </w:r>
      <w:r w:rsidR="0042110A" w:rsidRPr="00BB2EC1">
        <w:t>in</w:t>
      </w:r>
      <w:r w:rsidR="00A562CE">
        <w:t xml:space="preserve"> </w:t>
      </w:r>
      <w:proofErr w:type="gramStart"/>
      <w:r w:rsidR="00A562CE">
        <w:t>MEC</w:t>
      </w:r>
      <w:bookmarkEnd w:id="273"/>
      <w:bookmarkEnd w:id="274"/>
      <w:proofErr w:type="gramEnd"/>
    </w:p>
    <w:p w14:paraId="428DCACF" w14:textId="411BD550" w:rsidR="00BB2EC1" w:rsidRDefault="00BB2EC1" w:rsidP="003C40FE">
      <w:pPr>
        <w:pStyle w:val="Heading4"/>
        <w:spacing w:line="360" w:lineRule="auto"/>
      </w:pPr>
      <w:r w:rsidRPr="00BB2EC1">
        <w:t xml:space="preserve">Feature analysis </w:t>
      </w:r>
    </w:p>
    <w:p w14:paraId="5956525F" w14:textId="27E5B113" w:rsidR="00B34406" w:rsidRDefault="00BB2EC1">
      <w:pPr>
        <w:spacing w:line="360" w:lineRule="auto"/>
        <w:rPr>
          <w:rFonts w:ascii="Arial" w:eastAsia="DengXian" w:hAnsi="Arial" w:cs="Arial"/>
          <w:noProof/>
          <w:color w:val="000000" w:themeColor="text1"/>
        </w:rPr>
      </w:pPr>
      <w:r w:rsidRPr="00CB6457">
        <w:rPr>
          <w:rFonts w:ascii="Arial" w:eastAsia="DengXian" w:hAnsi="Arial" w:cs="Arial"/>
          <w:color w:val="000000"/>
        </w:rPr>
        <w:t xml:space="preserve">The quantification of geometrical and morphometrical features between </w:t>
      </w:r>
      <w:r w:rsidRPr="00CB6457">
        <w:rPr>
          <w:rFonts w:ascii="Arial" w:eastAsia="DengXian" w:hAnsi="Arial" w:cs="Arial"/>
          <w:i/>
          <w:iCs/>
        </w:rPr>
        <w:t>MAML2</w:t>
      </w:r>
      <w:r w:rsidR="005C7B9E" w:rsidRPr="00CB6457">
        <w:rPr>
          <w:rFonts w:ascii="Arial" w:eastAsia="DengXian" w:hAnsi="Arial" w:cs="Arial"/>
          <w:noProof/>
        </w:rPr>
        <w:t xml:space="preserve"> fusion </w:t>
      </w:r>
      <w:r w:rsidR="00A562CE" w:rsidRPr="00CB6457">
        <w:rPr>
          <w:rFonts w:ascii="Arial" w:eastAsia="DengXian" w:hAnsi="Arial" w:cs="Arial"/>
          <w:noProof/>
        </w:rPr>
        <w:t xml:space="preserve">positive and negative </w:t>
      </w:r>
      <w:r w:rsidRPr="00CB6457">
        <w:rPr>
          <w:rFonts w:ascii="Arial" w:eastAsia="DengXian" w:hAnsi="Arial" w:cs="Arial"/>
          <w:noProof/>
        </w:rPr>
        <w:t xml:space="preserve">interestingly showed no statistical difference </w:t>
      </w:r>
      <w:r w:rsidR="00A713AB" w:rsidRPr="00CB6457">
        <w:rPr>
          <w:rFonts w:ascii="Arial" w:eastAsia="DengXian" w:hAnsi="Arial" w:cs="Arial"/>
          <w:noProof/>
        </w:rPr>
        <w:t xml:space="preserve">in most of the </w:t>
      </w:r>
      <w:r w:rsidR="00A713AB" w:rsidRPr="00CB6457">
        <w:rPr>
          <w:rFonts w:ascii="Arial" w:eastAsia="DengXian" w:hAnsi="Arial" w:cs="Arial"/>
          <w:noProof/>
          <w:color w:val="000000" w:themeColor="text1"/>
        </w:rPr>
        <w:t>features (</w:t>
      </w:r>
      <w:r w:rsidR="00CB6457" w:rsidRPr="002E1EB0">
        <w:rPr>
          <w:rFonts w:ascii="Arial" w:eastAsia="DengXian" w:hAnsi="Arial" w:cs="Arial"/>
          <w:noProof/>
          <w:color w:val="000000" w:themeColor="text1"/>
        </w:rPr>
        <w:fldChar w:fldCharType="begin"/>
      </w:r>
      <w:r w:rsidR="00CB6457" w:rsidRPr="00CB6457">
        <w:rPr>
          <w:rFonts w:ascii="Arial" w:eastAsia="DengXian" w:hAnsi="Arial" w:cs="Arial"/>
          <w:noProof/>
          <w:color w:val="000000" w:themeColor="text1"/>
        </w:rPr>
        <w:instrText xml:space="preserve"> REF _Ref122940307 \h </w:instrText>
      </w:r>
      <w:r w:rsidR="00CB6457">
        <w:rPr>
          <w:rFonts w:ascii="Arial" w:eastAsia="DengXian" w:hAnsi="Arial" w:cs="Arial"/>
          <w:noProof/>
          <w:color w:val="000000" w:themeColor="text1"/>
        </w:rPr>
        <w:instrText xml:space="preserve"> \* MERGEFORMAT </w:instrText>
      </w:r>
      <w:r w:rsidR="00CB6457" w:rsidRPr="002E1EB0">
        <w:rPr>
          <w:rFonts w:ascii="Arial" w:eastAsia="DengXian" w:hAnsi="Arial" w:cs="Arial"/>
          <w:noProof/>
          <w:color w:val="000000" w:themeColor="text1"/>
        </w:rPr>
      </w:r>
      <w:r w:rsidR="00CB6457" w:rsidRPr="002E1EB0">
        <w:rPr>
          <w:rFonts w:ascii="Arial" w:eastAsia="DengXian" w:hAnsi="Arial" w:cs="Arial"/>
          <w:noProof/>
          <w:color w:val="000000" w:themeColor="text1"/>
        </w:rPr>
        <w:fldChar w:fldCharType="separate"/>
      </w:r>
      <w:r w:rsidR="00BD0B28" w:rsidRPr="00BD0B28">
        <w:rPr>
          <w:rFonts w:ascii="Arial" w:hAnsi="Arial" w:cs="Arial"/>
        </w:rPr>
        <w:t xml:space="preserve">Figure </w:t>
      </w:r>
      <w:r w:rsidR="00BD0B28" w:rsidRPr="00BD0B28">
        <w:rPr>
          <w:rFonts w:ascii="Arial" w:hAnsi="Arial" w:cs="Arial"/>
          <w:noProof/>
          <w:cs/>
        </w:rPr>
        <w:t>‎</w:t>
      </w:r>
      <w:r w:rsidR="00BD0B28" w:rsidRPr="00BD0B28">
        <w:rPr>
          <w:rFonts w:ascii="Arial" w:hAnsi="Arial" w:cs="Arial"/>
          <w:noProof/>
        </w:rPr>
        <w:t>4.16</w:t>
      </w:r>
      <w:r w:rsidR="00CB6457" w:rsidRPr="002E1EB0">
        <w:rPr>
          <w:rFonts w:ascii="Arial" w:eastAsia="DengXian" w:hAnsi="Arial" w:cs="Arial"/>
          <w:noProof/>
          <w:color w:val="000000" w:themeColor="text1"/>
        </w:rPr>
        <w:fldChar w:fldCharType="end"/>
      </w:r>
      <w:r w:rsidR="00CB6457" w:rsidRPr="00CB6457">
        <w:rPr>
          <w:rFonts w:ascii="Arial" w:eastAsia="DengXian" w:hAnsi="Arial" w:cs="Arial"/>
          <w:noProof/>
          <w:color w:val="000000" w:themeColor="text1"/>
        </w:rPr>
        <w:t xml:space="preserve"> </w:t>
      </w:r>
      <w:r w:rsidRPr="00CB6457">
        <w:rPr>
          <w:rFonts w:ascii="Arial" w:eastAsia="DengXian" w:hAnsi="Arial" w:cs="Arial"/>
          <w:noProof/>
          <w:color w:val="000000" w:themeColor="text1"/>
        </w:rPr>
        <w:t xml:space="preserve">A) except for nuclear area and perimeter, which was higher in </w:t>
      </w:r>
      <w:r w:rsidR="00A562CE" w:rsidRPr="00CB6457">
        <w:rPr>
          <w:rFonts w:ascii="Arial" w:eastAsia="DengXian" w:hAnsi="Arial" w:cs="Arial"/>
          <w:noProof/>
          <w:color w:val="000000" w:themeColor="text1"/>
        </w:rPr>
        <w:t>fusion negative tumours</w:t>
      </w:r>
      <w:r w:rsidR="00A713AB" w:rsidRPr="00CB6457">
        <w:rPr>
          <w:rFonts w:ascii="Arial" w:eastAsia="DengXian" w:hAnsi="Arial" w:cs="Arial"/>
          <w:noProof/>
          <w:color w:val="000000" w:themeColor="text1"/>
        </w:rPr>
        <w:t xml:space="preserve"> (</w:t>
      </w:r>
      <w:r w:rsidR="00CB6457" w:rsidRPr="002E1EB0">
        <w:rPr>
          <w:rFonts w:ascii="Arial" w:eastAsia="DengXian" w:hAnsi="Arial" w:cs="Arial"/>
          <w:noProof/>
          <w:color w:val="000000" w:themeColor="text1"/>
        </w:rPr>
        <w:fldChar w:fldCharType="begin"/>
      </w:r>
      <w:r w:rsidR="00CB6457" w:rsidRPr="00CB6457">
        <w:rPr>
          <w:rFonts w:ascii="Arial" w:eastAsia="DengXian" w:hAnsi="Arial" w:cs="Arial"/>
          <w:noProof/>
          <w:color w:val="000000" w:themeColor="text1"/>
        </w:rPr>
        <w:instrText xml:space="preserve"> REF _Ref122940307 \h </w:instrText>
      </w:r>
      <w:r w:rsidR="00CB6457">
        <w:rPr>
          <w:rFonts w:ascii="Arial" w:eastAsia="DengXian" w:hAnsi="Arial" w:cs="Arial"/>
          <w:noProof/>
          <w:color w:val="000000" w:themeColor="text1"/>
        </w:rPr>
        <w:instrText xml:space="preserve"> \* MERGEFORMAT </w:instrText>
      </w:r>
      <w:r w:rsidR="00CB6457" w:rsidRPr="002E1EB0">
        <w:rPr>
          <w:rFonts w:ascii="Arial" w:eastAsia="DengXian" w:hAnsi="Arial" w:cs="Arial"/>
          <w:noProof/>
          <w:color w:val="000000" w:themeColor="text1"/>
        </w:rPr>
      </w:r>
      <w:r w:rsidR="00CB6457" w:rsidRPr="002E1EB0">
        <w:rPr>
          <w:rFonts w:ascii="Arial" w:eastAsia="DengXian" w:hAnsi="Arial" w:cs="Arial"/>
          <w:noProof/>
          <w:color w:val="000000" w:themeColor="text1"/>
        </w:rPr>
        <w:fldChar w:fldCharType="separate"/>
      </w:r>
      <w:r w:rsidR="00BD0B28" w:rsidRPr="00BD0B28">
        <w:rPr>
          <w:rFonts w:ascii="Arial" w:hAnsi="Arial" w:cs="Arial"/>
        </w:rPr>
        <w:t xml:space="preserve">Figure </w:t>
      </w:r>
      <w:r w:rsidR="00BD0B28" w:rsidRPr="00BD0B28">
        <w:rPr>
          <w:rFonts w:ascii="Arial" w:hAnsi="Arial" w:cs="Arial"/>
          <w:noProof/>
          <w:cs/>
        </w:rPr>
        <w:t>‎</w:t>
      </w:r>
      <w:r w:rsidR="00BD0B28" w:rsidRPr="00BD0B28">
        <w:rPr>
          <w:rFonts w:ascii="Arial" w:hAnsi="Arial" w:cs="Arial"/>
          <w:noProof/>
        </w:rPr>
        <w:t>4.16</w:t>
      </w:r>
      <w:r w:rsidR="00CB6457" w:rsidRPr="002E1EB0">
        <w:rPr>
          <w:rFonts w:ascii="Arial" w:eastAsia="DengXian" w:hAnsi="Arial" w:cs="Arial"/>
          <w:noProof/>
          <w:color w:val="000000" w:themeColor="text1"/>
        </w:rPr>
        <w:fldChar w:fldCharType="end"/>
      </w:r>
      <w:r w:rsidR="00CB6457" w:rsidRPr="00CB6457">
        <w:rPr>
          <w:rFonts w:ascii="Arial" w:eastAsia="DengXian" w:hAnsi="Arial" w:cs="Arial"/>
          <w:noProof/>
          <w:color w:val="000000" w:themeColor="text1"/>
        </w:rPr>
        <w:t xml:space="preserve"> </w:t>
      </w:r>
      <w:r w:rsidR="00A00A73" w:rsidRPr="00CB6457">
        <w:rPr>
          <w:rFonts w:ascii="Arial" w:eastAsia="DengXian" w:hAnsi="Arial" w:cs="Arial"/>
          <w:noProof/>
          <w:color w:val="000000" w:themeColor="text1"/>
        </w:rPr>
        <w:t>B</w:t>
      </w:r>
      <w:r w:rsidRPr="00CB6457">
        <w:rPr>
          <w:rFonts w:ascii="Arial" w:eastAsia="DengXian" w:hAnsi="Arial" w:cs="Arial"/>
          <w:noProof/>
          <w:color w:val="000000" w:themeColor="text1"/>
        </w:rPr>
        <w:t>).</w:t>
      </w:r>
      <w:r w:rsidR="00B34406">
        <w:rPr>
          <w:rFonts w:ascii="Arial" w:eastAsia="DengXian" w:hAnsi="Arial" w:cs="Arial"/>
          <w:noProof/>
          <w:color w:val="000000" w:themeColor="text1"/>
        </w:rPr>
        <w:t xml:space="preserve"> </w:t>
      </w:r>
    </w:p>
    <w:p w14:paraId="2000AE9F" w14:textId="77777777" w:rsidR="00CB6457" w:rsidRDefault="007130E5">
      <w:pPr>
        <w:keepNext/>
        <w:spacing w:line="360" w:lineRule="auto"/>
        <w:jc w:val="center"/>
      </w:pPr>
      <w:r>
        <w:rPr>
          <w:noProof/>
          <w:lang w:eastAsia="en-GB"/>
        </w:rPr>
        <w:lastRenderedPageBreak/>
        <w:drawing>
          <wp:inline distT="0" distB="0" distL="0" distR="0" wp14:anchorId="44F12961" wp14:editId="6E42BE70">
            <wp:extent cx="4453255" cy="4660832"/>
            <wp:effectExtent l="0" t="0" r="4445"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472603" cy="4681081"/>
                    </a:xfrm>
                    <a:prstGeom prst="rect">
                      <a:avLst/>
                    </a:prstGeom>
                  </pic:spPr>
                </pic:pic>
              </a:graphicData>
            </a:graphic>
          </wp:inline>
        </w:drawing>
      </w:r>
    </w:p>
    <w:p w14:paraId="5537BC7D" w14:textId="78137663" w:rsidR="00CB6457" w:rsidRDefault="00CB6457">
      <w:pPr>
        <w:pStyle w:val="Caption"/>
        <w:rPr>
          <w:rFonts w:ascii="Arial" w:hAnsi="Arial" w:cs="Arial"/>
          <w:sz w:val="20"/>
          <w:szCs w:val="20"/>
        </w:rPr>
      </w:pPr>
      <w:bookmarkStart w:id="275" w:name="_Ref122940307"/>
      <w:bookmarkStart w:id="276" w:name="_Toc136586191"/>
      <w:r w:rsidRPr="00DF181F">
        <w:rPr>
          <w:rFonts w:ascii="Arial" w:hAnsi="Arial" w:cs="Arial"/>
          <w:sz w:val="20"/>
          <w:szCs w:val="20"/>
        </w:rPr>
        <w:t xml:space="preserve">Figure </w:t>
      </w:r>
      <w:r w:rsidR="00212A50">
        <w:rPr>
          <w:rFonts w:ascii="Arial" w:hAnsi="Arial" w:cs="Arial"/>
          <w:sz w:val="20"/>
          <w:szCs w:val="20"/>
        </w:rPr>
        <w:fldChar w:fldCharType="begin"/>
      </w:r>
      <w:r w:rsidR="00212A50">
        <w:rPr>
          <w:rFonts w:ascii="Arial" w:hAnsi="Arial" w:cs="Arial"/>
          <w:sz w:val="20"/>
          <w:szCs w:val="20"/>
        </w:rPr>
        <w:instrText xml:space="preserve"> STYLEREF 1 \s </w:instrText>
      </w:r>
      <w:r w:rsidR="00212A50">
        <w:rPr>
          <w:rFonts w:ascii="Arial" w:hAnsi="Arial" w:cs="Arial"/>
          <w:sz w:val="20"/>
          <w:szCs w:val="20"/>
        </w:rPr>
        <w:fldChar w:fldCharType="separate"/>
      </w:r>
      <w:r w:rsidR="00212A50">
        <w:rPr>
          <w:rFonts w:ascii="Arial" w:hAnsi="Arial" w:cs="Arial"/>
          <w:noProof/>
          <w:sz w:val="20"/>
          <w:szCs w:val="20"/>
          <w:cs/>
        </w:rPr>
        <w:t>‎</w:t>
      </w:r>
      <w:r w:rsidR="00212A50">
        <w:rPr>
          <w:rFonts w:ascii="Arial" w:hAnsi="Arial" w:cs="Arial"/>
          <w:noProof/>
          <w:sz w:val="20"/>
          <w:szCs w:val="20"/>
        </w:rPr>
        <w:t>4</w:t>
      </w:r>
      <w:r w:rsidR="00212A50">
        <w:rPr>
          <w:rFonts w:ascii="Arial" w:hAnsi="Arial" w:cs="Arial"/>
          <w:sz w:val="20"/>
          <w:szCs w:val="20"/>
        </w:rPr>
        <w:fldChar w:fldCharType="end"/>
      </w:r>
      <w:r w:rsidR="00212A50">
        <w:rPr>
          <w:rFonts w:ascii="Arial" w:hAnsi="Arial" w:cs="Arial"/>
          <w:sz w:val="20"/>
          <w:szCs w:val="20"/>
        </w:rPr>
        <w:t>.</w:t>
      </w:r>
      <w:r w:rsidR="00212A50">
        <w:rPr>
          <w:rFonts w:ascii="Arial" w:hAnsi="Arial" w:cs="Arial"/>
          <w:sz w:val="20"/>
          <w:szCs w:val="20"/>
        </w:rPr>
        <w:fldChar w:fldCharType="begin"/>
      </w:r>
      <w:r w:rsidR="00212A50">
        <w:rPr>
          <w:rFonts w:ascii="Arial" w:hAnsi="Arial" w:cs="Arial"/>
          <w:sz w:val="20"/>
          <w:szCs w:val="20"/>
        </w:rPr>
        <w:instrText xml:space="preserve"> SEQ Figure \* ARABIC \s 1 </w:instrText>
      </w:r>
      <w:r w:rsidR="00212A50">
        <w:rPr>
          <w:rFonts w:ascii="Arial" w:hAnsi="Arial" w:cs="Arial"/>
          <w:sz w:val="20"/>
          <w:szCs w:val="20"/>
        </w:rPr>
        <w:fldChar w:fldCharType="separate"/>
      </w:r>
      <w:r w:rsidR="00212A50">
        <w:rPr>
          <w:rFonts w:ascii="Arial" w:hAnsi="Arial" w:cs="Arial"/>
          <w:noProof/>
          <w:sz w:val="20"/>
          <w:szCs w:val="20"/>
        </w:rPr>
        <w:t>16</w:t>
      </w:r>
      <w:r w:rsidR="00212A50">
        <w:rPr>
          <w:rFonts w:ascii="Arial" w:hAnsi="Arial" w:cs="Arial"/>
          <w:sz w:val="20"/>
          <w:szCs w:val="20"/>
        </w:rPr>
        <w:fldChar w:fldCharType="end"/>
      </w:r>
      <w:bookmarkEnd w:id="275"/>
      <w:r w:rsidRPr="00DF181F">
        <w:rPr>
          <w:rFonts w:ascii="Arial" w:hAnsi="Arial" w:cs="Arial"/>
          <w:sz w:val="20"/>
          <w:szCs w:val="20"/>
        </w:rPr>
        <w:t>: A&amp;B - average values for nuclear and cytoplasmic features in MAML2 (+) (red) and MAML2 (-) (pink) cases (n=16). Error bars = standard deviation. *p&lt;0.01</w:t>
      </w:r>
      <w:r w:rsidR="00101ECB">
        <w:rPr>
          <w:rFonts w:ascii="Arial" w:hAnsi="Arial" w:cs="Arial"/>
          <w:sz w:val="20"/>
          <w:szCs w:val="20"/>
        </w:rPr>
        <w:t xml:space="preserve"> (T-Test</w:t>
      </w:r>
      <w:r w:rsidR="002F6152">
        <w:rPr>
          <w:rFonts w:ascii="Arial" w:hAnsi="Arial" w:cs="Arial"/>
          <w:sz w:val="20"/>
          <w:szCs w:val="20"/>
        </w:rPr>
        <w:t xml:space="preserve"> </w:t>
      </w:r>
      <w:r w:rsidR="002F6152" w:rsidRPr="00D42DEB">
        <w:rPr>
          <w:rFonts w:ascii="Arial" w:hAnsi="Arial" w:cs="Arial"/>
          <w:color w:val="44546A"/>
          <w:sz w:val="20"/>
          <w:szCs w:val="20"/>
        </w:rPr>
        <w:t>(two-tailed)</w:t>
      </w:r>
      <w:r w:rsidR="00101ECB">
        <w:rPr>
          <w:rFonts w:ascii="Arial" w:hAnsi="Arial" w:cs="Arial"/>
          <w:sz w:val="20"/>
          <w:szCs w:val="20"/>
        </w:rPr>
        <w:t>)</w:t>
      </w:r>
      <w:r w:rsidRPr="00DF181F">
        <w:rPr>
          <w:rFonts w:ascii="Arial" w:hAnsi="Arial" w:cs="Arial"/>
          <w:sz w:val="20"/>
          <w:szCs w:val="20"/>
        </w:rPr>
        <w:t>.</w:t>
      </w:r>
      <w:bookmarkEnd w:id="276"/>
    </w:p>
    <w:p w14:paraId="56833AB9" w14:textId="77777777" w:rsidR="008D491C" w:rsidRPr="0002171D" w:rsidRDefault="008D491C" w:rsidP="00DF181F"/>
    <w:p w14:paraId="3800FBB1" w14:textId="270D49A2" w:rsidR="00BB2EC1" w:rsidRDefault="00BB2EC1" w:rsidP="003C40FE">
      <w:pPr>
        <w:pStyle w:val="Heading4"/>
        <w:spacing w:line="360" w:lineRule="auto"/>
      </w:pPr>
      <w:r w:rsidRPr="00BB2EC1">
        <w:t xml:space="preserve">Cellularity  </w:t>
      </w:r>
    </w:p>
    <w:p w14:paraId="18C47957" w14:textId="15B2EC7E" w:rsidR="00BB2EC1" w:rsidRPr="00A00A73" w:rsidRDefault="00BB2EC1">
      <w:pPr>
        <w:spacing w:line="360" w:lineRule="auto"/>
        <w:rPr>
          <w:rFonts w:ascii="Arial" w:eastAsia="DengXian" w:hAnsi="Arial" w:cs="Arial"/>
          <w:b/>
          <w:bCs/>
          <w:color w:val="000000" w:themeColor="text1"/>
        </w:rPr>
      </w:pPr>
      <w:r w:rsidRPr="00BB2EC1">
        <w:rPr>
          <w:rFonts w:ascii="Arial" w:eastAsia="Arial" w:hAnsi="Arial" w:cs="Arial"/>
          <w:color w:val="000000"/>
        </w:rPr>
        <w:t xml:space="preserve">The average number of cells </w:t>
      </w:r>
      <w:r w:rsidRPr="00BB2EC1">
        <w:rPr>
          <w:rFonts w:ascii="Arial" w:eastAsia="Arial" w:hAnsi="Arial" w:cs="Arial"/>
        </w:rPr>
        <w:t>in</w:t>
      </w:r>
      <w:r w:rsidRPr="00BB2EC1">
        <w:rPr>
          <w:rFonts w:ascii="Arial" w:eastAsia="Arial" w:hAnsi="Arial" w:cs="Arial"/>
          <w:color w:val="000000"/>
        </w:rPr>
        <w:t xml:space="preserve"> </w:t>
      </w:r>
      <w:r w:rsidRPr="003C40FE">
        <w:rPr>
          <w:rFonts w:ascii="Arial" w:eastAsia="DengXian" w:hAnsi="Arial" w:cs="Arial"/>
          <w:i/>
          <w:iCs/>
        </w:rPr>
        <w:t>MAML2</w:t>
      </w:r>
      <w:r w:rsidR="005C7B9E" w:rsidRPr="003C40FE">
        <w:rPr>
          <w:rFonts w:ascii="Arial" w:eastAsia="DengXian" w:hAnsi="Arial" w:cs="Arial"/>
          <w:i/>
          <w:iCs/>
        </w:rPr>
        <w:t xml:space="preserve"> </w:t>
      </w:r>
      <w:r w:rsidR="005C7B9E" w:rsidRPr="003475D4">
        <w:rPr>
          <w:rFonts w:ascii="Arial" w:eastAsia="DengXian" w:hAnsi="Arial" w:cs="Arial"/>
        </w:rPr>
        <w:t>(-)</w:t>
      </w:r>
      <w:r w:rsidRPr="00BB2EC1">
        <w:rPr>
          <w:rFonts w:eastAsia="DengXian" w:cs="Arial"/>
          <w:sz w:val="24"/>
          <w:szCs w:val="24"/>
        </w:rPr>
        <w:t xml:space="preserve"> </w:t>
      </w:r>
      <w:r w:rsidRPr="00BB2EC1">
        <w:rPr>
          <w:rFonts w:ascii="Arial" w:eastAsia="Arial" w:hAnsi="Arial" w:cs="Arial"/>
          <w:color w:val="000000"/>
        </w:rPr>
        <w:t>(mean= 54289, SD= ±33026</w:t>
      </w:r>
      <w:r w:rsidRPr="00BB2EC1">
        <w:rPr>
          <w:rFonts w:ascii="Arial" w:eastAsia="DengXian" w:hAnsi="Arial" w:cs="Arial"/>
        </w:rPr>
        <w:t xml:space="preserve">) </w:t>
      </w:r>
      <w:r w:rsidRPr="00BB2EC1">
        <w:rPr>
          <w:rFonts w:ascii="Arial" w:eastAsia="Arial" w:hAnsi="Arial" w:cs="Arial"/>
          <w:color w:val="000000"/>
        </w:rPr>
        <w:t xml:space="preserve">was higher than </w:t>
      </w:r>
      <w:r w:rsidR="005C7B9E" w:rsidRPr="00C477AD">
        <w:rPr>
          <w:rFonts w:ascii="Arial" w:eastAsia="DengXian" w:hAnsi="Arial" w:cs="Arial"/>
          <w:i/>
          <w:iCs/>
        </w:rPr>
        <w:t>MAML2</w:t>
      </w:r>
      <w:r w:rsidR="005C7B9E" w:rsidRPr="00BB2EC1">
        <w:rPr>
          <w:rFonts w:ascii="Arial" w:eastAsia="Arial" w:hAnsi="Arial" w:cs="Arial"/>
        </w:rPr>
        <w:t xml:space="preserve"> </w:t>
      </w:r>
      <w:r w:rsidRPr="00BB2EC1">
        <w:rPr>
          <w:rFonts w:ascii="Arial" w:eastAsia="Arial" w:hAnsi="Arial" w:cs="Arial"/>
        </w:rPr>
        <w:t>(+)</w:t>
      </w:r>
      <w:r w:rsidR="005C7B9E">
        <w:rPr>
          <w:rFonts w:eastAsia="DengXian" w:cs="Arial"/>
          <w:color w:val="000000" w:themeColor="text1"/>
        </w:rPr>
        <w:t xml:space="preserve"> </w:t>
      </w:r>
      <w:r w:rsidRPr="00A00A73">
        <w:rPr>
          <w:rFonts w:ascii="Arial" w:eastAsia="Arial" w:hAnsi="Arial" w:cs="Arial"/>
          <w:color w:val="000000" w:themeColor="text1"/>
        </w:rPr>
        <w:t>(Mean=</w:t>
      </w:r>
      <w:r w:rsidR="00821C51">
        <w:rPr>
          <w:rFonts w:ascii="Arial" w:eastAsia="Arial" w:hAnsi="Arial" w:cs="Arial"/>
          <w:color w:val="000000" w:themeColor="text1"/>
        </w:rPr>
        <w:t xml:space="preserve"> </w:t>
      </w:r>
      <w:r w:rsidRPr="00A00A73">
        <w:rPr>
          <w:rFonts w:ascii="Arial" w:eastAsia="Arial" w:hAnsi="Arial" w:cs="Arial"/>
          <w:color w:val="000000" w:themeColor="text1"/>
        </w:rPr>
        <w:t>23602, SD= ±17973</w:t>
      </w:r>
      <w:r w:rsidRPr="00A00A73">
        <w:rPr>
          <w:rFonts w:ascii="Arial" w:eastAsia="DengXian" w:hAnsi="Arial" w:cs="Arial"/>
          <w:color w:val="000000" w:themeColor="text1"/>
        </w:rPr>
        <w:t>)</w:t>
      </w:r>
      <w:r w:rsidRPr="00A00A73">
        <w:rPr>
          <w:rFonts w:ascii="Arial" w:eastAsia="Arial" w:hAnsi="Arial" w:cs="Arial"/>
          <w:color w:val="000000" w:themeColor="text1"/>
        </w:rPr>
        <w:t xml:space="preserve"> (average cellularity per case calculated across 5-10 standardized tumour rich ROIs). This difference in cellularity was statistically</w:t>
      </w:r>
      <w:r w:rsidR="00A00A73" w:rsidRPr="00A00A73">
        <w:rPr>
          <w:rFonts w:ascii="Arial" w:eastAsia="Arial" w:hAnsi="Arial" w:cs="Arial"/>
          <w:color w:val="000000" w:themeColor="text1"/>
        </w:rPr>
        <w:t xml:space="preserve"> significant (p&lt;0.05) (</w:t>
      </w:r>
      <w:r w:rsidR="00A00A73" w:rsidRPr="00A00A73">
        <w:rPr>
          <w:rFonts w:ascii="Arial" w:eastAsia="Arial" w:hAnsi="Arial" w:cs="Arial"/>
          <w:color w:val="000000" w:themeColor="text1"/>
        </w:rPr>
        <w:fldChar w:fldCharType="begin"/>
      </w:r>
      <w:r w:rsidR="00A00A73" w:rsidRPr="00A00A73">
        <w:rPr>
          <w:rFonts w:ascii="Arial" w:eastAsia="Arial" w:hAnsi="Arial" w:cs="Arial"/>
          <w:color w:val="000000" w:themeColor="text1"/>
        </w:rPr>
        <w:instrText xml:space="preserve"> REF _Ref116838663 \h  \* MERGEFORMAT </w:instrText>
      </w:r>
      <w:r w:rsidR="00A00A73" w:rsidRPr="00A00A73">
        <w:rPr>
          <w:rFonts w:ascii="Arial" w:eastAsia="Arial" w:hAnsi="Arial" w:cs="Arial"/>
          <w:color w:val="000000" w:themeColor="text1"/>
        </w:rPr>
      </w:r>
      <w:r w:rsidR="00A00A73" w:rsidRPr="00A00A73">
        <w:rPr>
          <w:rFonts w:ascii="Arial" w:eastAsia="Arial" w:hAnsi="Arial" w:cs="Arial"/>
          <w:color w:val="000000" w:themeColor="text1"/>
        </w:rPr>
        <w:fldChar w:fldCharType="separate"/>
      </w:r>
      <w:r w:rsidR="00BD0B28" w:rsidRPr="00BD0B28">
        <w:rPr>
          <w:rFonts w:ascii="Arial" w:eastAsiaTheme="minorEastAsia" w:hAnsi="Arial" w:cs="Arial"/>
          <w:color w:val="000000" w:themeColor="text1"/>
        </w:rPr>
        <w:t xml:space="preserve">Figure </w:t>
      </w:r>
      <w:r w:rsidR="00BD0B28" w:rsidRPr="00BD0B28">
        <w:rPr>
          <w:rFonts w:ascii="Arial" w:eastAsiaTheme="minorEastAsia" w:hAnsi="Arial" w:cs="Arial"/>
          <w:noProof/>
          <w:color w:val="000000" w:themeColor="text1"/>
          <w:cs/>
        </w:rPr>
        <w:t>‎</w:t>
      </w:r>
      <w:r w:rsidR="00BD0B28" w:rsidRPr="00BD0B28">
        <w:rPr>
          <w:rFonts w:ascii="Arial" w:eastAsiaTheme="minorEastAsia" w:hAnsi="Arial" w:cs="Arial"/>
          <w:noProof/>
          <w:color w:val="000000" w:themeColor="text1"/>
        </w:rPr>
        <w:t>4.17</w:t>
      </w:r>
      <w:r w:rsidR="00A00A73" w:rsidRPr="00A00A73">
        <w:rPr>
          <w:rFonts w:ascii="Arial" w:eastAsia="Arial" w:hAnsi="Arial" w:cs="Arial"/>
          <w:color w:val="000000" w:themeColor="text1"/>
        </w:rPr>
        <w:fldChar w:fldCharType="end"/>
      </w:r>
      <w:r w:rsidRPr="00A00A73">
        <w:rPr>
          <w:rFonts w:ascii="Arial" w:eastAsia="Arial" w:hAnsi="Arial" w:cs="Arial"/>
          <w:color w:val="000000" w:themeColor="text1"/>
        </w:rPr>
        <w:t>)</w:t>
      </w:r>
      <w:r w:rsidR="00616D92">
        <w:rPr>
          <w:rFonts w:ascii="Arial" w:eastAsia="Arial" w:hAnsi="Arial" w:cs="Arial"/>
          <w:color w:val="000000" w:themeColor="text1"/>
        </w:rPr>
        <w:t>.</w:t>
      </w:r>
    </w:p>
    <w:p w14:paraId="446FAF62" w14:textId="3CEDC507" w:rsidR="00BB2EC1" w:rsidRPr="00BB2EC1" w:rsidRDefault="00B97E93" w:rsidP="003C40FE">
      <w:pPr>
        <w:keepNext/>
        <w:spacing w:before="100" w:beforeAutospacing="1" w:after="100" w:afterAutospacing="1" w:line="360" w:lineRule="auto"/>
        <w:jc w:val="center"/>
        <w:rPr>
          <w:rFonts w:asciiTheme="minorHAnsi" w:eastAsiaTheme="minorEastAsia" w:hAnsiTheme="minorHAnsi" w:cstheme="minorBidi"/>
        </w:rPr>
      </w:pPr>
      <w:r>
        <w:object w:dxaOrig="6614" w:dyaOrig="5098" w14:anchorId="7936F428">
          <v:shape id="_x0000_i1034" type="#_x0000_t75" style="width:5in;height:277.5pt" o:ole="">
            <v:imagedata r:id="rId78" o:title=""/>
          </v:shape>
          <o:OLEObject Type="Embed" ProgID="Prism9.Document" ShapeID="_x0000_i1034" DrawAspect="Content" ObjectID="_1747557012" r:id="rId79"/>
        </w:object>
      </w:r>
    </w:p>
    <w:p w14:paraId="0BA825F6" w14:textId="249A61A3" w:rsidR="00BB2EC1" w:rsidRDefault="00BB2EC1" w:rsidP="003C40FE">
      <w:pPr>
        <w:spacing w:after="200" w:line="360" w:lineRule="auto"/>
        <w:rPr>
          <w:rFonts w:ascii="Arial" w:eastAsiaTheme="minorEastAsia" w:hAnsi="Arial" w:cs="Arial"/>
          <w:i/>
          <w:iCs/>
          <w:color w:val="44546A" w:themeColor="text2"/>
          <w:sz w:val="20"/>
          <w:szCs w:val="20"/>
        </w:rPr>
      </w:pPr>
      <w:bookmarkStart w:id="277" w:name="_Ref116838663"/>
      <w:bookmarkStart w:id="278" w:name="_Toc136586192"/>
      <w:r w:rsidRPr="00BB2EC1">
        <w:rPr>
          <w:rFonts w:ascii="Arial" w:eastAsiaTheme="minorEastAsia" w:hAnsi="Arial" w:cs="Arial"/>
          <w:i/>
          <w:iCs/>
          <w:color w:val="44546A" w:themeColor="text2"/>
          <w:sz w:val="20"/>
          <w:szCs w:val="20"/>
        </w:rPr>
        <w:t xml:space="preserve">Figure </w:t>
      </w:r>
      <w:r w:rsidR="00212A50">
        <w:rPr>
          <w:rFonts w:ascii="Arial" w:eastAsiaTheme="minorEastAsia" w:hAnsi="Arial" w:cs="Arial"/>
          <w:i/>
          <w:iCs/>
          <w:color w:val="44546A" w:themeColor="text2"/>
          <w:sz w:val="20"/>
          <w:szCs w:val="20"/>
        </w:rPr>
        <w:fldChar w:fldCharType="begin"/>
      </w:r>
      <w:r w:rsidR="00212A50">
        <w:rPr>
          <w:rFonts w:ascii="Arial" w:eastAsiaTheme="minorEastAsia" w:hAnsi="Arial" w:cs="Arial"/>
          <w:i/>
          <w:iCs/>
          <w:color w:val="44546A" w:themeColor="text2"/>
          <w:sz w:val="20"/>
          <w:szCs w:val="20"/>
        </w:rPr>
        <w:instrText xml:space="preserve"> STYLEREF 1 \s </w:instrText>
      </w:r>
      <w:r w:rsidR="00212A50">
        <w:rPr>
          <w:rFonts w:ascii="Arial" w:eastAsiaTheme="minorEastAsia" w:hAnsi="Arial" w:cs="Arial"/>
          <w:i/>
          <w:iCs/>
          <w:color w:val="44546A" w:themeColor="text2"/>
          <w:sz w:val="20"/>
          <w:szCs w:val="20"/>
        </w:rPr>
        <w:fldChar w:fldCharType="separate"/>
      </w:r>
      <w:r w:rsidR="00212A50">
        <w:rPr>
          <w:rFonts w:ascii="Arial" w:eastAsiaTheme="minorEastAsia" w:hAnsi="Arial" w:cs="Arial"/>
          <w:i/>
          <w:iCs/>
          <w:noProof/>
          <w:color w:val="44546A" w:themeColor="text2"/>
          <w:sz w:val="20"/>
          <w:szCs w:val="20"/>
          <w:cs/>
        </w:rPr>
        <w:t>‎</w:t>
      </w:r>
      <w:r w:rsidR="00212A50">
        <w:rPr>
          <w:rFonts w:ascii="Arial" w:eastAsiaTheme="minorEastAsia" w:hAnsi="Arial" w:cs="Arial"/>
          <w:i/>
          <w:iCs/>
          <w:noProof/>
          <w:color w:val="44546A" w:themeColor="text2"/>
          <w:sz w:val="20"/>
          <w:szCs w:val="20"/>
        </w:rPr>
        <w:t>4</w:t>
      </w:r>
      <w:r w:rsidR="00212A50">
        <w:rPr>
          <w:rFonts w:ascii="Arial" w:eastAsiaTheme="minorEastAsia" w:hAnsi="Arial" w:cs="Arial"/>
          <w:i/>
          <w:iCs/>
          <w:color w:val="44546A" w:themeColor="text2"/>
          <w:sz w:val="20"/>
          <w:szCs w:val="20"/>
        </w:rPr>
        <w:fldChar w:fldCharType="end"/>
      </w:r>
      <w:r w:rsidR="00212A50">
        <w:rPr>
          <w:rFonts w:ascii="Arial" w:eastAsiaTheme="minorEastAsia" w:hAnsi="Arial" w:cs="Arial"/>
          <w:i/>
          <w:iCs/>
          <w:color w:val="44546A" w:themeColor="text2"/>
          <w:sz w:val="20"/>
          <w:szCs w:val="20"/>
        </w:rPr>
        <w:t>.</w:t>
      </w:r>
      <w:r w:rsidR="00212A50">
        <w:rPr>
          <w:rFonts w:ascii="Arial" w:eastAsiaTheme="minorEastAsia" w:hAnsi="Arial" w:cs="Arial"/>
          <w:i/>
          <w:iCs/>
          <w:color w:val="44546A" w:themeColor="text2"/>
          <w:sz w:val="20"/>
          <w:szCs w:val="20"/>
        </w:rPr>
        <w:fldChar w:fldCharType="begin"/>
      </w:r>
      <w:r w:rsidR="00212A50">
        <w:rPr>
          <w:rFonts w:ascii="Arial" w:eastAsiaTheme="minorEastAsia" w:hAnsi="Arial" w:cs="Arial"/>
          <w:i/>
          <w:iCs/>
          <w:color w:val="44546A" w:themeColor="text2"/>
          <w:sz w:val="20"/>
          <w:szCs w:val="20"/>
        </w:rPr>
        <w:instrText xml:space="preserve"> SEQ Figure \* ARABIC \s 1 </w:instrText>
      </w:r>
      <w:r w:rsidR="00212A50">
        <w:rPr>
          <w:rFonts w:ascii="Arial" w:eastAsiaTheme="minorEastAsia" w:hAnsi="Arial" w:cs="Arial"/>
          <w:i/>
          <w:iCs/>
          <w:color w:val="44546A" w:themeColor="text2"/>
          <w:sz w:val="20"/>
          <w:szCs w:val="20"/>
        </w:rPr>
        <w:fldChar w:fldCharType="separate"/>
      </w:r>
      <w:r w:rsidR="00212A50">
        <w:rPr>
          <w:rFonts w:ascii="Arial" w:eastAsiaTheme="minorEastAsia" w:hAnsi="Arial" w:cs="Arial"/>
          <w:i/>
          <w:iCs/>
          <w:noProof/>
          <w:color w:val="44546A" w:themeColor="text2"/>
          <w:sz w:val="20"/>
          <w:szCs w:val="20"/>
        </w:rPr>
        <w:t>17</w:t>
      </w:r>
      <w:r w:rsidR="00212A50">
        <w:rPr>
          <w:rFonts w:ascii="Arial" w:eastAsiaTheme="minorEastAsia" w:hAnsi="Arial" w:cs="Arial"/>
          <w:i/>
          <w:iCs/>
          <w:color w:val="44546A" w:themeColor="text2"/>
          <w:sz w:val="20"/>
          <w:szCs w:val="20"/>
        </w:rPr>
        <w:fldChar w:fldCharType="end"/>
      </w:r>
      <w:bookmarkEnd w:id="277"/>
      <w:r w:rsidRPr="00BB2EC1">
        <w:rPr>
          <w:rFonts w:ascii="Arial" w:eastAsiaTheme="minorEastAsia" w:hAnsi="Arial" w:cs="Arial"/>
          <w:i/>
          <w:iCs/>
          <w:color w:val="44546A" w:themeColor="text2"/>
          <w:sz w:val="20"/>
          <w:szCs w:val="20"/>
        </w:rPr>
        <w:t>: Boxplot showing cellularity of the</w:t>
      </w:r>
      <w:r w:rsidR="005C7B9E">
        <w:rPr>
          <w:rFonts w:ascii="Arial" w:eastAsiaTheme="minorEastAsia" w:hAnsi="Arial" w:cs="Arial"/>
          <w:i/>
          <w:iCs/>
          <w:color w:val="44546A" w:themeColor="text2"/>
          <w:sz w:val="20"/>
          <w:szCs w:val="20"/>
        </w:rPr>
        <w:t xml:space="preserve"> </w:t>
      </w:r>
      <w:r w:rsidRPr="00BB2EC1">
        <w:rPr>
          <w:rFonts w:ascii="Arial" w:eastAsiaTheme="minorEastAsia" w:hAnsi="Arial" w:cs="Arial"/>
          <w:i/>
          <w:iCs/>
          <w:color w:val="44546A" w:themeColor="text2"/>
          <w:sz w:val="20"/>
          <w:szCs w:val="20"/>
        </w:rPr>
        <w:t>MAML2</w:t>
      </w:r>
      <w:r w:rsidR="005C7B9E">
        <w:rPr>
          <w:rFonts w:ascii="Arial" w:eastAsiaTheme="minorEastAsia" w:hAnsi="Arial" w:cs="Arial"/>
          <w:i/>
          <w:iCs/>
          <w:color w:val="44546A" w:themeColor="text2"/>
          <w:sz w:val="20"/>
          <w:szCs w:val="20"/>
        </w:rPr>
        <w:t xml:space="preserve"> (+)</w:t>
      </w:r>
      <w:r w:rsidRPr="00BB2EC1">
        <w:rPr>
          <w:rFonts w:ascii="Arial" w:eastAsiaTheme="minorEastAsia" w:hAnsi="Arial" w:cs="Arial"/>
          <w:i/>
          <w:iCs/>
          <w:color w:val="44546A" w:themeColor="text2"/>
          <w:sz w:val="20"/>
          <w:szCs w:val="20"/>
        </w:rPr>
        <w:t xml:space="preserve"> (red) and MAML2</w:t>
      </w:r>
      <w:r w:rsidR="005C7B9E">
        <w:rPr>
          <w:rFonts w:ascii="Arial" w:eastAsiaTheme="minorEastAsia" w:hAnsi="Arial" w:cs="Arial"/>
          <w:i/>
          <w:iCs/>
          <w:color w:val="44546A" w:themeColor="text2"/>
          <w:sz w:val="20"/>
          <w:szCs w:val="20"/>
        </w:rPr>
        <w:t xml:space="preserve"> (-)</w:t>
      </w:r>
      <w:r w:rsidRPr="00BB2EC1">
        <w:rPr>
          <w:rFonts w:ascii="Arial" w:eastAsiaTheme="minorEastAsia" w:hAnsi="Arial" w:cs="Arial"/>
          <w:i/>
          <w:iCs/>
          <w:color w:val="44546A" w:themeColor="text2"/>
          <w:sz w:val="20"/>
          <w:szCs w:val="20"/>
        </w:rPr>
        <w:t xml:space="preserve"> (pink) classes (n=16). Error bars = standard deviation. *p&lt;0.05</w:t>
      </w:r>
      <w:r w:rsidR="00101ECB">
        <w:rPr>
          <w:rFonts w:ascii="Arial" w:eastAsiaTheme="minorEastAsia" w:hAnsi="Arial" w:cs="Arial"/>
          <w:i/>
          <w:iCs/>
          <w:color w:val="44546A" w:themeColor="text2"/>
          <w:sz w:val="20"/>
          <w:szCs w:val="20"/>
        </w:rPr>
        <w:t xml:space="preserve"> (T-Test</w:t>
      </w:r>
      <w:r w:rsidR="002F6152">
        <w:rPr>
          <w:rFonts w:ascii="Arial" w:eastAsiaTheme="minorEastAsia" w:hAnsi="Arial" w:cs="Arial"/>
          <w:i/>
          <w:iCs/>
          <w:color w:val="44546A" w:themeColor="text2"/>
          <w:sz w:val="20"/>
          <w:szCs w:val="20"/>
        </w:rPr>
        <w:t xml:space="preserve"> </w:t>
      </w:r>
      <w:r w:rsidR="002F6152" w:rsidRPr="009B6C45">
        <w:rPr>
          <w:rFonts w:ascii="Arial" w:hAnsi="Arial" w:cs="Arial"/>
          <w:i/>
          <w:color w:val="44546A"/>
          <w:sz w:val="20"/>
          <w:szCs w:val="20"/>
        </w:rPr>
        <w:t>(two-tailed)</w:t>
      </w:r>
      <w:r w:rsidR="00101ECB" w:rsidRPr="00AD2ACA">
        <w:rPr>
          <w:rFonts w:ascii="Arial" w:eastAsiaTheme="minorEastAsia" w:hAnsi="Arial" w:cs="Arial"/>
          <w:i/>
          <w:color w:val="44546A" w:themeColor="text2"/>
          <w:sz w:val="20"/>
          <w:szCs w:val="20"/>
        </w:rPr>
        <w:t>)</w:t>
      </w:r>
      <w:r w:rsidRPr="00F46A16">
        <w:rPr>
          <w:rFonts w:ascii="Arial" w:eastAsiaTheme="minorEastAsia" w:hAnsi="Arial" w:cs="Arial"/>
          <w:i/>
          <w:color w:val="44546A" w:themeColor="text2"/>
          <w:sz w:val="20"/>
          <w:szCs w:val="20"/>
        </w:rPr>
        <w:t>.</w:t>
      </w:r>
      <w:bookmarkEnd w:id="278"/>
    </w:p>
    <w:p w14:paraId="6751CEF5" w14:textId="77777777" w:rsidR="00B230FF" w:rsidRPr="00BB2EC1" w:rsidRDefault="00B230FF" w:rsidP="003C40FE">
      <w:pPr>
        <w:spacing w:after="200" w:line="360" w:lineRule="auto"/>
        <w:rPr>
          <w:rFonts w:ascii="Arial" w:eastAsia="Arial" w:hAnsi="Arial" w:cs="Arial"/>
          <w:i/>
          <w:iCs/>
          <w:color w:val="000000"/>
          <w:sz w:val="20"/>
          <w:szCs w:val="20"/>
        </w:rPr>
      </w:pPr>
    </w:p>
    <w:p w14:paraId="4CC4FC4C" w14:textId="7F1F8F34" w:rsidR="00BB2EC1" w:rsidRDefault="001A3EB7" w:rsidP="003C40FE">
      <w:pPr>
        <w:pStyle w:val="Heading4"/>
        <w:spacing w:line="360" w:lineRule="auto"/>
      </w:pPr>
      <w:r w:rsidRPr="003C40FE">
        <w:rPr>
          <w:i/>
          <w:iCs w:val="0"/>
        </w:rPr>
        <w:t xml:space="preserve">MAML2 </w:t>
      </w:r>
      <w:r>
        <w:t xml:space="preserve">fusion features quantification </w:t>
      </w:r>
    </w:p>
    <w:p w14:paraId="31E13A03" w14:textId="6DBB7C8C" w:rsidR="008D491C" w:rsidRPr="00DF181F" w:rsidRDefault="00BB2EC1">
      <w:pPr>
        <w:spacing w:line="360" w:lineRule="auto"/>
        <w:rPr>
          <w:rFonts w:ascii="Arial" w:eastAsia="DengXian" w:hAnsi="Arial" w:cs="Arial"/>
          <w:color w:val="000000" w:themeColor="text1"/>
        </w:rPr>
      </w:pPr>
      <w:r w:rsidRPr="008D491C">
        <w:rPr>
          <w:rFonts w:ascii="Arial" w:eastAsia="DengXian" w:hAnsi="Arial" w:cs="Arial"/>
          <w:color w:val="000000"/>
        </w:rPr>
        <w:t xml:space="preserve">The </w:t>
      </w:r>
      <w:r w:rsidR="001A3EB7" w:rsidRPr="008D491C">
        <w:rPr>
          <w:rFonts w:ascii="Arial" w:eastAsia="DengXian" w:hAnsi="Arial" w:cs="Arial"/>
          <w:color w:val="000000"/>
        </w:rPr>
        <w:t xml:space="preserve">quantification </w:t>
      </w:r>
      <w:r w:rsidRPr="008D491C">
        <w:rPr>
          <w:rFonts w:ascii="Arial" w:eastAsia="DengXian" w:hAnsi="Arial" w:cs="Arial"/>
          <w:color w:val="000000"/>
        </w:rPr>
        <w:t xml:space="preserve">of geometrical and morphometrical features showed that nuclear area and perimeter showed a significant difference (p&lt;0.01) between </w:t>
      </w:r>
      <w:r w:rsidRPr="008D491C">
        <w:rPr>
          <w:rFonts w:ascii="Arial" w:eastAsia="DengXian" w:hAnsi="Arial" w:cs="Arial"/>
          <w:i/>
        </w:rPr>
        <w:t>MAML2</w:t>
      </w:r>
      <w:r w:rsidRPr="00DF181F">
        <w:rPr>
          <w:rFonts w:eastAsia="DengXian" w:cs="Arial"/>
        </w:rPr>
        <w:t xml:space="preserve"> </w:t>
      </w:r>
      <w:r w:rsidR="0053305D" w:rsidRPr="008D491C">
        <w:rPr>
          <w:rFonts w:ascii="Arial" w:eastAsia="DengXian" w:hAnsi="Arial" w:cs="Arial"/>
        </w:rPr>
        <w:t>fusion positive and negative</w:t>
      </w:r>
      <w:r w:rsidR="0053305D" w:rsidRPr="00DF181F">
        <w:rPr>
          <w:rFonts w:eastAsia="DengXian" w:cs="Arial"/>
        </w:rPr>
        <w:t xml:space="preserve"> </w:t>
      </w:r>
      <w:r w:rsidRPr="008D491C">
        <w:rPr>
          <w:rFonts w:ascii="Arial" w:eastAsia="DengXian" w:hAnsi="Arial" w:cs="Arial"/>
          <w:color w:val="000000"/>
        </w:rPr>
        <w:t xml:space="preserve">cases which represented as reverse sigmoid curve, the nuclear area and perimeter increase </w:t>
      </w:r>
      <w:r w:rsidR="00A562CE" w:rsidRPr="008D491C">
        <w:rPr>
          <w:rFonts w:ascii="Arial" w:eastAsia="DengXian" w:hAnsi="Arial" w:cs="Arial"/>
          <w:color w:val="000000"/>
        </w:rPr>
        <w:t>for</w:t>
      </w:r>
      <w:r w:rsidR="0053305D" w:rsidRPr="008D491C">
        <w:rPr>
          <w:rFonts w:ascii="Arial" w:eastAsia="DengXian" w:hAnsi="Arial" w:cs="Arial"/>
          <w:color w:val="000000"/>
        </w:rPr>
        <w:t xml:space="preserve"> </w:t>
      </w:r>
      <w:r w:rsidRPr="008D491C">
        <w:rPr>
          <w:rFonts w:ascii="Arial" w:eastAsia="DengXian" w:hAnsi="Arial" w:cs="Arial"/>
          <w:i/>
        </w:rPr>
        <w:t>MAML2</w:t>
      </w:r>
      <w:r w:rsidR="0053305D" w:rsidRPr="008D491C">
        <w:rPr>
          <w:rFonts w:ascii="Arial" w:eastAsia="DengXian" w:hAnsi="Arial" w:cs="Arial"/>
          <w:i/>
        </w:rPr>
        <w:t xml:space="preserve"> </w:t>
      </w:r>
      <w:r w:rsidR="0053305D" w:rsidRPr="008D491C">
        <w:rPr>
          <w:rFonts w:ascii="Arial" w:eastAsia="DengXian" w:hAnsi="Arial" w:cs="Arial"/>
          <w:color w:val="000000"/>
        </w:rPr>
        <w:t xml:space="preserve">(+) </w:t>
      </w:r>
      <w:r w:rsidRPr="008D491C">
        <w:rPr>
          <w:rFonts w:ascii="Arial" w:eastAsia="DengXian" w:hAnsi="Arial" w:cs="Arial"/>
          <w:color w:val="000000" w:themeColor="text1"/>
        </w:rPr>
        <w:t>cases</w:t>
      </w:r>
      <w:r w:rsidR="00A00A73" w:rsidRPr="008D491C">
        <w:rPr>
          <w:rFonts w:ascii="Arial" w:eastAsia="DengXian" w:hAnsi="Arial" w:cs="Arial"/>
          <w:color w:val="000000" w:themeColor="text1"/>
        </w:rPr>
        <w:t xml:space="preserve"> (</w:t>
      </w:r>
      <w:r w:rsidR="008D491C" w:rsidRPr="002E1EB0">
        <w:rPr>
          <w:rFonts w:ascii="Arial" w:eastAsia="DengXian" w:hAnsi="Arial" w:cs="Arial"/>
          <w:color w:val="000000" w:themeColor="text1"/>
        </w:rPr>
        <w:fldChar w:fldCharType="begin"/>
      </w:r>
      <w:r w:rsidR="008D491C" w:rsidRPr="008D491C">
        <w:rPr>
          <w:rFonts w:ascii="Arial" w:eastAsia="DengXian" w:hAnsi="Arial" w:cs="Arial"/>
          <w:color w:val="000000" w:themeColor="text1"/>
        </w:rPr>
        <w:instrText xml:space="preserve"> REF _Ref122940812 \h </w:instrText>
      </w:r>
      <w:r w:rsidR="008D491C">
        <w:rPr>
          <w:rFonts w:ascii="Arial" w:eastAsia="DengXian" w:hAnsi="Arial" w:cs="Arial"/>
          <w:color w:val="000000" w:themeColor="text1"/>
        </w:rPr>
        <w:instrText xml:space="preserve"> \* MERGEFORMAT </w:instrText>
      </w:r>
      <w:r w:rsidR="008D491C" w:rsidRPr="002E1EB0">
        <w:rPr>
          <w:rFonts w:ascii="Arial" w:eastAsia="DengXian" w:hAnsi="Arial" w:cs="Arial"/>
          <w:color w:val="000000" w:themeColor="text1"/>
        </w:rPr>
      </w:r>
      <w:r w:rsidR="008D491C" w:rsidRPr="002E1EB0">
        <w:rPr>
          <w:rFonts w:ascii="Arial" w:eastAsia="DengXian" w:hAnsi="Arial" w:cs="Arial"/>
          <w:color w:val="000000" w:themeColor="text1"/>
        </w:rPr>
        <w:fldChar w:fldCharType="separate"/>
      </w:r>
      <w:r w:rsidR="00BD0B28" w:rsidRPr="00BD0B28">
        <w:rPr>
          <w:rFonts w:ascii="Arial" w:hAnsi="Arial" w:cs="Arial"/>
        </w:rPr>
        <w:t xml:space="preserve">Figure </w:t>
      </w:r>
      <w:r w:rsidR="00BD0B28" w:rsidRPr="00BD0B28">
        <w:rPr>
          <w:rFonts w:ascii="Arial" w:hAnsi="Arial" w:cs="Arial"/>
          <w:noProof/>
          <w:cs/>
        </w:rPr>
        <w:t>‎</w:t>
      </w:r>
      <w:r w:rsidR="00BD0B28" w:rsidRPr="00BD0B28">
        <w:rPr>
          <w:rFonts w:ascii="Arial" w:hAnsi="Arial" w:cs="Arial"/>
          <w:noProof/>
        </w:rPr>
        <w:t>4.18</w:t>
      </w:r>
      <w:r w:rsidR="008D491C" w:rsidRPr="002E1EB0">
        <w:rPr>
          <w:rFonts w:ascii="Arial" w:eastAsia="DengXian" w:hAnsi="Arial" w:cs="Arial"/>
          <w:color w:val="000000" w:themeColor="text1"/>
        </w:rPr>
        <w:fldChar w:fldCharType="end"/>
      </w:r>
      <w:r w:rsidR="00A00A73" w:rsidRPr="008D491C">
        <w:rPr>
          <w:rFonts w:ascii="Arial" w:eastAsia="DengXian" w:hAnsi="Arial" w:cs="Arial"/>
          <w:color w:val="000000" w:themeColor="text1"/>
        </w:rPr>
        <w:t>).</w:t>
      </w:r>
    </w:p>
    <w:p w14:paraId="0072125B" w14:textId="2876398D" w:rsidR="008D491C" w:rsidRDefault="008D491C">
      <w:pPr>
        <w:keepNext/>
        <w:spacing w:after="200" w:line="360" w:lineRule="auto"/>
      </w:pPr>
      <w:r>
        <w:rPr>
          <w:noProof/>
          <w:lang w:eastAsia="en-GB"/>
        </w:rPr>
        <w:drawing>
          <wp:inline distT="0" distB="0" distL="0" distR="0" wp14:anchorId="25009888" wp14:editId="5A8AA964">
            <wp:extent cx="5731510" cy="2313940"/>
            <wp:effectExtent l="0" t="0" r="254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31510" cy="2313940"/>
                    </a:xfrm>
                    <a:prstGeom prst="rect">
                      <a:avLst/>
                    </a:prstGeom>
                  </pic:spPr>
                </pic:pic>
              </a:graphicData>
            </a:graphic>
          </wp:inline>
        </w:drawing>
      </w:r>
    </w:p>
    <w:p w14:paraId="0D6A76BD" w14:textId="4C97DE10" w:rsidR="00BB2EC1" w:rsidRPr="00BB2EC1" w:rsidRDefault="008D491C" w:rsidP="00DD1E4D">
      <w:pPr>
        <w:pStyle w:val="Caption"/>
        <w:rPr>
          <w:rFonts w:asciiTheme="minorBidi" w:eastAsiaTheme="minorEastAsia" w:hAnsiTheme="minorBidi" w:cstheme="minorBidi"/>
          <w:b/>
          <w:bCs/>
          <w:color w:val="000000"/>
          <w:sz w:val="28"/>
          <w:szCs w:val="28"/>
        </w:rPr>
      </w:pPr>
      <w:bookmarkStart w:id="279" w:name="_Ref122940812"/>
      <w:bookmarkStart w:id="280" w:name="_Toc136586193"/>
      <w:r w:rsidRPr="00DF181F">
        <w:rPr>
          <w:rFonts w:ascii="Arial" w:hAnsi="Arial" w:cs="Arial"/>
          <w:sz w:val="20"/>
          <w:szCs w:val="20"/>
        </w:rPr>
        <w:t xml:space="preserve">Figure </w:t>
      </w:r>
      <w:r w:rsidR="00212A50">
        <w:rPr>
          <w:rFonts w:ascii="Arial" w:hAnsi="Arial" w:cs="Arial"/>
          <w:sz w:val="20"/>
          <w:szCs w:val="20"/>
        </w:rPr>
        <w:fldChar w:fldCharType="begin"/>
      </w:r>
      <w:r w:rsidR="00212A50">
        <w:rPr>
          <w:rFonts w:ascii="Arial" w:hAnsi="Arial" w:cs="Arial"/>
          <w:sz w:val="20"/>
          <w:szCs w:val="20"/>
        </w:rPr>
        <w:instrText xml:space="preserve"> STYLEREF 1 \s </w:instrText>
      </w:r>
      <w:r w:rsidR="00212A50">
        <w:rPr>
          <w:rFonts w:ascii="Arial" w:hAnsi="Arial" w:cs="Arial"/>
          <w:sz w:val="20"/>
          <w:szCs w:val="20"/>
        </w:rPr>
        <w:fldChar w:fldCharType="separate"/>
      </w:r>
      <w:r w:rsidR="00212A50">
        <w:rPr>
          <w:rFonts w:ascii="Arial" w:hAnsi="Arial" w:cs="Arial"/>
          <w:noProof/>
          <w:sz w:val="20"/>
          <w:szCs w:val="20"/>
          <w:cs/>
        </w:rPr>
        <w:t>‎</w:t>
      </w:r>
      <w:r w:rsidR="00212A50">
        <w:rPr>
          <w:rFonts w:ascii="Arial" w:hAnsi="Arial" w:cs="Arial"/>
          <w:noProof/>
          <w:sz w:val="20"/>
          <w:szCs w:val="20"/>
        </w:rPr>
        <w:t>4</w:t>
      </w:r>
      <w:r w:rsidR="00212A50">
        <w:rPr>
          <w:rFonts w:ascii="Arial" w:hAnsi="Arial" w:cs="Arial"/>
          <w:sz w:val="20"/>
          <w:szCs w:val="20"/>
        </w:rPr>
        <w:fldChar w:fldCharType="end"/>
      </w:r>
      <w:r w:rsidR="00212A50">
        <w:rPr>
          <w:rFonts w:ascii="Arial" w:hAnsi="Arial" w:cs="Arial"/>
          <w:sz w:val="20"/>
          <w:szCs w:val="20"/>
        </w:rPr>
        <w:t>.</w:t>
      </w:r>
      <w:r w:rsidR="00212A50">
        <w:rPr>
          <w:rFonts w:ascii="Arial" w:hAnsi="Arial" w:cs="Arial"/>
          <w:sz w:val="20"/>
          <w:szCs w:val="20"/>
        </w:rPr>
        <w:fldChar w:fldCharType="begin"/>
      </w:r>
      <w:r w:rsidR="00212A50">
        <w:rPr>
          <w:rFonts w:ascii="Arial" w:hAnsi="Arial" w:cs="Arial"/>
          <w:sz w:val="20"/>
          <w:szCs w:val="20"/>
        </w:rPr>
        <w:instrText xml:space="preserve"> SEQ Figure \* ARABIC \s 1 </w:instrText>
      </w:r>
      <w:r w:rsidR="00212A50">
        <w:rPr>
          <w:rFonts w:ascii="Arial" w:hAnsi="Arial" w:cs="Arial"/>
          <w:sz w:val="20"/>
          <w:szCs w:val="20"/>
        </w:rPr>
        <w:fldChar w:fldCharType="separate"/>
      </w:r>
      <w:r w:rsidR="00212A50">
        <w:rPr>
          <w:rFonts w:ascii="Arial" w:hAnsi="Arial" w:cs="Arial"/>
          <w:noProof/>
          <w:sz w:val="20"/>
          <w:szCs w:val="20"/>
        </w:rPr>
        <w:t>18</w:t>
      </w:r>
      <w:r w:rsidR="00212A50">
        <w:rPr>
          <w:rFonts w:ascii="Arial" w:hAnsi="Arial" w:cs="Arial"/>
          <w:sz w:val="20"/>
          <w:szCs w:val="20"/>
        </w:rPr>
        <w:fldChar w:fldCharType="end"/>
      </w:r>
      <w:bookmarkEnd w:id="279"/>
      <w:r w:rsidRPr="00DF181F">
        <w:rPr>
          <w:rFonts w:ascii="Arial" w:hAnsi="Arial" w:cs="Arial"/>
          <w:sz w:val="20"/>
          <w:szCs w:val="20"/>
        </w:rPr>
        <w:t>: Logistic regression curve for MAML2 fusion positive and negative cases n=16 correlating with nuclear area and perimeter. 0: MAML-2 (+), 1: MAML-2 (-).</w:t>
      </w:r>
      <w:bookmarkEnd w:id="280"/>
      <w:r w:rsidR="00BB2EC1" w:rsidRPr="00BB2EC1">
        <w:rPr>
          <w:rFonts w:asciiTheme="minorBidi" w:eastAsiaTheme="minorEastAsia" w:hAnsiTheme="minorBidi" w:cstheme="minorBidi"/>
          <w:b/>
          <w:bCs/>
          <w:color w:val="000000"/>
          <w:sz w:val="28"/>
          <w:szCs w:val="28"/>
        </w:rPr>
        <w:br w:type="page"/>
      </w:r>
    </w:p>
    <w:p w14:paraId="4859F2F9" w14:textId="447E7069" w:rsidR="00BB2EC1" w:rsidRDefault="00BB2EC1" w:rsidP="003C40FE">
      <w:pPr>
        <w:pStyle w:val="Heading2"/>
        <w:spacing w:line="360" w:lineRule="auto"/>
      </w:pPr>
      <w:bookmarkStart w:id="281" w:name="_Toc124682799"/>
      <w:bookmarkStart w:id="282" w:name="_Toc124683771"/>
      <w:r w:rsidRPr="00BB2EC1">
        <w:lastRenderedPageBreak/>
        <w:t>Discussion</w:t>
      </w:r>
      <w:bookmarkEnd w:id="281"/>
      <w:bookmarkEnd w:id="282"/>
    </w:p>
    <w:p w14:paraId="3DCB0AC8" w14:textId="3191B746" w:rsidR="00BB2EC1" w:rsidRDefault="00BB2EC1" w:rsidP="003C40FE">
      <w:pPr>
        <w:pStyle w:val="Heading3"/>
        <w:spacing w:line="360" w:lineRule="auto"/>
      </w:pPr>
      <w:bookmarkStart w:id="283" w:name="_Toc124682800"/>
      <w:bookmarkStart w:id="284" w:name="_Toc124683772"/>
      <w:r w:rsidRPr="00BB2EC1">
        <w:t>Tumour grading and feature quantification</w:t>
      </w:r>
      <w:bookmarkEnd w:id="283"/>
      <w:bookmarkEnd w:id="284"/>
    </w:p>
    <w:p w14:paraId="316969B5" w14:textId="663B555C" w:rsidR="00BB2EC1" w:rsidRPr="00BB2EC1" w:rsidRDefault="00A562CE">
      <w:pPr>
        <w:spacing w:line="360" w:lineRule="auto"/>
        <w:jc w:val="both"/>
        <w:rPr>
          <w:rFonts w:asciiTheme="minorBidi" w:eastAsiaTheme="minorEastAsia" w:hAnsiTheme="minorBidi" w:cstheme="minorBidi"/>
          <w:color w:val="000000"/>
        </w:rPr>
      </w:pPr>
      <w:r>
        <w:rPr>
          <w:rFonts w:asciiTheme="minorBidi" w:eastAsiaTheme="minorEastAsia" w:hAnsiTheme="minorBidi" w:cstheme="minorBidi"/>
          <w:color w:val="000000"/>
        </w:rPr>
        <w:t>These</w:t>
      </w:r>
      <w:r w:rsidRPr="00BB2EC1">
        <w:rPr>
          <w:rFonts w:asciiTheme="minorBidi" w:eastAsiaTheme="minorEastAsia" w:hAnsiTheme="minorBidi" w:cstheme="minorBidi"/>
          <w:color w:val="000000"/>
        </w:rPr>
        <w:t xml:space="preserve"> </w:t>
      </w:r>
      <w:r w:rsidR="00BB2EC1" w:rsidRPr="00BB2EC1">
        <w:rPr>
          <w:rFonts w:asciiTheme="minorBidi" w:eastAsiaTheme="minorEastAsia" w:hAnsiTheme="minorBidi" w:cstheme="minorBidi"/>
          <w:color w:val="000000"/>
        </w:rPr>
        <w:t xml:space="preserve">results </w:t>
      </w:r>
      <w:r>
        <w:rPr>
          <w:rFonts w:asciiTheme="minorBidi" w:eastAsiaTheme="minorEastAsia" w:hAnsiTheme="minorBidi" w:cstheme="minorBidi"/>
          <w:color w:val="000000"/>
        </w:rPr>
        <w:t xml:space="preserve">show </w:t>
      </w:r>
      <w:r w:rsidR="00BB2EC1" w:rsidRPr="00BB2EC1">
        <w:rPr>
          <w:rFonts w:asciiTheme="minorBidi" w:eastAsiaTheme="minorEastAsia" w:hAnsiTheme="minorBidi" w:cstheme="minorBidi"/>
          <w:color w:val="000000"/>
        </w:rPr>
        <w:t>that AI can be used successfully for grading malignant SGT on H&amp;E images for the first time.</w:t>
      </w:r>
      <w:r w:rsidR="00BB2EC1" w:rsidRPr="00BB2EC1">
        <w:rPr>
          <w:rFonts w:asciiTheme="minorHAnsi" w:eastAsiaTheme="minorEastAsia" w:hAnsiTheme="minorHAnsi" w:cstheme="minorBidi"/>
        </w:rPr>
        <w:t xml:space="preserve"> </w:t>
      </w:r>
      <w:r w:rsidR="00BB2EC1" w:rsidRPr="00BB2EC1">
        <w:rPr>
          <w:rFonts w:asciiTheme="minorBidi" w:eastAsiaTheme="minorEastAsia" w:hAnsiTheme="minorBidi" w:cstheme="minorBidi"/>
          <w:color w:val="000000"/>
        </w:rPr>
        <w:t xml:space="preserve">AI has been shown to aid in the standardisation of pathological grading and the automated analysis of pathological features in prostate and gastric cancer  </w:t>
      </w:r>
      <w:r w:rsidR="00BB2EC1" w:rsidRPr="00BB2EC1">
        <w:rPr>
          <w:rFonts w:asciiTheme="minorBidi" w:eastAsiaTheme="minorEastAsia" w:hAnsiTheme="minorBidi" w:cstheme="minorBidi"/>
          <w:color w:val="000000"/>
        </w:rPr>
        <w:fldChar w:fldCharType="begin">
          <w:fldData xml:space="preserve">PEVuZE5vdGU+PENpdGU+PEF1dGhvcj5QYW50YW5vd2l0ejwvQXV0aG9yPjxZZWFyPjIwMjA8L1ll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</w:fldData>
        </w:fldChar>
      </w:r>
      <w:r w:rsidR="00AF1590">
        <w:rPr>
          <w:rFonts w:asciiTheme="minorBidi" w:eastAsiaTheme="minorEastAsia" w:hAnsiTheme="minorBidi" w:cstheme="minorBidi"/>
          <w:color w:val="000000"/>
        </w:rPr>
        <w:instrText xml:space="preserve"> ADDIN EN.CITE </w:instrText>
      </w:r>
      <w:r w:rsidR="00AF1590">
        <w:rPr>
          <w:rFonts w:asciiTheme="minorBidi" w:eastAsiaTheme="minorEastAsia" w:hAnsiTheme="minorBidi" w:cstheme="minorBidi"/>
          <w:color w:val="000000"/>
        </w:rPr>
        <w:fldChar w:fldCharType="begin">
          <w:fldData xml:space="preserve">PEVuZE5vdGU+PENpdGU+PEF1dGhvcj5QYW50YW5vd2l0ejwvQXV0aG9yPjxZZWFyPjIwMjA8L1ll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</w:fldData>
        </w:fldChar>
      </w:r>
      <w:r w:rsidR="00AF1590">
        <w:rPr>
          <w:rFonts w:asciiTheme="minorBidi" w:eastAsiaTheme="minorEastAsia" w:hAnsiTheme="minorBidi" w:cstheme="minorBidi"/>
          <w:color w:val="000000"/>
        </w:rPr>
        <w:instrText xml:space="preserve"> ADDIN EN.CITE.DATA </w:instrText>
      </w:r>
      <w:r w:rsidR="00AF1590">
        <w:rPr>
          <w:rFonts w:asciiTheme="minorBidi" w:eastAsiaTheme="minorEastAsia" w:hAnsiTheme="minorBidi" w:cstheme="minorBidi"/>
          <w:color w:val="000000"/>
        </w:rPr>
      </w:r>
      <w:r w:rsidR="00AF1590">
        <w:rPr>
          <w:rFonts w:asciiTheme="minorBidi" w:eastAsiaTheme="minorEastAsia" w:hAnsiTheme="minorBidi" w:cstheme="minorBidi"/>
          <w:color w:val="000000"/>
        </w:rPr>
        <w:fldChar w:fldCharType="end"/>
      </w:r>
      <w:r w:rsidR="00BB2EC1" w:rsidRPr="00BB2EC1">
        <w:rPr>
          <w:rFonts w:asciiTheme="minorBidi" w:eastAsiaTheme="minorEastAsia" w:hAnsiTheme="minorBidi" w:cstheme="minorBidi"/>
          <w:color w:val="000000"/>
        </w:rPr>
      </w:r>
      <w:r w:rsidR="00BB2EC1" w:rsidRPr="00BB2EC1">
        <w:rPr>
          <w:rFonts w:asciiTheme="minorBidi" w:eastAsiaTheme="minorEastAsia" w:hAnsiTheme="minorBidi" w:cstheme="minorBidi"/>
          <w:color w:val="000000"/>
        </w:rPr>
        <w:fldChar w:fldCharType="separate"/>
      </w:r>
      <w:r w:rsidR="00BB2EC1" w:rsidRPr="00BB2EC1">
        <w:rPr>
          <w:rFonts w:asciiTheme="minorBidi" w:eastAsiaTheme="minorEastAsia" w:hAnsiTheme="minorBidi" w:cstheme="minorBidi"/>
          <w:noProof/>
          <w:color w:val="000000"/>
        </w:rPr>
        <w:t>(Pantanowitz et al., 2020, Bulten et al., 2020, Nagpal et al., 2019, Shaban et al., 2020, Arvaniti et al., 2018, Ström et al., 2019)</w:t>
      </w:r>
      <w:r w:rsidR="00BB2EC1" w:rsidRPr="00BB2EC1">
        <w:rPr>
          <w:rFonts w:asciiTheme="minorBidi" w:eastAsiaTheme="minorEastAsia" w:hAnsiTheme="minorBidi" w:cstheme="minorBidi"/>
          <w:color w:val="000000"/>
        </w:rPr>
        <w:fldChar w:fldCharType="end"/>
      </w:r>
      <w:r w:rsidR="00BB2EC1" w:rsidRPr="00BB2EC1">
        <w:rPr>
          <w:rFonts w:asciiTheme="minorBidi" w:eastAsiaTheme="minorEastAsia" w:hAnsiTheme="minorBidi" w:cstheme="minorBidi"/>
          <w:color w:val="000000"/>
        </w:rPr>
        <w:t>. However, its application to SGT grade prediction has not been explored to date.</w:t>
      </w:r>
    </w:p>
    <w:p w14:paraId="3409106F" w14:textId="704DDF37" w:rsidR="00BB2EC1" w:rsidRPr="00BB2EC1" w:rsidRDefault="003952EB">
      <w:pPr>
        <w:spacing w:line="360" w:lineRule="auto"/>
        <w:jc w:val="both"/>
        <w:rPr>
          <w:rFonts w:asciiTheme="minorBidi" w:eastAsiaTheme="minorEastAsia" w:hAnsiTheme="minorBidi" w:cstheme="minorBidi"/>
          <w:color w:val="000000"/>
        </w:rPr>
      </w:pPr>
      <w:r>
        <w:rPr>
          <w:rFonts w:asciiTheme="minorBidi" w:eastAsiaTheme="minorEastAsia" w:hAnsiTheme="minorBidi" w:cstheme="minorBidi"/>
          <w:color w:val="000000"/>
        </w:rPr>
        <w:t xml:space="preserve">Despite </w:t>
      </w:r>
      <w:r w:rsidR="00BB2EC1" w:rsidRPr="00BB2EC1">
        <w:rPr>
          <w:rFonts w:asciiTheme="minorBidi" w:eastAsiaTheme="minorEastAsia" w:hAnsiTheme="minorBidi" w:cstheme="minorBidi"/>
          <w:color w:val="000000"/>
        </w:rPr>
        <w:t>evidence suggest</w:t>
      </w:r>
      <w:r w:rsidR="00B230FF">
        <w:rPr>
          <w:rFonts w:asciiTheme="minorBidi" w:eastAsiaTheme="minorEastAsia" w:hAnsiTheme="minorBidi" w:cstheme="minorBidi"/>
          <w:color w:val="000000"/>
        </w:rPr>
        <w:t>ing</w:t>
      </w:r>
      <w:r>
        <w:rPr>
          <w:rFonts w:asciiTheme="minorBidi" w:eastAsiaTheme="minorEastAsia" w:hAnsiTheme="minorBidi" w:cstheme="minorBidi"/>
          <w:color w:val="000000"/>
        </w:rPr>
        <w:t xml:space="preserve"> </w:t>
      </w:r>
      <w:r w:rsidR="00B230FF">
        <w:rPr>
          <w:rFonts w:asciiTheme="minorBidi" w:eastAsiaTheme="minorEastAsia" w:hAnsiTheme="minorBidi" w:cstheme="minorBidi"/>
          <w:color w:val="000000"/>
        </w:rPr>
        <w:t>that</w:t>
      </w:r>
      <w:r w:rsidR="00BB2EC1" w:rsidRPr="00BB2EC1">
        <w:rPr>
          <w:rFonts w:asciiTheme="minorBidi" w:eastAsiaTheme="minorEastAsia" w:hAnsiTheme="minorBidi" w:cstheme="minorBidi"/>
          <w:color w:val="000000"/>
        </w:rPr>
        <w:t xml:space="preserve"> grading system</w:t>
      </w:r>
      <w:r w:rsidR="00B230FF">
        <w:rPr>
          <w:rFonts w:asciiTheme="minorBidi" w:eastAsiaTheme="minorEastAsia" w:hAnsiTheme="minorBidi" w:cstheme="minorBidi"/>
          <w:color w:val="000000"/>
        </w:rPr>
        <w:t>s</w:t>
      </w:r>
      <w:r w:rsidR="00BB2EC1" w:rsidRPr="00BB2EC1">
        <w:rPr>
          <w:rFonts w:asciiTheme="minorBidi" w:eastAsiaTheme="minorEastAsia" w:hAnsiTheme="minorBidi" w:cstheme="minorBidi"/>
          <w:color w:val="000000"/>
        </w:rPr>
        <w:t xml:space="preserve"> produce </w:t>
      </w:r>
      <w:r w:rsidR="00B230FF">
        <w:rPr>
          <w:rFonts w:asciiTheme="minorBidi" w:eastAsiaTheme="minorEastAsia" w:hAnsiTheme="minorBidi" w:cstheme="minorBidi"/>
          <w:color w:val="000000"/>
        </w:rPr>
        <w:t>clinically useful information</w:t>
      </w:r>
      <w:r w:rsidR="00BB2EC1" w:rsidRPr="00BB2EC1">
        <w:rPr>
          <w:rFonts w:asciiTheme="minorBidi" w:eastAsiaTheme="minorEastAsia" w:hAnsiTheme="minorBidi" w:cstheme="minorBidi"/>
          <w:color w:val="000000"/>
        </w:rPr>
        <w:t xml:space="preserve">, all grading schemes are arbitrary and open to interpretation. In addition, grading in these systems is often subjective and dependent on pathologist experience </w:t>
      </w:r>
      <w:r w:rsidR="00BB2EC1"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&lt;EndNote&gt;&lt;Cite&gt;&lt;Author&gt;Seethala&lt;/Author&gt;&lt;Year&gt;2009&lt;/Year&gt;&lt;RecNum&gt;169&lt;/RecNum&gt;&lt;DisplayText&gt;(Seethala, 2009, Bai et al., 2013)&lt;/DisplayText&gt;&lt;record&gt;&lt;rec-number&gt;169&lt;/rec-number&gt;&lt;foreign-keys&gt;&lt;key app="EN" db-id="9epx59fpgad9vpes0r85xfznr2z5re9pee02" timestamp="1678359751"&gt;169&lt;/key&gt;&lt;/foreign-keys&gt;&lt;ref-type name="Journal Article"&gt;17&lt;/ref-type&gt;&lt;contributors&gt;&lt;authors&gt;&lt;author&gt;Seethala, Raja R&lt;/author&gt;&lt;/authors&gt;&lt;/contributors&gt;&lt;titles&gt;&lt;title&gt;An update on grading of salivary gland carcinomas&lt;/title&gt;&lt;secondary-title&gt;Head and neck pathology&lt;/secondary-title&gt;&lt;/titles&gt;&lt;periodical&gt;&lt;full-title&gt;Head and Neck Pathology&lt;/full-title&gt;&lt;/periodical&gt;&lt;pages&gt;69-77&lt;/pages&gt;&lt;volume&gt;3&lt;/volume&gt;&lt;number&gt;1&lt;/number&gt;&lt;dates&gt;&lt;year&gt;2009&lt;/year&gt;&lt;/dates&gt;&lt;isbn&gt;1936-0568&lt;/isbn&gt;&lt;urls&gt;&lt;/urls&gt;&lt;/record&gt;&lt;/Cite&gt;&lt;Cite&gt;&lt;Author&gt;Bai&lt;/Author&gt;&lt;Year&gt;2013&lt;/Year&gt;&lt;RecNum&gt;174&lt;/RecNum&gt;&lt;record&gt;&lt;rec-number&gt;174&lt;/rec-number&gt;&lt;foreign-keys&gt;&lt;key app="EN" db-id="9epx59fpgad9vpes0r85xfznr2z5re9pee02" timestamp="1678359751"&gt;174&lt;/key&gt;&lt;/foreign-keys&gt;&lt;ref-type name="Journal Article"&gt;17&lt;/ref-type&gt;&lt;contributors&gt;&lt;authors&gt;&lt;author&gt;Bai, Shuting&lt;/author&gt;&lt;author&gt;Clubwala, Rashna&lt;/author&gt;&lt;author&gt;Adler, Esther&lt;/author&gt;&lt;author&gt;Sarta, Cathy&lt;/author&gt;&lt;author&gt;Schiff, Bradley&lt;/author&gt;&lt;author&gt;Smith, Richard V&lt;/author&gt;&lt;author&gt;Gnepp, Douglas R&lt;/author&gt;&lt;author&gt;Brandwein-Gensler, Margaret&lt;/author&gt;&lt;/authors&gt;&lt;/contributors&gt;&lt;titles&gt;&lt;title&gt;Salivary mucoepidermoid carcinoma: a multi-institutional review of 76 patients&lt;/title&gt;&lt;secondary-title&gt;Head and neck pathology&lt;/secondary-title&gt;&lt;/titles&gt;&lt;periodical&gt;&lt;full-title&gt;Head and Neck Pathology&lt;/full-title&gt;&lt;/periodical&gt;&lt;pages&gt;105-112&lt;/pages&gt;&lt;volume&gt;7&lt;/volume&gt;&lt;number&gt;2&lt;/number&gt;&lt;dates&gt;&lt;year&gt;2013&lt;/year&gt;&lt;/dates&gt;&lt;isbn&gt;1936-0568&lt;/isbn&gt;&lt;urls&gt;&lt;/urls&gt;&lt;/record&gt;&lt;/Cite&gt;&lt;/EndNote&gt;</w:instrText>
      </w:r>
      <w:r w:rsidR="00BB2EC1" w:rsidRPr="00BB2EC1">
        <w:rPr>
          <w:rFonts w:asciiTheme="minorBidi" w:eastAsiaTheme="minorEastAsia" w:hAnsiTheme="minorBidi" w:cstheme="minorBidi"/>
          <w:color w:val="000000"/>
        </w:rPr>
        <w:fldChar w:fldCharType="separate"/>
      </w:r>
      <w:r w:rsidR="00BB2EC1" w:rsidRPr="00BB2EC1">
        <w:rPr>
          <w:rFonts w:asciiTheme="minorBidi" w:eastAsiaTheme="minorEastAsia" w:hAnsiTheme="minorBidi" w:cstheme="minorBidi"/>
          <w:noProof/>
          <w:color w:val="000000"/>
        </w:rPr>
        <w:t>(Seethala, 2009, Bai et al., 2013)</w:t>
      </w:r>
      <w:r w:rsidR="00BB2EC1" w:rsidRPr="00BB2EC1">
        <w:rPr>
          <w:rFonts w:asciiTheme="minorBidi" w:eastAsiaTheme="minorEastAsia" w:hAnsiTheme="minorBidi" w:cstheme="minorBidi"/>
          <w:color w:val="000000"/>
        </w:rPr>
        <w:fldChar w:fldCharType="end"/>
      </w:r>
      <w:r w:rsidR="00BB2EC1" w:rsidRPr="00BB2EC1">
        <w:rPr>
          <w:rFonts w:asciiTheme="minorBidi" w:eastAsiaTheme="minorEastAsia" w:hAnsiTheme="minorBidi" w:cstheme="minorBidi"/>
          <w:color w:val="000000"/>
        </w:rPr>
        <w:t xml:space="preserve">. Ki-67 immunostaining </w:t>
      </w:r>
      <w:r w:rsidR="00A562CE">
        <w:rPr>
          <w:rFonts w:asciiTheme="minorBidi" w:eastAsiaTheme="minorEastAsia" w:hAnsiTheme="minorBidi" w:cstheme="minorBidi"/>
          <w:color w:val="000000"/>
        </w:rPr>
        <w:t>is used frequently to assess tumour behaviour and has been shown to</w:t>
      </w:r>
      <w:r w:rsidR="00A562CE" w:rsidRPr="00BB2EC1">
        <w:rPr>
          <w:rFonts w:asciiTheme="minorBidi" w:eastAsiaTheme="minorEastAsia" w:hAnsiTheme="minorBidi" w:cstheme="minorBidi"/>
          <w:color w:val="000000"/>
        </w:rPr>
        <w:t xml:space="preserve"> </w:t>
      </w:r>
      <w:r w:rsidR="00BB2EC1" w:rsidRPr="00BB2EC1">
        <w:rPr>
          <w:rFonts w:asciiTheme="minorBidi" w:eastAsiaTheme="minorEastAsia" w:hAnsiTheme="minorBidi" w:cstheme="minorBidi"/>
          <w:color w:val="000000"/>
        </w:rPr>
        <w:t xml:space="preserve">significantly correlate with histological grade in MEC, but no such correlation was observed in </w:t>
      </w:r>
      <w:proofErr w:type="spellStart"/>
      <w:r w:rsidR="00BB2EC1" w:rsidRPr="00BB2EC1">
        <w:rPr>
          <w:rFonts w:asciiTheme="minorBidi" w:eastAsiaTheme="minorEastAsia" w:hAnsiTheme="minorBidi" w:cstheme="minorBidi"/>
          <w:color w:val="000000"/>
        </w:rPr>
        <w:t>AdCC</w:t>
      </w:r>
      <w:proofErr w:type="spellEnd"/>
      <w:r w:rsidR="00BB2EC1" w:rsidRPr="00BB2EC1">
        <w:rPr>
          <w:rFonts w:asciiTheme="minorBidi" w:eastAsiaTheme="minorEastAsia" w:hAnsiTheme="minorBidi" w:cstheme="minorBidi"/>
          <w:color w:val="000000"/>
        </w:rPr>
        <w:t xml:space="preserve"> </w:t>
      </w:r>
      <w:r w:rsidR="00BB2EC1"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&lt;EndNote&gt;&lt;Cite&gt;&lt;Author&gt;Kiyoshima&lt;/Author&gt;&lt;Year&gt;2001&lt;/Year&gt;&lt;RecNum&gt;197&lt;/RecNum&gt;&lt;DisplayText&gt;(Kiyoshima et al., 2001)&lt;/DisplayText&gt;&lt;record&gt;&lt;rec-number&gt;197&lt;/rec-number&gt;&lt;foreign-keys&gt;&lt;key app="EN" db-id="9epx59fpgad9vpes0r85xfznr2z5re9pee02" timestamp="1678359751"&gt;197&lt;/key&gt;&lt;/foreign-keys&gt;&lt;ref-type name="Journal Article"&gt;17&lt;/ref-type&gt;&lt;contributors&gt;&lt;authors&gt;&lt;author&gt;Kiyoshima, T&lt;/author&gt;&lt;author&gt;Shima, K&lt;/author&gt;&lt;author&gt;Kobayashi, I&lt;/author&gt;&lt;author&gt;Matsuo, K&lt;/author&gt;&lt;author&gt;Okamura, K&lt;/author&gt;&lt;author&gt;Komatsu, S&lt;/author&gt;&lt;author&gt;Rasul, AME&lt;/author&gt;&lt;author&gt;Sakai, H&lt;/author&gt;&lt;/authors&gt;&lt;/contributors&gt;&lt;titles&gt;&lt;title&gt;Expression of p53 tumor suppressor gene in adenoid cystic and mucoepidermoid carcinomas of the salivary glands&lt;/title&gt;&lt;secondary-title&gt;Oral oncology&lt;/secondary-title&gt;&lt;/titles&gt;&lt;periodical&gt;&lt;full-title&gt;Oral Oncology&lt;/full-title&gt;&lt;/periodical&gt;&lt;pages&gt;315-322&lt;/pages&gt;&lt;volume&gt;37&lt;/volume&gt;&lt;number&gt;3&lt;/number&gt;&lt;dates&gt;&lt;year&gt;2001&lt;/year&gt;&lt;/dates&gt;&lt;isbn&gt;1368-8375&lt;/isbn&gt;&lt;urls&gt;&lt;/urls&gt;&lt;/record&gt;&lt;/Cite&gt;&lt;/EndNote&gt;</w:instrText>
      </w:r>
      <w:r w:rsidR="00BB2EC1" w:rsidRPr="00BB2EC1">
        <w:rPr>
          <w:rFonts w:asciiTheme="minorBidi" w:eastAsiaTheme="minorEastAsia" w:hAnsiTheme="minorBidi" w:cstheme="minorBidi"/>
          <w:color w:val="000000"/>
        </w:rPr>
        <w:fldChar w:fldCharType="separate"/>
      </w:r>
      <w:r w:rsidR="00BB2EC1" w:rsidRPr="00BB2EC1">
        <w:rPr>
          <w:rFonts w:asciiTheme="minorBidi" w:eastAsiaTheme="minorEastAsia" w:hAnsiTheme="minorBidi" w:cstheme="minorBidi"/>
          <w:noProof/>
          <w:color w:val="000000"/>
        </w:rPr>
        <w:t>(Kiyoshima et al., 2001)</w:t>
      </w:r>
      <w:r w:rsidR="00BB2EC1" w:rsidRPr="00BB2EC1">
        <w:rPr>
          <w:rFonts w:asciiTheme="minorBidi" w:eastAsiaTheme="minorEastAsia" w:hAnsiTheme="minorBidi" w:cstheme="minorBidi"/>
          <w:color w:val="000000"/>
        </w:rPr>
        <w:fldChar w:fldCharType="end"/>
      </w:r>
      <w:r w:rsidR="00BB2EC1" w:rsidRPr="00BB2EC1">
        <w:rPr>
          <w:rFonts w:asciiTheme="minorBidi" w:eastAsiaTheme="minorEastAsia" w:hAnsiTheme="minorBidi" w:cstheme="minorBidi"/>
          <w:color w:val="000000"/>
        </w:rPr>
        <w:t xml:space="preserve">. In general, the association between </w:t>
      </w:r>
      <w:r w:rsidR="00A562CE">
        <w:rPr>
          <w:rFonts w:asciiTheme="minorBidi" w:eastAsiaTheme="minorEastAsia" w:hAnsiTheme="minorBidi" w:cstheme="minorBidi"/>
          <w:color w:val="000000"/>
        </w:rPr>
        <w:t>IHC</w:t>
      </w:r>
      <w:r w:rsidR="00A562CE" w:rsidRPr="00BB2EC1">
        <w:rPr>
          <w:rFonts w:asciiTheme="minorBidi" w:eastAsiaTheme="minorEastAsia" w:hAnsiTheme="minorBidi" w:cstheme="minorBidi"/>
          <w:color w:val="000000"/>
        </w:rPr>
        <w:t xml:space="preserve"> </w:t>
      </w:r>
      <w:r w:rsidR="00BB2EC1" w:rsidRPr="00BB2EC1">
        <w:rPr>
          <w:rFonts w:asciiTheme="minorBidi" w:eastAsiaTheme="minorEastAsia" w:hAnsiTheme="minorBidi" w:cstheme="minorBidi"/>
          <w:color w:val="000000"/>
        </w:rPr>
        <w:t xml:space="preserve">markers and histological grade or clinical outcomes in SGT is poorly understood </w:t>
      </w:r>
      <w:r w:rsidR="00BB2EC1"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&lt;EndNote&gt;&lt;Cite&gt;&lt;Author&gt;Vargas&lt;/Author&gt;&lt;Year&gt;2008&lt;/Year&gt;&lt;RecNum&gt;198&lt;/RecNum&gt;&lt;DisplayText&gt;(Vargas et al., 2008)&lt;/DisplayText&gt;&lt;record&gt;&lt;rec-number&gt;198&lt;/rec-number&gt;&lt;foreign-keys&gt;&lt;key app="EN" db-id="9epx59fpgad9vpes0r85xfznr2z5re9pee02" timestamp="1678359751"&gt;198&lt;/key&gt;&lt;/foreign-keys&gt;&lt;ref-type name="Journal Article"&gt;17&lt;/ref-type&gt;&lt;contributors&gt;&lt;authors&gt;&lt;author&gt;Vargas, PA&lt;/author&gt;&lt;author&gt;Cheng, Y&lt;/author&gt;&lt;author&gt;Barrett, AW&lt;/author&gt;&lt;author&gt;Craig, GT&lt;/author&gt;&lt;author&gt;Speight, PM&lt;/author&gt;&lt;/authors&gt;&lt;/c</w:instrText>
      </w:r>
      <w:r w:rsidR="00AF1590">
        <w:rPr>
          <w:rFonts w:asciiTheme="minorBidi" w:eastAsiaTheme="minorEastAsia" w:hAnsiTheme="minorBidi" w:cstheme="minorBidi" w:hint="eastAsia"/>
          <w:color w:val="000000"/>
        </w:rPr>
        <w:instrText>ontributors&gt;&lt;titles&gt;&lt;title&gt;Expression of Mcm</w:instrText>
      </w:r>
      <w:r w:rsidR="00AF1590">
        <w:rPr>
          <w:rFonts w:asciiTheme="minorBidi" w:eastAsiaTheme="minorEastAsia" w:hAnsiTheme="minorBidi" w:cstheme="minorBidi" w:hint="eastAsia"/>
          <w:color w:val="000000"/>
        </w:rPr>
        <w:instrText>‐</w:instrText>
      </w:r>
      <w:r w:rsidR="00AF1590">
        <w:rPr>
          <w:rFonts w:asciiTheme="minorBidi" w:eastAsiaTheme="minorEastAsia" w:hAnsiTheme="minorBidi" w:cstheme="minorBidi" w:hint="eastAsia"/>
          <w:color w:val="000000"/>
        </w:rPr>
        <w:instrText>2, Ki</w:instrText>
      </w:r>
      <w:r w:rsidR="00AF1590">
        <w:rPr>
          <w:rFonts w:asciiTheme="minorBidi" w:eastAsiaTheme="minorEastAsia" w:hAnsiTheme="minorBidi" w:cstheme="minorBidi" w:hint="eastAsia"/>
          <w:color w:val="000000"/>
        </w:rPr>
        <w:instrText>‐</w:instrText>
      </w:r>
      <w:r w:rsidR="00AF1590">
        <w:rPr>
          <w:rFonts w:asciiTheme="minorBidi" w:eastAsiaTheme="minorEastAsia" w:hAnsiTheme="minorBidi" w:cstheme="minorBidi" w:hint="eastAsia"/>
          <w:color w:val="000000"/>
        </w:rPr>
        <w:instrText>67 and geminin in benign and malignant salivary gland tumours&lt;/title&gt;&lt;secondary-title&gt;Journal of oral pathology &amp;amp; medicine&lt;/secondary-title&gt;&lt;/titles&gt;&lt;periodical&gt;&lt;full-title&gt;Journal of Oral Pathology &amp;</w:instrText>
      </w:r>
      <w:r w:rsidR="00AF1590">
        <w:rPr>
          <w:rFonts w:asciiTheme="minorBidi" w:eastAsiaTheme="minorEastAsia" w:hAnsiTheme="minorBidi" w:cstheme="minorBidi"/>
          <w:color w:val="000000"/>
        </w:rPr>
        <w:instrText>amp; Medicine&lt;/full-title&gt;&lt;/periodical&gt;&lt;pages&gt;309-318&lt;/pages&gt;&lt;volume&gt;37&lt;/volume&gt;&lt;number&gt;5&lt;/number&gt;&lt;dates&gt;&lt;year&gt;2008&lt;/year&gt;&lt;/dates&gt;&lt;isbn&gt;0904-2512&lt;/isbn&gt;&lt;urls&gt;&lt;/urls&gt;&lt;/record&gt;&lt;/Cite&gt;&lt;/EndNote&gt;</w:instrText>
      </w:r>
      <w:r w:rsidR="00BB2EC1" w:rsidRPr="00BB2EC1">
        <w:rPr>
          <w:rFonts w:asciiTheme="minorBidi" w:eastAsiaTheme="minorEastAsia" w:hAnsiTheme="minorBidi" w:cstheme="minorBidi"/>
          <w:color w:val="000000"/>
        </w:rPr>
        <w:fldChar w:fldCharType="separate"/>
      </w:r>
      <w:r w:rsidR="00BB2EC1" w:rsidRPr="00BB2EC1">
        <w:rPr>
          <w:rFonts w:asciiTheme="minorBidi" w:eastAsiaTheme="minorEastAsia" w:hAnsiTheme="minorBidi" w:cstheme="minorBidi"/>
          <w:noProof/>
          <w:color w:val="000000"/>
        </w:rPr>
        <w:t>(Vargas et al., 2008)</w:t>
      </w:r>
      <w:r w:rsidR="00BB2EC1" w:rsidRPr="00BB2EC1">
        <w:rPr>
          <w:rFonts w:asciiTheme="minorBidi" w:eastAsiaTheme="minorEastAsia" w:hAnsiTheme="minorBidi" w:cstheme="minorBidi"/>
          <w:color w:val="000000"/>
        </w:rPr>
        <w:fldChar w:fldCharType="end"/>
      </w:r>
      <w:r w:rsidR="00BB2EC1" w:rsidRPr="00BB2EC1">
        <w:rPr>
          <w:rFonts w:asciiTheme="minorBidi" w:eastAsiaTheme="minorEastAsia" w:hAnsiTheme="minorBidi" w:cstheme="minorBidi"/>
          <w:color w:val="000000"/>
        </w:rPr>
        <w:t>.</w:t>
      </w:r>
    </w:p>
    <w:p w14:paraId="5AC83755" w14:textId="5025F05E" w:rsidR="00BB2EC1" w:rsidRPr="00BB2EC1" w:rsidRDefault="00BB2EC1">
      <w:pPr>
        <w:spacing w:line="360" w:lineRule="auto"/>
        <w:jc w:val="both"/>
        <w:rPr>
          <w:rFonts w:asciiTheme="minorBidi" w:eastAsiaTheme="minorEastAsia" w:hAnsiTheme="minorBidi" w:cstheme="minorBidi"/>
          <w:color w:val="000000"/>
        </w:rPr>
      </w:pPr>
      <w:r w:rsidRPr="00BB2EC1">
        <w:rPr>
          <w:rFonts w:asciiTheme="minorBidi" w:eastAsiaTheme="minorEastAsia" w:hAnsiTheme="minorBidi" w:cstheme="minorBidi"/>
          <w:color w:val="000000"/>
        </w:rPr>
        <w:t>Due to time and data constraints, only the three most common malignant SGT types were included for quantitative analysis and two for the AI grading work in the study. Our novel ML classifier (TG-tumour grading)</w:t>
      </w:r>
      <w:r w:rsidRPr="00BB2EC1">
        <w:rPr>
          <w:rFonts w:ascii="Arial" w:eastAsiaTheme="minorEastAsia" w:hAnsi="Arial" w:cs="Arial"/>
          <w:color w:val="000000" w:themeColor="text1"/>
        </w:rPr>
        <w:t xml:space="preserve"> showed excellent performance with an F1-score of 0.87. The best performing </w:t>
      </w:r>
      <w:r w:rsidR="00A562CE">
        <w:rPr>
          <w:rFonts w:ascii="Arial" w:eastAsiaTheme="minorEastAsia" w:hAnsi="Arial" w:cs="Arial"/>
          <w:color w:val="000000" w:themeColor="text1"/>
        </w:rPr>
        <w:t>DL</w:t>
      </w:r>
      <w:r w:rsidRPr="00BB2EC1">
        <w:rPr>
          <w:rFonts w:ascii="Arial" w:eastAsiaTheme="minorEastAsia" w:hAnsi="Arial" w:cs="Arial"/>
          <w:color w:val="000000" w:themeColor="text1"/>
        </w:rPr>
        <w:t xml:space="preserve"> algorithm was EfficientNet-B0 with an inferior performance and F1-score</w:t>
      </w:r>
      <w:r w:rsidR="00A562CE">
        <w:rPr>
          <w:rFonts w:ascii="Arial" w:eastAsiaTheme="minorEastAsia" w:hAnsi="Arial" w:cs="Arial"/>
          <w:color w:val="000000" w:themeColor="text1"/>
        </w:rPr>
        <w:t xml:space="preserve"> compared to the ML classifiers</w:t>
      </w:r>
      <w:r w:rsidRPr="00BB2EC1">
        <w:rPr>
          <w:rFonts w:ascii="Arial" w:eastAsiaTheme="minorEastAsia" w:hAnsi="Arial" w:cs="Arial"/>
          <w:color w:val="000000" w:themeColor="text1"/>
        </w:rPr>
        <w:t xml:space="preserve">. Nonetheless, the result was comparable to previously reported work in breast cancer grading </w:t>
      </w:r>
      <w:r w:rsidRPr="00BB2EC1">
        <w:rPr>
          <w:rFonts w:ascii="Arial" w:eastAsiaTheme="minorEastAsia" w:hAnsi="Arial" w:cs="Arial"/>
          <w:color w:val="000000" w:themeColor="text1"/>
        </w:rPr>
        <w:fldChar w:fldCharType="begin"/>
      </w:r>
      <w:r w:rsidR="00AF1590">
        <w:rPr>
          <w:rFonts w:ascii="Arial" w:eastAsiaTheme="minorEastAsia" w:hAnsi="Arial" w:cs="Arial"/>
          <w:color w:val="000000" w:themeColor="text1"/>
        </w:rPr>
        <w:instrText xml:space="preserve"> ADDIN EN.CITE &lt;EndNote&gt;&lt;Cite&gt;&lt;Author&gt;Couture&lt;/Author&gt;&lt;Year&gt;2018&lt;/Year&gt;&lt;RecNum&gt;193&lt;/RecNum&gt;&lt;DisplayText&gt;(Couture et al., 2018)&lt;/DisplayText&gt;&lt;record&gt;&lt;rec-number&gt;193&lt;/rec-number&gt;&lt;foreign-keys&gt;&lt;key app="EN" db-id="9epx59fpgad9vpes0r85xfznr2z5re9pee02" timestamp="1678359751"&gt;193&lt;/key&gt;&lt;/foreign-keys&gt;&lt;ref-type name="Journal Article"&gt;17&lt;/ref-type&gt;&lt;contributors&gt;&lt;authors&gt;&lt;author&gt;Couture, Heather D&lt;/author&gt;&lt;author&gt;Williams, Lindsay A&lt;/author&gt;&lt;author&gt;Geradts, Joseph&lt;/author&gt;&lt;author&gt;Nyante, Sarah J&lt;/author&gt;&lt;author&gt;Butler, Ebonee N&lt;/author&gt;&lt;author&gt;Marron, JS&lt;/author&gt;&lt;author&gt;Perou, Charles M&lt;/author&gt;&lt;author&gt;Troester, Melissa A&lt;/author&gt;&lt;author&gt;Niethammer, Marc&lt;/author&gt;&lt;/authors&gt;&lt;/contributors&gt;&lt;titles&gt;&lt;title&gt;Image analysis with deep learning to predict breast cancer grade, ER status, histologic subtype, and intrinsic subtype&lt;/title&gt;&lt;secondary-title&gt;NPJ breast cancer&lt;/secondary-title&gt;&lt;/titles&gt;&lt;periodical&gt;&lt;full-title&gt;NPJ breast cancer&lt;/full-title&gt;&lt;/periodical&gt;&lt;pages&gt;1-8&lt;/pages&gt;&lt;volume&gt;4&lt;/volume&gt;&lt;number&gt;1&lt;/number&gt;&lt;dates&gt;&lt;year&gt;2018&lt;/year&gt;&lt;/dates&gt;&lt;isbn&gt;2374-4677&lt;/isbn&gt;&lt;urls&gt;&lt;/urls&gt;&lt;/record&gt;&lt;/Cite&gt;&lt;/EndNote&gt;</w:instrText>
      </w:r>
      <w:r w:rsidRPr="00BB2EC1">
        <w:rPr>
          <w:rFonts w:ascii="Arial" w:eastAsiaTheme="minorEastAsia" w:hAnsi="Arial" w:cs="Arial"/>
          <w:color w:val="000000" w:themeColor="text1"/>
        </w:rPr>
        <w:fldChar w:fldCharType="separate"/>
      </w:r>
      <w:r w:rsidRPr="00BB2EC1">
        <w:rPr>
          <w:rFonts w:ascii="Arial" w:eastAsiaTheme="minorEastAsia" w:hAnsi="Arial" w:cs="Arial"/>
          <w:noProof/>
          <w:color w:val="000000" w:themeColor="text1"/>
        </w:rPr>
        <w:t>(Couture et al., 2018)</w:t>
      </w:r>
      <w:r w:rsidRPr="00BB2EC1">
        <w:rPr>
          <w:rFonts w:ascii="Arial" w:eastAsiaTheme="minorEastAsia" w:hAnsi="Arial" w:cs="Arial"/>
          <w:color w:val="000000" w:themeColor="text1"/>
        </w:rPr>
        <w:fldChar w:fldCharType="end"/>
      </w:r>
      <w:r w:rsidRPr="00BB2EC1">
        <w:rPr>
          <w:rFonts w:ascii="Arial" w:eastAsiaTheme="minorEastAsia" w:hAnsi="Arial" w:cs="Arial"/>
          <w:color w:val="000000" w:themeColor="text1"/>
        </w:rPr>
        <w:t>.</w:t>
      </w:r>
    </w:p>
    <w:p w14:paraId="4DFF9CE2" w14:textId="4FC7C754" w:rsidR="00BB2EC1" w:rsidRPr="00BB2EC1" w:rsidRDefault="00BB2EC1">
      <w:pPr>
        <w:spacing w:line="360" w:lineRule="auto"/>
        <w:jc w:val="both"/>
        <w:rPr>
          <w:rFonts w:asciiTheme="minorBidi" w:eastAsiaTheme="minorEastAsia" w:hAnsiTheme="minorBidi" w:cstheme="minorBidi"/>
          <w:color w:val="000000"/>
        </w:rPr>
      </w:pPr>
      <w:r w:rsidRPr="00BB2EC1">
        <w:rPr>
          <w:rFonts w:asciiTheme="minorBidi" w:eastAsiaTheme="minorEastAsia" w:hAnsiTheme="minorBidi" w:cstheme="minorBidi"/>
          <w:color w:val="000000"/>
        </w:rPr>
        <w:t xml:space="preserve">For the tumour grading classifier, a significant difference between nuclear circularity, cytoplasmic eosin and nucleus/cell ratio was seen for algorithm decision making. This is biologically relevant because higher grade and poorly differentiated neoplasms exhibit less circularity and more pleomorphism. In addition, </w:t>
      </w:r>
      <w:r w:rsidR="00293EFD" w:rsidRPr="00BB2EC1">
        <w:rPr>
          <w:rFonts w:asciiTheme="minorBidi" w:eastAsiaTheme="minorEastAsia" w:hAnsiTheme="minorBidi" w:cstheme="minorBidi"/>
          <w:color w:val="000000"/>
        </w:rPr>
        <w:t>high</w:t>
      </w:r>
      <w:r w:rsidR="00293EFD">
        <w:rPr>
          <w:rFonts w:asciiTheme="minorBidi" w:eastAsiaTheme="minorEastAsia" w:hAnsiTheme="minorBidi" w:cstheme="minorBidi"/>
          <w:color w:val="000000"/>
        </w:rPr>
        <w:t>-</w:t>
      </w:r>
      <w:r w:rsidRPr="00BB2EC1">
        <w:rPr>
          <w:rFonts w:asciiTheme="minorBidi" w:eastAsiaTheme="minorEastAsia" w:hAnsiTheme="minorBidi" w:cstheme="minorBidi"/>
          <w:color w:val="000000"/>
        </w:rPr>
        <w:t xml:space="preserve">grade tumours showed increased nuclear cellular area ratio, which is a </w:t>
      </w:r>
      <w:r w:rsidR="00A562CE" w:rsidRPr="00BB2EC1">
        <w:rPr>
          <w:rFonts w:asciiTheme="minorBidi" w:eastAsiaTheme="minorEastAsia" w:hAnsiTheme="minorBidi" w:cstheme="minorBidi"/>
          <w:color w:val="000000"/>
        </w:rPr>
        <w:t>well-known</w:t>
      </w:r>
      <w:r w:rsidR="00A562CE">
        <w:rPr>
          <w:rFonts w:asciiTheme="minorBidi" w:eastAsiaTheme="minorEastAsia" w:hAnsiTheme="minorBidi" w:cstheme="minorBidi"/>
          <w:color w:val="000000"/>
        </w:rPr>
        <w:t xml:space="preserve"> </w:t>
      </w:r>
      <w:r w:rsidRPr="00BB2EC1">
        <w:rPr>
          <w:rFonts w:asciiTheme="minorBidi" w:eastAsiaTheme="minorEastAsia" w:hAnsiTheme="minorBidi" w:cstheme="minorBidi"/>
          <w:color w:val="000000"/>
        </w:rPr>
        <w:t xml:space="preserve">feature of malignant and high-grade tumours </w:t>
      </w:r>
      <w:r w:rsidRPr="00BB2EC1">
        <w:rPr>
          <w:rFonts w:asciiTheme="minorBidi" w:eastAsiaTheme="minorEastAsia" w:hAnsiTheme="minorBidi" w:cstheme="minorBidi"/>
          <w:color w:val="000000"/>
        </w:rPr>
        <w:fldChar w:fldCharType="begin">
          <w:fldData xml:space="preserve">PEVuZE5vdGU+PENpdGU+PEF1dGhvcj5KYW5nPC9BdXRob3I+PFllYXI+MjAxMTwvWWVhcj48UmVj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</w:fldData>
        </w:fldChar>
      </w:r>
      <w:r w:rsidR="00AF1590">
        <w:rPr>
          <w:rFonts w:asciiTheme="minorBidi" w:eastAsiaTheme="minorEastAsia" w:hAnsiTheme="minorBidi" w:cstheme="minorBidi"/>
          <w:color w:val="000000"/>
        </w:rPr>
        <w:instrText xml:space="preserve"> ADDIN EN.CITE </w:instrText>
      </w:r>
      <w:r w:rsidR="00AF1590">
        <w:rPr>
          <w:rFonts w:asciiTheme="minorBidi" w:eastAsiaTheme="minorEastAsia" w:hAnsiTheme="minorBidi" w:cstheme="minorBidi"/>
          <w:color w:val="000000"/>
        </w:rPr>
        <w:fldChar w:fldCharType="begin">
          <w:fldData xml:space="preserve">PEVuZE5vdGU+PENpdGU+PEF1dGhvcj5KYW5nPC9BdXRob3I+PFllYXI+MjAxMTwvWWVhcj48UmVj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</w:fldData>
        </w:fldChar>
      </w:r>
      <w:r w:rsidR="00AF1590">
        <w:rPr>
          <w:rFonts w:asciiTheme="minorBidi" w:eastAsiaTheme="minorEastAsia" w:hAnsiTheme="minorBidi" w:cstheme="minorBidi"/>
          <w:color w:val="000000"/>
        </w:rPr>
        <w:instrText xml:space="preserve"> ADDIN EN.CITE.DATA </w:instrText>
      </w:r>
      <w:r w:rsidR="00AF1590">
        <w:rPr>
          <w:rFonts w:asciiTheme="minorBidi" w:eastAsiaTheme="minorEastAsia" w:hAnsiTheme="minorBidi" w:cstheme="minorBidi"/>
          <w:color w:val="000000"/>
        </w:rPr>
      </w:r>
      <w:r w:rsidR="00AF1590">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r>
      <w:r w:rsidRPr="00BB2EC1">
        <w:rPr>
          <w:rFonts w:asciiTheme="minorBidi" w:eastAsiaTheme="minorEastAsia" w:hAnsiTheme="minorBidi" w:cstheme="minorBidi"/>
          <w:color w:val="000000"/>
        </w:rPr>
        <w:fldChar w:fldCharType="separate"/>
      </w:r>
      <w:r w:rsidR="00314884">
        <w:rPr>
          <w:rFonts w:asciiTheme="minorBidi" w:eastAsiaTheme="minorEastAsia" w:hAnsiTheme="minorBidi" w:cstheme="minorBidi"/>
          <w:noProof/>
          <w:color w:val="000000"/>
        </w:rPr>
        <w:t>(Jang et al., 2011, Seethala, 2011, Fischer, 2020)</w:t>
      </w:r>
      <w:r w:rsidRPr="00BB2EC1">
        <w:rPr>
          <w:rFonts w:asciiTheme="minorBidi" w:eastAsiaTheme="minorEastAsia" w:hAnsiTheme="minorBidi" w:cstheme="minorBidi"/>
          <w:color w:val="000000"/>
        </w:rPr>
        <w:fldChar w:fldCharType="end"/>
      </w:r>
      <w:r w:rsidR="00616D92">
        <w:rPr>
          <w:rFonts w:asciiTheme="minorBidi" w:eastAsiaTheme="minorEastAsia" w:hAnsiTheme="minorBidi" w:cstheme="minorBidi"/>
          <w:color w:val="000000"/>
        </w:rPr>
        <w:t>.</w:t>
      </w:r>
    </w:p>
    <w:p w14:paraId="62325E3F" w14:textId="0D6AE4D6" w:rsidR="00BB2EC1" w:rsidRPr="00BB2EC1" w:rsidRDefault="00BB2EC1">
      <w:pPr>
        <w:spacing w:line="360" w:lineRule="auto"/>
        <w:jc w:val="both"/>
        <w:rPr>
          <w:rFonts w:asciiTheme="minorBidi" w:eastAsiaTheme="minorEastAsia" w:hAnsiTheme="minorBidi" w:cstheme="minorBidi"/>
          <w:color w:val="000000"/>
        </w:rPr>
      </w:pPr>
      <w:r w:rsidRPr="00BB2EC1">
        <w:rPr>
          <w:rFonts w:asciiTheme="minorBidi" w:eastAsiaTheme="minorEastAsia" w:hAnsiTheme="minorBidi" w:cstheme="minorBidi"/>
          <w:color w:val="000000"/>
        </w:rPr>
        <w:t xml:space="preserve">Tumour cellularity assessment is an evaluative process with inter-observer variability, and AI has been shown to be successful and precise at this task. Our findings showed that high-grade tumours have higher cellularity than low-grade tumours, which is consistent with the literature because high-grade malignant tumours are known to be more cellular. </w:t>
      </w:r>
      <w:r w:rsidR="00616D92" w:rsidRPr="00BB2EC1">
        <w:rPr>
          <w:rFonts w:asciiTheme="minorBidi" w:eastAsiaTheme="minorEastAsia" w:hAnsiTheme="minorBidi" w:cstheme="minorBidi"/>
          <w:color w:val="000000"/>
        </w:rPr>
        <w:t>However,</w:t>
      </w:r>
      <w:r w:rsidRPr="00BB2EC1">
        <w:rPr>
          <w:rFonts w:asciiTheme="minorBidi" w:eastAsiaTheme="minorEastAsia" w:hAnsiTheme="minorBidi" w:cstheme="minorBidi"/>
          <w:color w:val="000000"/>
        </w:rPr>
        <w:t xml:space="preserve"> this quantification is rarely done in practice and has never been done for SGT </w:t>
      </w:r>
      <w:r w:rsidRPr="00BB2EC1">
        <w:rPr>
          <w:rFonts w:asciiTheme="minorBidi" w:eastAsiaTheme="minorEastAsia" w:hAnsiTheme="minorBidi" w:cstheme="minorBidi"/>
          <w:color w:val="000000"/>
        </w:rPr>
        <w:fldChar w:fldCharType="begin">
          <w:fldData xml:space="preserve">PEVuZE5vdGU+PENpdGU+PEF1dGhvcj5KYW5nPC9BdXRob3I+PFllYXI+MjAxMTwvWWVhcj48UmVj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</w:fldData>
        </w:fldChar>
      </w:r>
      <w:r w:rsidR="00AF1590">
        <w:rPr>
          <w:rFonts w:asciiTheme="minorBidi" w:eastAsiaTheme="minorEastAsia" w:hAnsiTheme="minorBidi" w:cstheme="minorBidi"/>
          <w:color w:val="000000"/>
        </w:rPr>
        <w:instrText xml:space="preserve"> ADDIN EN.CITE </w:instrText>
      </w:r>
      <w:r w:rsidR="00AF1590">
        <w:rPr>
          <w:rFonts w:asciiTheme="minorBidi" w:eastAsiaTheme="minorEastAsia" w:hAnsiTheme="minorBidi" w:cstheme="minorBidi"/>
          <w:color w:val="000000"/>
        </w:rPr>
        <w:fldChar w:fldCharType="begin">
          <w:fldData xml:space="preserve">PEVuZE5vdGU+PENpdGU+PEF1dGhvcj5KYW5nPC9BdXRob3I+PFllYXI+MjAxMTwvWWVhcj48UmVj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</w:fldData>
        </w:fldChar>
      </w:r>
      <w:r w:rsidR="00AF1590">
        <w:rPr>
          <w:rFonts w:asciiTheme="minorBidi" w:eastAsiaTheme="minorEastAsia" w:hAnsiTheme="minorBidi" w:cstheme="minorBidi"/>
          <w:color w:val="000000"/>
        </w:rPr>
        <w:instrText xml:space="preserve"> ADDIN EN.CITE.DATA </w:instrText>
      </w:r>
      <w:r w:rsidR="00AF1590">
        <w:rPr>
          <w:rFonts w:asciiTheme="minorBidi" w:eastAsiaTheme="minorEastAsia" w:hAnsiTheme="minorBidi" w:cstheme="minorBidi"/>
          <w:color w:val="000000"/>
        </w:rPr>
      </w:r>
      <w:r w:rsidR="00AF1590">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r>
      <w:r w:rsidRPr="00BB2EC1">
        <w:rPr>
          <w:rFonts w:asciiTheme="minorBidi" w:eastAsiaTheme="minorEastAsia" w:hAnsiTheme="minorBidi" w:cstheme="minorBidi"/>
          <w:color w:val="000000"/>
        </w:rPr>
        <w:fldChar w:fldCharType="separate"/>
      </w:r>
      <w:r w:rsidR="00314884">
        <w:rPr>
          <w:rFonts w:asciiTheme="minorBidi" w:eastAsiaTheme="minorEastAsia" w:hAnsiTheme="minorBidi" w:cstheme="minorBidi"/>
          <w:noProof/>
          <w:color w:val="000000"/>
        </w:rPr>
        <w:t>(Jang et al., 2011, Yin et al., 2016, Fischer, 2020)</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w:t>
      </w:r>
    </w:p>
    <w:p w14:paraId="4156700D" w14:textId="28F7878C" w:rsidR="00BB2EC1" w:rsidRPr="00BB2EC1" w:rsidRDefault="00BB2EC1">
      <w:pPr>
        <w:spacing w:line="360" w:lineRule="auto"/>
        <w:jc w:val="both"/>
        <w:rPr>
          <w:rFonts w:asciiTheme="minorBidi" w:eastAsiaTheme="minorEastAsia" w:hAnsiTheme="minorBidi" w:cstheme="minorBidi"/>
          <w:color w:val="000000"/>
        </w:rPr>
      </w:pPr>
      <w:r w:rsidRPr="00BB2EC1">
        <w:rPr>
          <w:rFonts w:asciiTheme="minorBidi" w:eastAsiaTheme="minorEastAsia" w:hAnsiTheme="minorBidi" w:cstheme="minorBidi"/>
          <w:color w:val="000000"/>
        </w:rPr>
        <w:lastRenderedPageBreak/>
        <w:t xml:space="preserve">Topographical features that explain spatial orientation are created by the dynamic interaction of the cells and microenvironment </w:t>
      </w:r>
      <w:r w:rsidRPr="00BB2EC1">
        <w:rPr>
          <w:rFonts w:asciiTheme="minorBidi" w:eastAsiaTheme="minorEastAsia" w:hAnsiTheme="minorBidi" w:cstheme="minorBidi"/>
          <w:color w:val="000000"/>
        </w:rPr>
        <w:fldChar w:fldCharType="begin"/>
      </w:r>
      <w:r w:rsidR="00AF1590">
        <w:rPr>
          <w:rFonts w:asciiTheme="minorBidi" w:eastAsiaTheme="minorEastAsia" w:hAnsiTheme="minorBidi" w:cstheme="minorBidi"/>
          <w:color w:val="000000"/>
        </w:rPr>
        <w:instrText xml:space="preserve"> ADDIN EN.CITE &lt;EndNote&gt;&lt;Cite&gt;&lt;Author&gt;Preparata&lt;/Author&gt;&lt;Year&gt;2012&lt;/Year&gt;&lt;RecNum&gt;155&lt;/RecNum&gt;&lt;DisplayText&gt;(Preparata and Shamos, 2012)&lt;/DisplayText&gt;&lt;record&gt;&lt;rec-number&gt;155&lt;/rec-number&gt;&lt;foreign-keys&gt;&lt;key app="EN" db-id="9epx59fpgad9vpes0r85xfznr2z5re9pee02" timestamp="1678359751"&gt;155&lt;/key&gt;&lt;/foreign-keys&gt;&lt;ref-type name="Book"&gt;6&lt;/ref-type&gt;&lt;contributors&gt;&lt;authors&gt;&lt;author&gt;Preparata, Franco P&lt;/author&gt;&lt;author&gt;Shamos, Michael I&lt;/author&gt;&lt;/authors&gt;&lt;/contributors&gt;&lt;titles&gt;&lt;title&gt;Computational geometry: an introduction&lt;/title&gt;&lt;/titles&gt;&lt;dates&gt;&lt;year&gt;2012&lt;/year&gt;&lt;/dates&gt;&lt;publisher&gt;Springer Science &amp;amp; Business Media&lt;/publisher&gt;&lt;isbn&gt;1461210984&lt;/isbn&gt;&lt;urls&gt;&lt;/urls&gt;&lt;/record&gt;&lt;/Cite&gt;&lt;/EndNote&gt;</w:instrText>
      </w:r>
      <w:r w:rsidRPr="00BB2EC1">
        <w:rPr>
          <w:rFonts w:asciiTheme="minorBidi" w:eastAsiaTheme="minorEastAsia" w:hAnsiTheme="minorBidi" w:cstheme="minorBidi"/>
          <w:color w:val="000000"/>
        </w:rPr>
        <w:fldChar w:fldCharType="separate"/>
      </w:r>
      <w:r w:rsidRPr="00BB2EC1">
        <w:rPr>
          <w:rFonts w:asciiTheme="minorBidi" w:eastAsiaTheme="minorEastAsia" w:hAnsiTheme="minorBidi" w:cstheme="minorBidi"/>
          <w:noProof/>
          <w:color w:val="000000"/>
        </w:rPr>
        <w:t>(Preparata and Shamos, 2012)</w:t>
      </w:r>
      <w:r w:rsidRPr="00BB2EC1">
        <w:rPr>
          <w:rFonts w:asciiTheme="minorBidi" w:eastAsiaTheme="minorEastAsia" w:hAnsiTheme="minorBidi" w:cstheme="minorBidi"/>
          <w:color w:val="000000"/>
        </w:rPr>
        <w:fldChar w:fldCharType="end"/>
      </w:r>
      <w:r w:rsidRPr="00BB2EC1">
        <w:rPr>
          <w:rFonts w:asciiTheme="minorBidi" w:eastAsiaTheme="minorEastAsia" w:hAnsiTheme="minorBidi" w:cstheme="minorBidi"/>
          <w:color w:val="000000"/>
        </w:rPr>
        <w:t xml:space="preserve">. Our result showed that </w:t>
      </w:r>
      <w:r w:rsidRPr="00BB2EC1">
        <w:rPr>
          <w:rFonts w:asciiTheme="minorBidi" w:eastAsia="Arial" w:hAnsiTheme="minorBidi" w:cstheme="minorBidi"/>
          <w:color w:val="000000"/>
        </w:rPr>
        <w:t>high-grade tumours</w:t>
      </w:r>
      <w:r w:rsidRPr="00BB2EC1">
        <w:rPr>
          <w:rFonts w:asciiTheme="minorBidi" w:eastAsiaTheme="minorEastAsia" w:hAnsiTheme="minorBidi" w:cstheme="minorBidi"/>
          <w:color w:val="000000"/>
        </w:rPr>
        <w:t xml:space="preserve"> significantly have </w:t>
      </w:r>
      <w:r w:rsidR="00B230FF">
        <w:rPr>
          <w:rFonts w:asciiTheme="minorBidi" w:eastAsiaTheme="minorEastAsia" w:hAnsiTheme="minorBidi" w:cstheme="minorBidi"/>
          <w:color w:val="000000"/>
        </w:rPr>
        <w:t>shorter</w:t>
      </w:r>
      <w:r w:rsidRPr="00BB2EC1">
        <w:rPr>
          <w:rFonts w:asciiTheme="minorBidi" w:eastAsiaTheme="minorEastAsia" w:hAnsiTheme="minorBidi" w:cstheme="minorBidi"/>
          <w:color w:val="000000"/>
        </w:rPr>
        <w:t xml:space="preserve"> </w:t>
      </w:r>
      <w:r w:rsidRPr="00BB2EC1">
        <w:rPr>
          <w:rFonts w:asciiTheme="minorBidi" w:eastAsia="Arial" w:hAnsiTheme="minorBidi" w:cstheme="minorBidi"/>
          <w:color w:val="000000"/>
        </w:rPr>
        <w:t>centroid and intracellular distance</w:t>
      </w:r>
      <w:r w:rsidR="00B230FF">
        <w:rPr>
          <w:rFonts w:asciiTheme="minorBidi" w:eastAsia="Arial" w:hAnsiTheme="minorBidi" w:cstheme="minorBidi"/>
          <w:color w:val="000000"/>
        </w:rPr>
        <w:t>s</w:t>
      </w:r>
      <w:r w:rsidRPr="00BB2EC1">
        <w:rPr>
          <w:rFonts w:asciiTheme="minorBidi" w:eastAsia="Arial" w:hAnsiTheme="minorBidi" w:cstheme="minorBidi"/>
          <w:color w:val="000000"/>
        </w:rPr>
        <w:t xml:space="preserve"> than low-grade tumours. This corroborates the higher cellularity finding in </w:t>
      </w:r>
      <w:r w:rsidR="00293EFD" w:rsidRPr="00BB2EC1">
        <w:rPr>
          <w:rFonts w:asciiTheme="minorBidi" w:eastAsia="Arial" w:hAnsiTheme="minorBidi" w:cstheme="minorBidi"/>
          <w:color w:val="000000"/>
        </w:rPr>
        <w:t>high</w:t>
      </w:r>
      <w:r w:rsidR="00293EFD">
        <w:rPr>
          <w:rFonts w:asciiTheme="minorBidi" w:eastAsia="Arial" w:hAnsiTheme="minorBidi" w:cstheme="minorBidi"/>
          <w:color w:val="000000"/>
        </w:rPr>
        <w:t>-</w:t>
      </w:r>
      <w:r w:rsidRPr="00BB2EC1">
        <w:rPr>
          <w:rFonts w:asciiTheme="minorBidi" w:eastAsia="Arial" w:hAnsiTheme="minorBidi" w:cstheme="minorBidi"/>
          <w:color w:val="000000"/>
        </w:rPr>
        <w:t xml:space="preserve">grade tumours indicating that cells in these tumours are more closely packed (e.g. solid pattern in </w:t>
      </w:r>
      <w:proofErr w:type="spellStart"/>
      <w:r w:rsidRPr="00BB2EC1">
        <w:rPr>
          <w:rFonts w:asciiTheme="minorBidi" w:eastAsia="Arial" w:hAnsiTheme="minorBidi" w:cstheme="minorBidi"/>
          <w:color w:val="000000"/>
        </w:rPr>
        <w:t>AdCC</w:t>
      </w:r>
      <w:proofErr w:type="spellEnd"/>
      <w:r w:rsidRPr="00BB2EC1">
        <w:rPr>
          <w:rFonts w:asciiTheme="minorBidi" w:eastAsia="Arial" w:hAnsiTheme="minorBidi" w:cstheme="minorBidi"/>
          <w:color w:val="000000"/>
        </w:rPr>
        <w:t xml:space="preserve">) </w:t>
      </w:r>
      <w:r w:rsidRPr="00BB2EC1">
        <w:rPr>
          <w:rFonts w:asciiTheme="minorBidi" w:eastAsia="Arial" w:hAnsiTheme="minorBidi" w:cstheme="minorBidi"/>
          <w:color w:val="000000"/>
        </w:rPr>
        <w:fldChar w:fldCharType="begin"/>
      </w:r>
      <w:r w:rsidR="00AF1590">
        <w:rPr>
          <w:rFonts w:asciiTheme="minorBidi" w:eastAsia="Arial" w:hAnsiTheme="minorBidi" w:cstheme="minorBidi"/>
          <w:color w:val="000000"/>
        </w:rPr>
        <w:instrText xml:space="preserve"> ADDIN EN.CITE &lt;EndNote&gt;&lt;Cite&gt;&lt;Author&gt;Jang&lt;/Author&gt;&lt;Year&gt;2011&lt;/Year&gt;&lt;RecNum&gt;163&lt;/RecNum&gt;&lt;DisplayText&gt;(Jang et al., 2011, Seethala, 2011)&lt;/DisplayText&gt;&lt;record&gt;&lt;rec-number&gt;163&lt;/rec-number&gt;&lt;foreign-keys&gt;&lt;key app="EN" db-id="9epx59fpgad9vpes0r85xfznr2z5re9pee02" timestamp="1678359751"&gt;163&lt;/key&gt;&lt;/foreign-keys&gt;&lt;ref-type name="Journal Article"&gt;17&lt;/ref-type&gt;&lt;contributors&gt;&lt;authors&gt;&lt;author&gt;Jang, Se Jin&lt;/author&gt;&lt;author&gt;Gardner, Jerad M&lt;/author&gt;&lt;author&gt;Ro, Jae Y&lt;/author&gt;&lt;/authors&gt;&lt;/contributors&gt;&lt;titles&gt;&lt;title&gt;Diagnostic approach and prognostic factors of cancers&lt;/title&gt;&lt;secondary-title&gt;Advances in anatomic pathology&lt;/secondary-title&gt;&lt;/titles&gt;&lt;periodical&gt;&lt;full-title&gt;Advances in Anatomic Pathology&lt;/full-title&gt;&lt;/periodical&gt;&lt;pages&gt;165-172&lt;/pages&gt;&lt;volume&gt;18&lt;/volume&gt;&lt;number&gt;2&lt;/number&gt;&lt;dates&gt;&lt;year&gt;2011&lt;/year&gt;&lt;/dates&gt;&lt;isbn&gt;1072-4109&lt;/isbn&gt;&lt;urls&gt;&lt;/urls&gt;&lt;/record&gt;&lt;/Cite&gt;&lt;Cite&gt;&lt;Author&gt;Seethala&lt;/Author&gt;&lt;Year&gt;2011&lt;/Year&gt;&lt;RecNum&gt;199&lt;/RecNum&gt;&lt;record&gt;&lt;rec-number&gt;199&lt;/rec-number&gt;&lt;foreign-keys&gt;&lt;key app="EN" db-id="9epx59fpgad9vpes0r85xfznr2z5re9pee02" timestamp="1678359751"&gt;199&lt;/key&gt;&lt;/foreign-keys&gt;&lt;ref-type name="Journal Article"&gt;17&lt;/ref-type&gt;&lt;contributors&gt;&lt;authors&gt;&lt;author&gt;Seethala, Raja R&lt;/author&gt;&lt;/authors&gt;&lt;/contributors&gt;&lt;titles&gt;&lt;title&gt;Histologic grading and prognostic biomarkers in salivary gland carcinomas&lt;/title&gt;&lt;secondary-title&gt;Advances in anatomic pathology&lt;/secondary-title&gt;&lt;/titles&gt;&lt;periodical&gt;&lt;full-title&gt;Advances in Anatomic Pathology&lt;/full-title&gt;&lt;/periodical&gt;&lt;pages&gt;29-45&lt;/pages&gt;&lt;volume&gt;18&lt;/volume&gt;&lt;number&gt;1&lt;/number&gt;&lt;dates&gt;&lt;year&gt;2011&lt;/year&gt;&lt;/dates&gt;&lt;isbn&gt;1072-4109&lt;/isbn&gt;&lt;urls&gt;&lt;/urls&gt;&lt;/record&gt;&lt;/Cite&gt;&lt;/EndNote&gt;</w:instrText>
      </w:r>
      <w:r w:rsidRPr="00BB2EC1">
        <w:rPr>
          <w:rFonts w:asciiTheme="minorBidi" w:eastAsia="Arial" w:hAnsiTheme="minorBidi" w:cstheme="minorBidi"/>
          <w:color w:val="000000"/>
        </w:rPr>
        <w:fldChar w:fldCharType="separate"/>
      </w:r>
      <w:r w:rsidRPr="00BB2EC1">
        <w:rPr>
          <w:rFonts w:asciiTheme="minorBidi" w:eastAsia="Arial" w:hAnsiTheme="minorBidi" w:cstheme="minorBidi"/>
          <w:noProof/>
          <w:color w:val="000000"/>
        </w:rPr>
        <w:t>(Jang et al., 2011, Seethala, 2011)</w:t>
      </w:r>
      <w:r w:rsidRPr="00BB2EC1">
        <w:rPr>
          <w:rFonts w:asciiTheme="minorBidi" w:eastAsia="Arial" w:hAnsiTheme="minorBidi" w:cstheme="minorBidi"/>
          <w:color w:val="000000"/>
        </w:rPr>
        <w:fldChar w:fldCharType="end"/>
      </w:r>
      <w:r w:rsidR="00616D92">
        <w:rPr>
          <w:rFonts w:asciiTheme="minorBidi" w:eastAsia="Arial" w:hAnsiTheme="minorBidi" w:cstheme="minorBidi"/>
          <w:color w:val="000000"/>
        </w:rPr>
        <w:t>.</w:t>
      </w:r>
    </w:p>
    <w:p w14:paraId="2C158268" w14:textId="3B440960" w:rsidR="00BB2EC1" w:rsidRDefault="00BB2EC1">
      <w:pPr>
        <w:spacing w:line="360" w:lineRule="auto"/>
        <w:jc w:val="both"/>
        <w:rPr>
          <w:rFonts w:asciiTheme="minorBidi" w:eastAsiaTheme="minorEastAsia" w:hAnsiTheme="minorBidi" w:cstheme="minorBidi"/>
          <w:color w:val="000000"/>
        </w:rPr>
      </w:pPr>
      <w:r w:rsidRPr="00BB2EC1">
        <w:rPr>
          <w:rFonts w:asciiTheme="minorBidi" w:eastAsiaTheme="minorEastAsia" w:hAnsiTheme="minorBidi" w:cstheme="minorBidi"/>
          <w:color w:val="000000"/>
        </w:rPr>
        <w:t xml:space="preserve">The quantification analysis of each malignant tumour showed similar significant differences, as mentioned above, between low and high-grade tumours for PAC and </w:t>
      </w:r>
      <w:proofErr w:type="spellStart"/>
      <w:r w:rsidRPr="00BB2EC1">
        <w:rPr>
          <w:rFonts w:asciiTheme="minorBidi" w:eastAsiaTheme="minorEastAsia" w:hAnsiTheme="minorBidi" w:cstheme="minorBidi"/>
          <w:color w:val="000000"/>
        </w:rPr>
        <w:t>AdCC</w:t>
      </w:r>
      <w:proofErr w:type="spellEnd"/>
      <w:r w:rsidRPr="00BB2EC1">
        <w:rPr>
          <w:rFonts w:asciiTheme="minorBidi" w:eastAsiaTheme="minorEastAsia" w:hAnsiTheme="minorBidi" w:cstheme="minorBidi"/>
          <w:color w:val="000000"/>
        </w:rPr>
        <w:t>. Interestingly, no significant differences were seen between grades in MEC. This could be due to the small number of cases (n=20).</w:t>
      </w:r>
    </w:p>
    <w:p w14:paraId="00A128D8" w14:textId="77777777" w:rsidR="00B230FF" w:rsidRPr="00BB2EC1" w:rsidRDefault="00B230FF">
      <w:pPr>
        <w:spacing w:line="360" w:lineRule="auto"/>
        <w:jc w:val="both"/>
        <w:rPr>
          <w:rFonts w:asciiTheme="minorBidi" w:eastAsiaTheme="minorEastAsia" w:hAnsiTheme="minorBidi" w:cstheme="minorBidi"/>
          <w:color w:val="000000"/>
        </w:rPr>
      </w:pPr>
    </w:p>
    <w:p w14:paraId="5038A7E5" w14:textId="3467CB8C" w:rsidR="00BB2EC1" w:rsidRDefault="00A562CE" w:rsidP="003C40FE">
      <w:pPr>
        <w:pStyle w:val="Heading3"/>
        <w:spacing w:line="360" w:lineRule="auto"/>
      </w:pPr>
      <w:bookmarkStart w:id="285" w:name="_Toc124682801"/>
      <w:bookmarkStart w:id="286" w:name="_Toc124683773"/>
      <w:r w:rsidRPr="00CD47A8">
        <w:t>Feature analysis in relation to</w:t>
      </w:r>
      <w:r>
        <w:rPr>
          <w:i/>
        </w:rPr>
        <w:t xml:space="preserve"> </w:t>
      </w:r>
      <w:r w:rsidR="00BB2EC1" w:rsidRPr="00CD47A8">
        <w:rPr>
          <w:i/>
        </w:rPr>
        <w:t>MAML2</w:t>
      </w:r>
      <w:r w:rsidR="00BB2EC1" w:rsidRPr="00BB2EC1">
        <w:t xml:space="preserve"> </w:t>
      </w:r>
      <w:r>
        <w:t>status</w:t>
      </w:r>
      <w:bookmarkEnd w:id="285"/>
      <w:bookmarkEnd w:id="286"/>
    </w:p>
    <w:p w14:paraId="288DED69" w14:textId="4883EB57" w:rsidR="00BB2EC1" w:rsidRPr="00BB2EC1" w:rsidRDefault="00BB2EC1" w:rsidP="00FF7915">
      <w:pPr>
        <w:spacing w:line="360" w:lineRule="auto"/>
        <w:jc w:val="both"/>
        <w:rPr>
          <w:rFonts w:ascii="Arial" w:eastAsia="DengXian" w:hAnsi="Arial" w:cs="Arial"/>
          <w:color w:val="000000"/>
        </w:rPr>
      </w:pPr>
      <w:r w:rsidRPr="00BB2EC1">
        <w:rPr>
          <w:rFonts w:ascii="Arial" w:eastAsia="DengXian" w:hAnsi="Arial" w:cs="Arial"/>
          <w:color w:val="000000"/>
        </w:rPr>
        <w:t xml:space="preserve">Although conventional clinicopathologic parameters such as grade and stage have proven reliable prognostic indicators, this topic has been the subject of debate, and there is no consensus. Therefore, more objective markers are needed to refine prognosis and treatment </w:t>
      </w:r>
      <w:r w:rsidRPr="00BB2EC1">
        <w:rPr>
          <w:rFonts w:ascii="Arial" w:eastAsia="DengXian" w:hAnsi="Arial" w:cs="Arial"/>
          <w:color w:val="000000"/>
        </w:rPr>
        <w:fldChar w:fldCharType="begin"/>
      </w:r>
      <w:r w:rsidR="00AF1590">
        <w:rPr>
          <w:rFonts w:ascii="Arial" w:eastAsia="DengXian" w:hAnsi="Arial" w:cs="Arial"/>
          <w:color w:val="000000"/>
        </w:rPr>
        <w:instrText xml:space="preserve"> ADDIN EN.CITE &lt;EndNote&gt;&lt;Cite&gt;&lt;Author&gt;Seethala&lt;/Author&gt;&lt;Year&gt;2010&lt;/Year&gt;&lt;RecNum&gt;182&lt;/RecNum&gt;&lt;DisplayText&gt;(Seethala et al., 2010, Fu et al., 2020)&lt;/DisplayText&gt;&lt;record&gt;&lt;rec-number&gt;182&lt;/rec-number&gt;&lt;foreign-keys&gt;&lt;key app="EN" db-id="9epx59fpgad9vpes0r85xfznr2z5re9pee02" timestamp="1678359751"&gt;182&lt;/key&gt;&lt;/foreign-keys&gt;&lt;ref-type name="Journal Article"&gt;17&lt;/ref-type&gt;&lt;contributors&gt;&lt;authors&gt;&lt;author&gt;Seethala, Raja R&lt;/author&gt;&lt;author&gt;Dacic, Sanja&lt;/author&gt;&lt;author&gt;Cieply, Kathleen&lt;/author&gt;&lt;author&gt;Kelly, Lindsey M&lt;/author&gt;&lt;author&gt;Nikiforova, Marina N&lt;/author&gt;&lt;/authors&gt;&lt;/contributors&gt;&lt;titles&gt;&lt;title&gt;A reappraisal of the MECT1/MAML2 translocation in salivary mucoepidermoid carcinomas&lt;/title&gt;&lt;secondary-title&gt;The American journal of surgical pathology&lt;/secondary-title&gt;&lt;/titles&gt;&lt;periodical&gt;&lt;full-title&gt;The American journal of surgical pathology&lt;/full-title&gt;&lt;/periodical&gt;&lt;pages&gt;1106-1121&lt;/pages&gt;&lt;volume&gt;34&lt;/volume&gt;&lt;number&gt;8&lt;/number&gt;&lt;dates&gt;&lt;year&gt;2010&lt;/year&gt;&lt;/dates&gt;&lt;isbn&gt;0147-5185&lt;/isbn&gt;&lt;urls&gt;&lt;/urls&gt;&lt;/record&gt;&lt;/Cite&gt;&lt;Cite&gt;&lt;Author&gt;Fu&lt;/Author&gt;&lt;Year&gt;2020&lt;/Year&gt;&lt;RecNum&gt;196&lt;/RecNum&gt;&lt;record&gt;&lt;rec-number&gt;196&lt;/rec-number&gt;&lt;foreign-keys&gt;&lt;key app="EN" db-id="9epx59fpgad9vpes0r85xfznr2z5re9pee02" timestamp="1678359751"&gt;196&lt;/key&gt;&lt;/foreign-keys&gt;&lt;ref-type name="Journal Article"&gt;17&lt;/ref-type&gt;&lt;contributors&gt;&lt;authors&gt;&lt;author&gt;Fu, Yu&lt;/author&gt;&lt;author&gt;Jung, Alexander W&lt;/author&gt;&lt;author&gt;Torne, Ramon Viñas&lt;/author&gt;&lt;author&gt;Gonzalez, Santiago&lt;/author&gt;&lt;author&gt;Vöhringer, Harald&lt;/author&gt;&lt;author&gt;Shmatko, Artem&lt;/author&gt;&lt;author&gt;Yates, Lucy R&lt;/author&gt;&lt;author&gt;Jimenez-Linan, Mercedes&lt;/author&gt;&lt;author&gt;Moore, Luiza&lt;/author&gt;&lt;author&gt;Gerstung, Moritz&lt;/author&gt;&lt;/authors&gt;&lt;/contributors&gt;&lt;titles&gt;&lt;title&gt;Pan-cancer computational histopathology reveals mutations, tumor composition and prognosis&lt;/title&gt;&lt;secondary-title&gt;Nature Cancer&lt;/secondary-title&gt;&lt;/titles&gt;&lt;periodical&gt;&lt;full-title&gt;Nature Cancer&lt;/full-title&gt;&lt;/periodical&gt;&lt;pages&gt;800-810&lt;/pages&gt;&lt;volume&gt;1&lt;/volume&gt;&lt;number&gt;8&lt;/number&gt;&lt;dates&gt;&lt;year&gt;2020&lt;/year&gt;&lt;/dates&gt;&lt;isbn&gt;2662-1347&lt;/isbn&gt;&lt;urls&gt;&lt;/urls&gt;&lt;/record&gt;&lt;/Cite&gt;&lt;/EndNote&gt;</w:instrText>
      </w:r>
      <w:r w:rsidRPr="00BB2EC1">
        <w:rPr>
          <w:rFonts w:ascii="Arial" w:eastAsia="DengXian" w:hAnsi="Arial" w:cs="Arial"/>
          <w:color w:val="000000"/>
        </w:rPr>
        <w:fldChar w:fldCharType="separate"/>
      </w:r>
      <w:r w:rsidRPr="00BB2EC1">
        <w:rPr>
          <w:rFonts w:ascii="Arial" w:eastAsia="DengXian" w:hAnsi="Arial" w:cs="Arial"/>
          <w:noProof/>
          <w:color w:val="000000"/>
        </w:rPr>
        <w:t>(Seethala et al., 2010, Fu et al., 2020)</w:t>
      </w:r>
      <w:r w:rsidRPr="00BB2EC1">
        <w:rPr>
          <w:rFonts w:ascii="Arial" w:eastAsia="DengXian" w:hAnsi="Arial" w:cs="Arial"/>
          <w:color w:val="000000"/>
        </w:rPr>
        <w:fldChar w:fldCharType="end"/>
      </w:r>
      <w:r w:rsidRPr="00BB2EC1">
        <w:rPr>
          <w:rFonts w:ascii="Arial" w:eastAsia="DengXian" w:hAnsi="Arial" w:cs="Arial"/>
          <w:color w:val="000000"/>
        </w:rPr>
        <w:t xml:space="preserve">. The relationship between </w:t>
      </w:r>
      <w:r w:rsidR="00A562CE">
        <w:rPr>
          <w:rFonts w:ascii="Arial" w:eastAsia="DengXian" w:hAnsi="Arial" w:cs="Arial"/>
          <w:color w:val="000000"/>
        </w:rPr>
        <w:t>IHC</w:t>
      </w:r>
      <w:r w:rsidR="00A562CE" w:rsidRPr="00BB2EC1">
        <w:rPr>
          <w:rFonts w:ascii="Arial" w:eastAsia="DengXian" w:hAnsi="Arial" w:cs="Arial"/>
          <w:color w:val="000000"/>
        </w:rPr>
        <w:t xml:space="preserve"> </w:t>
      </w:r>
      <w:r w:rsidRPr="00BB2EC1">
        <w:rPr>
          <w:rFonts w:ascii="Arial" w:eastAsia="DengXian" w:hAnsi="Arial" w:cs="Arial"/>
          <w:color w:val="000000"/>
        </w:rPr>
        <w:t xml:space="preserve">markers and clinical outcome is not well established in SGT </w:t>
      </w:r>
      <w:r w:rsidRPr="00BB2EC1">
        <w:rPr>
          <w:rFonts w:ascii="Arial" w:eastAsia="DengXian" w:hAnsi="Arial" w:cs="Arial"/>
          <w:color w:val="000000"/>
        </w:rPr>
        <w:fldChar w:fldCharType="begin"/>
      </w:r>
      <w:r w:rsidR="00AF1590">
        <w:rPr>
          <w:rFonts w:ascii="Arial" w:eastAsia="DengXian" w:hAnsi="Arial" w:cs="Arial"/>
          <w:color w:val="000000"/>
        </w:rPr>
        <w:instrText xml:space="preserve"> ADDIN EN.CITE &lt;EndNote&gt;&lt;Cite&gt;&lt;Author&gt;Vargas&lt;/Author&gt;&lt;Year&gt;2008&lt;/Year&gt;&lt;RecNum&gt;198&lt;/RecNum&gt;&lt;DisplayText&gt;(Vargas et al., 2008)&lt;/DisplayText&gt;&lt;record&gt;&lt;rec-number&gt;198&lt;/rec-number&gt;&lt;foreign-keys&gt;&lt;key app="EN" db-id="9epx59fpgad9vpes0r85xfznr2z5re9pee02" timestamp="1678359751"&gt;198&lt;/key&gt;&lt;/foreign-keys&gt;&lt;ref-type name="Journal Article"&gt;17&lt;/ref-type&gt;&lt;contributors&gt;&lt;authors&gt;&lt;author&gt;Vargas, PA&lt;/author&gt;&lt;author&gt;Cheng, Y&lt;/author&gt;&lt;author&gt;Barrett, AW&lt;/author&gt;&lt;author&gt;Craig, GT&lt;/author&gt;&lt;author&gt;Speight, PM&lt;/author&gt;&lt;/authors&gt;&lt;/c</w:instrText>
      </w:r>
      <w:r w:rsidR="00AF1590">
        <w:rPr>
          <w:rFonts w:ascii="Arial" w:eastAsia="DengXian" w:hAnsi="Arial" w:cs="Arial" w:hint="eastAsia"/>
          <w:color w:val="000000"/>
        </w:rPr>
        <w:instrText>ontributors&gt;&lt;titles&gt;&lt;title&gt;Expression of Mcm</w:instrText>
      </w:r>
      <w:r w:rsidR="00AF1590">
        <w:rPr>
          <w:rFonts w:ascii="Arial" w:eastAsia="DengXian" w:hAnsi="Arial" w:cs="Arial" w:hint="eastAsia"/>
          <w:color w:val="000000"/>
        </w:rPr>
        <w:instrText>‐</w:instrText>
      </w:r>
      <w:r w:rsidR="00AF1590">
        <w:rPr>
          <w:rFonts w:ascii="Arial" w:eastAsia="DengXian" w:hAnsi="Arial" w:cs="Arial" w:hint="eastAsia"/>
          <w:color w:val="000000"/>
        </w:rPr>
        <w:instrText>2, Ki</w:instrText>
      </w:r>
      <w:r w:rsidR="00AF1590">
        <w:rPr>
          <w:rFonts w:ascii="Arial" w:eastAsia="DengXian" w:hAnsi="Arial" w:cs="Arial" w:hint="eastAsia"/>
          <w:color w:val="000000"/>
        </w:rPr>
        <w:instrText>‐</w:instrText>
      </w:r>
      <w:r w:rsidR="00AF1590">
        <w:rPr>
          <w:rFonts w:ascii="Arial" w:eastAsia="DengXian" w:hAnsi="Arial" w:cs="Arial" w:hint="eastAsia"/>
          <w:color w:val="000000"/>
        </w:rPr>
        <w:instrText>67 and geminin in benign and malignant salivary gland tumours&lt;/title&gt;&lt;secondary-title&gt;Journal of oral pathology &amp;amp; medicine&lt;/secondary-title&gt;&lt;/titles&gt;&lt;periodical&gt;&lt;full-title&gt;Journal of Oral Pathology &amp;</w:instrText>
      </w:r>
      <w:r w:rsidR="00AF1590">
        <w:rPr>
          <w:rFonts w:ascii="Arial" w:eastAsia="DengXian" w:hAnsi="Arial" w:cs="Arial"/>
          <w:color w:val="000000"/>
        </w:rPr>
        <w:instrText>amp; Medicine&lt;/full-title&gt;&lt;/periodical&gt;&lt;pages&gt;309-318&lt;/pages&gt;&lt;volume&gt;37&lt;/volume&gt;&lt;number&gt;5&lt;/number&gt;&lt;dates&gt;&lt;year&gt;2008&lt;/year&gt;&lt;/dates&gt;&lt;isbn&gt;0904-2512&lt;/isbn&gt;&lt;urls&gt;&lt;/urls&gt;&lt;/record&gt;&lt;/Cite&gt;&lt;/EndNote&gt;</w:instrText>
      </w:r>
      <w:r w:rsidRPr="00BB2EC1">
        <w:rPr>
          <w:rFonts w:ascii="Arial" w:eastAsia="DengXian" w:hAnsi="Arial" w:cs="Arial"/>
          <w:color w:val="000000"/>
        </w:rPr>
        <w:fldChar w:fldCharType="separate"/>
      </w:r>
      <w:r w:rsidRPr="00BB2EC1">
        <w:rPr>
          <w:rFonts w:ascii="Arial" w:eastAsia="DengXian" w:hAnsi="Arial" w:cs="Arial"/>
          <w:noProof/>
          <w:color w:val="000000"/>
        </w:rPr>
        <w:t>(Vargas et al., 2008)</w:t>
      </w:r>
      <w:r w:rsidRPr="00BB2EC1">
        <w:rPr>
          <w:rFonts w:ascii="Arial" w:eastAsia="DengXian" w:hAnsi="Arial" w:cs="Arial"/>
          <w:color w:val="000000"/>
        </w:rPr>
        <w:fldChar w:fldCharType="end"/>
      </w:r>
      <w:r w:rsidRPr="00BB2EC1">
        <w:rPr>
          <w:rFonts w:ascii="Arial" w:eastAsia="DengXian" w:hAnsi="Arial" w:cs="Arial"/>
          <w:color w:val="000000"/>
        </w:rPr>
        <w:t xml:space="preserve">. In addition, subjectivity is a problem with </w:t>
      </w:r>
      <w:r w:rsidR="00A562CE">
        <w:rPr>
          <w:rFonts w:ascii="Arial" w:eastAsia="DengXian" w:hAnsi="Arial" w:cs="Arial"/>
          <w:color w:val="000000"/>
        </w:rPr>
        <w:t>IHC</w:t>
      </w:r>
      <w:r w:rsidR="00A562CE" w:rsidRPr="00BB2EC1">
        <w:rPr>
          <w:rFonts w:ascii="Arial" w:eastAsia="DengXian" w:hAnsi="Arial" w:cs="Arial"/>
          <w:color w:val="000000"/>
        </w:rPr>
        <w:t xml:space="preserve"> </w:t>
      </w:r>
      <w:r w:rsidRPr="00BB2EC1">
        <w:rPr>
          <w:rFonts w:ascii="Arial" w:eastAsia="DengXian" w:hAnsi="Arial" w:cs="Arial"/>
          <w:color w:val="000000"/>
        </w:rPr>
        <w:t xml:space="preserve">markers because of technique variability and the scoring system. Therefore, the </w:t>
      </w:r>
      <w:r w:rsidRPr="00CD47A8">
        <w:rPr>
          <w:rFonts w:ascii="Arial" w:eastAsia="DengXian" w:hAnsi="Arial" w:cs="Arial"/>
          <w:i/>
          <w:color w:val="000000"/>
        </w:rPr>
        <w:t>MAML2</w:t>
      </w:r>
      <w:r w:rsidRPr="00BB2EC1">
        <w:rPr>
          <w:rFonts w:ascii="Arial" w:eastAsia="DengXian" w:hAnsi="Arial" w:cs="Arial"/>
          <w:color w:val="000000"/>
        </w:rPr>
        <w:t xml:space="preserve"> </w:t>
      </w:r>
      <w:r w:rsidR="00482979">
        <w:rPr>
          <w:rFonts w:ascii="Arial" w:eastAsia="DengXian" w:hAnsi="Arial" w:cs="Arial"/>
          <w:color w:val="000000"/>
        </w:rPr>
        <w:t>fusion</w:t>
      </w:r>
      <w:r w:rsidRPr="00BB2EC1">
        <w:rPr>
          <w:rFonts w:ascii="Arial" w:eastAsia="DengXian" w:hAnsi="Arial" w:cs="Arial"/>
          <w:color w:val="000000"/>
        </w:rPr>
        <w:t xml:space="preserve"> </w:t>
      </w:r>
      <w:r w:rsidR="00A562CE">
        <w:rPr>
          <w:rFonts w:ascii="Arial" w:eastAsia="DengXian" w:hAnsi="Arial" w:cs="Arial"/>
          <w:color w:val="000000"/>
        </w:rPr>
        <w:t>has been proposed by some studies as</w:t>
      </w:r>
      <w:r w:rsidRPr="00BB2EC1">
        <w:rPr>
          <w:rFonts w:ascii="Arial" w:eastAsia="DengXian" w:hAnsi="Arial" w:cs="Arial"/>
          <w:color w:val="000000"/>
        </w:rPr>
        <w:t xml:space="preserve"> a prognostic indicator </w:t>
      </w:r>
      <w:r w:rsidRPr="00BB2EC1">
        <w:rPr>
          <w:rFonts w:ascii="Arial" w:eastAsia="DengXian" w:hAnsi="Arial" w:cs="Arial"/>
          <w:color w:val="000000"/>
        </w:rPr>
        <w:fldChar w:fldCharType="begin">
          <w:fldData xml:space="preserve">PEVuZE5vdGU+PENpdGU+PEF1dGhvcj5TZWV0aGFsYTwvQXV0aG9yPjxZZWFyPjIwMTA8L1llYXI+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</w:fldData>
        </w:fldChar>
      </w:r>
      <w:r w:rsidR="00AF1590">
        <w:rPr>
          <w:rFonts w:ascii="Arial" w:eastAsia="DengXian" w:hAnsi="Arial" w:cs="Arial"/>
          <w:color w:val="000000"/>
        </w:rPr>
        <w:instrText xml:space="preserve"> ADDIN EN.CITE </w:instrText>
      </w:r>
      <w:r w:rsidR="00AF1590">
        <w:rPr>
          <w:rFonts w:ascii="Arial" w:eastAsia="DengXian" w:hAnsi="Arial" w:cs="Arial"/>
          <w:color w:val="000000"/>
        </w:rPr>
        <w:fldChar w:fldCharType="begin">
          <w:fldData xml:space="preserve">PEVuZE5vdGU+PENpdGU+PEF1dGhvcj5TZWV0aGFsYTwvQXV0aG9yPjxZZWFyPjIwMTA8L1llYXI+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</w:fldData>
        </w:fldChar>
      </w:r>
      <w:r w:rsidR="00AF1590">
        <w:rPr>
          <w:rFonts w:ascii="Arial" w:eastAsia="DengXian" w:hAnsi="Arial" w:cs="Arial"/>
          <w:color w:val="000000"/>
        </w:rPr>
        <w:instrText xml:space="preserve"> ADDIN EN.CITE.DATA </w:instrText>
      </w:r>
      <w:r w:rsidR="00AF1590">
        <w:rPr>
          <w:rFonts w:ascii="Arial" w:eastAsia="DengXian" w:hAnsi="Arial" w:cs="Arial"/>
          <w:color w:val="000000"/>
        </w:rPr>
      </w:r>
      <w:r w:rsidR="00AF1590">
        <w:rPr>
          <w:rFonts w:ascii="Arial" w:eastAsia="DengXian" w:hAnsi="Arial" w:cs="Arial"/>
          <w:color w:val="000000"/>
        </w:rPr>
        <w:fldChar w:fldCharType="end"/>
      </w:r>
      <w:r w:rsidRPr="00BB2EC1">
        <w:rPr>
          <w:rFonts w:ascii="Arial" w:eastAsia="DengXian" w:hAnsi="Arial" w:cs="Arial"/>
          <w:color w:val="000000"/>
        </w:rPr>
      </w:r>
      <w:r w:rsidRPr="00BB2EC1">
        <w:rPr>
          <w:rFonts w:ascii="Arial" w:eastAsia="DengXian" w:hAnsi="Arial" w:cs="Arial"/>
          <w:color w:val="000000"/>
        </w:rPr>
        <w:fldChar w:fldCharType="separate"/>
      </w:r>
      <w:r w:rsidRPr="00BB2EC1">
        <w:rPr>
          <w:rFonts w:ascii="Arial" w:eastAsia="DengXian" w:hAnsi="Arial" w:cs="Arial" w:hint="eastAsia"/>
          <w:noProof/>
          <w:color w:val="000000"/>
        </w:rPr>
        <w:t>(Seethala et al., 2010, P</w:t>
      </w:r>
      <w:r w:rsidRPr="00BB2EC1">
        <w:rPr>
          <w:rFonts w:ascii="Arial" w:eastAsia="DengXian" w:hAnsi="Arial" w:cs="Arial" w:hint="eastAsia"/>
          <w:noProof/>
          <w:color w:val="000000"/>
        </w:rPr>
        <w:t>é</w:t>
      </w:r>
      <w:r w:rsidRPr="00BB2EC1">
        <w:rPr>
          <w:rFonts w:ascii="Arial" w:eastAsia="DengXian" w:hAnsi="Arial" w:cs="Arial" w:hint="eastAsia"/>
          <w:noProof/>
          <w:color w:val="000000"/>
        </w:rPr>
        <w:t>rez</w:t>
      </w:r>
      <w:r w:rsidRPr="00BB2EC1">
        <w:rPr>
          <w:rFonts w:ascii="Arial" w:eastAsia="DengXian" w:hAnsi="Arial" w:cs="Arial" w:hint="eastAsia"/>
          <w:noProof/>
          <w:color w:val="000000"/>
        </w:rPr>
        <w:t>‐</w:t>
      </w:r>
      <w:r w:rsidRPr="00BB2EC1">
        <w:rPr>
          <w:rFonts w:ascii="Arial" w:eastAsia="DengXian" w:hAnsi="Arial" w:cs="Arial" w:hint="eastAsia"/>
          <w:noProof/>
          <w:color w:val="000000"/>
        </w:rPr>
        <w:t>de</w:t>
      </w:r>
      <w:r w:rsidRPr="00BB2EC1">
        <w:rPr>
          <w:rFonts w:ascii="Arial" w:eastAsia="DengXian" w:hAnsi="Arial" w:cs="Arial" w:hint="eastAsia"/>
          <w:noProof/>
          <w:color w:val="000000"/>
        </w:rPr>
        <w:t>‐</w:t>
      </w:r>
      <w:r w:rsidRPr="00BB2EC1">
        <w:rPr>
          <w:rFonts w:ascii="Arial" w:eastAsia="DengXian" w:hAnsi="Arial" w:cs="Arial" w:hint="eastAsia"/>
          <w:noProof/>
          <w:color w:val="000000"/>
        </w:rPr>
        <w:t>Oliveira et al., 2020)</w:t>
      </w:r>
      <w:r w:rsidRPr="00BB2EC1">
        <w:rPr>
          <w:rFonts w:ascii="Arial" w:eastAsia="DengXian" w:hAnsi="Arial" w:cs="Arial"/>
          <w:color w:val="000000"/>
        </w:rPr>
        <w:fldChar w:fldCharType="end"/>
      </w:r>
      <w:r w:rsidRPr="00BB2EC1">
        <w:rPr>
          <w:rFonts w:ascii="Arial" w:eastAsia="DengXian" w:hAnsi="Arial" w:cs="Arial"/>
          <w:color w:val="000000"/>
        </w:rPr>
        <w:t xml:space="preserve">. </w:t>
      </w:r>
    </w:p>
    <w:p w14:paraId="67D99A3A" w14:textId="2C72E6FC" w:rsidR="00BB2EC1" w:rsidRPr="00BB2EC1" w:rsidRDefault="00BB2EC1" w:rsidP="0059748E">
      <w:pPr>
        <w:spacing w:line="360" w:lineRule="auto"/>
        <w:jc w:val="both"/>
        <w:rPr>
          <w:rFonts w:ascii="Arial" w:eastAsia="DengXian" w:hAnsi="Arial" w:cs="Arial"/>
          <w:color w:val="000000"/>
        </w:rPr>
      </w:pPr>
      <w:r w:rsidRPr="00BB2EC1">
        <w:rPr>
          <w:rFonts w:ascii="Arial" w:eastAsia="DengXian" w:hAnsi="Arial" w:cs="Arial"/>
          <w:color w:val="000000"/>
        </w:rPr>
        <w:t>Several studies have used H&amp;E images to predict and analyse </w:t>
      </w:r>
      <w:r w:rsidR="00B230FF">
        <w:rPr>
          <w:rFonts w:ascii="Arial" w:eastAsia="DengXian" w:hAnsi="Arial" w:cs="Arial"/>
          <w:color w:val="000000"/>
        </w:rPr>
        <w:t xml:space="preserve">a </w:t>
      </w:r>
      <w:r w:rsidRPr="00BB2EC1">
        <w:rPr>
          <w:rFonts w:ascii="Arial" w:eastAsia="DengXian" w:hAnsi="Arial" w:cs="Arial"/>
          <w:color w:val="000000"/>
        </w:rPr>
        <w:t>wide range of genetic mutations using AI-based method</w:t>
      </w:r>
      <w:r w:rsidR="00293EFD">
        <w:rPr>
          <w:rFonts w:ascii="Arial" w:eastAsia="DengXian" w:hAnsi="Arial" w:cs="Arial"/>
          <w:color w:val="000000"/>
        </w:rPr>
        <w:t>s</w:t>
      </w:r>
      <w:r w:rsidRPr="00BB2EC1">
        <w:rPr>
          <w:rFonts w:ascii="Arial" w:eastAsia="DengXian" w:hAnsi="Arial" w:cs="Arial"/>
          <w:color w:val="000000"/>
        </w:rPr>
        <w:t xml:space="preserve"> in various cancers </w:t>
      </w:r>
      <w:r w:rsidRPr="00BB2EC1">
        <w:rPr>
          <w:rFonts w:ascii="Arial" w:eastAsia="DengXian" w:hAnsi="Arial" w:cs="Arial"/>
          <w:color w:val="000000"/>
        </w:rPr>
        <w:fldChar w:fldCharType="begin">
          <w:fldData xml:space="preserve">PEVuZE5vdGU+PENpdGU+PEF1dGhvcj5LYXRoZXI8L0F1dGhvcj48WWVhcj4yMDE5PC9ZZWFyPjxS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</w:fldData>
        </w:fldChar>
      </w:r>
      <w:r w:rsidR="00AF1590">
        <w:rPr>
          <w:rFonts w:ascii="Arial" w:eastAsia="DengXian" w:hAnsi="Arial" w:cs="Arial"/>
          <w:color w:val="000000"/>
        </w:rPr>
        <w:instrText xml:space="preserve"> ADDIN EN.CITE </w:instrText>
      </w:r>
      <w:r w:rsidR="00AF1590">
        <w:rPr>
          <w:rFonts w:ascii="Arial" w:eastAsia="DengXian" w:hAnsi="Arial" w:cs="Arial"/>
          <w:color w:val="000000"/>
        </w:rPr>
        <w:fldChar w:fldCharType="begin">
          <w:fldData xml:space="preserve">PEVuZE5vdGU+PENpdGU+PEF1dGhvcj5LYXRoZXI8L0F1dGhvcj48WWVhcj4yMDE5PC9ZZWFyPjxS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</w:fldData>
        </w:fldChar>
      </w:r>
      <w:r w:rsidR="00AF1590">
        <w:rPr>
          <w:rFonts w:ascii="Arial" w:eastAsia="DengXian" w:hAnsi="Arial" w:cs="Arial"/>
          <w:color w:val="000000"/>
        </w:rPr>
        <w:instrText xml:space="preserve"> ADDIN EN.CITE.DATA </w:instrText>
      </w:r>
      <w:r w:rsidR="00AF1590">
        <w:rPr>
          <w:rFonts w:ascii="Arial" w:eastAsia="DengXian" w:hAnsi="Arial" w:cs="Arial"/>
          <w:color w:val="000000"/>
        </w:rPr>
      </w:r>
      <w:r w:rsidR="00AF1590">
        <w:rPr>
          <w:rFonts w:ascii="Arial" w:eastAsia="DengXian" w:hAnsi="Arial" w:cs="Arial"/>
          <w:color w:val="000000"/>
        </w:rPr>
        <w:fldChar w:fldCharType="end"/>
      </w:r>
      <w:r w:rsidRPr="00BB2EC1">
        <w:rPr>
          <w:rFonts w:ascii="Arial" w:eastAsia="DengXian" w:hAnsi="Arial" w:cs="Arial"/>
          <w:color w:val="000000"/>
        </w:rPr>
      </w:r>
      <w:r w:rsidRPr="00BB2EC1">
        <w:rPr>
          <w:rFonts w:ascii="Arial" w:eastAsia="DengXian" w:hAnsi="Arial" w:cs="Arial"/>
          <w:color w:val="000000"/>
        </w:rPr>
        <w:fldChar w:fldCharType="separate"/>
      </w:r>
      <w:r w:rsidR="0059748E">
        <w:rPr>
          <w:rFonts w:ascii="Arial" w:eastAsia="DengXian" w:hAnsi="Arial" w:cs="Arial"/>
          <w:noProof/>
          <w:color w:val="000000"/>
        </w:rPr>
        <w:t>(Kather et al., 2019a, Fu et al., 2020, Schmauch et al., 2020, Kather et al., 2020, Chen et al., 2022)</w:t>
      </w:r>
      <w:r w:rsidRPr="00BB2EC1">
        <w:rPr>
          <w:rFonts w:ascii="Arial" w:eastAsia="DengXian" w:hAnsi="Arial" w:cs="Arial"/>
          <w:color w:val="000000"/>
        </w:rPr>
        <w:fldChar w:fldCharType="end"/>
      </w:r>
      <w:r w:rsidRPr="00BB2EC1">
        <w:rPr>
          <w:rFonts w:ascii="Arial" w:eastAsia="DengXian" w:hAnsi="Arial" w:cs="Arial"/>
          <w:color w:val="000000"/>
        </w:rPr>
        <w:t xml:space="preserve">. Using computationally derived </w:t>
      </w:r>
      <w:proofErr w:type="spellStart"/>
      <w:r w:rsidRPr="00BB2EC1">
        <w:rPr>
          <w:rFonts w:ascii="Arial" w:eastAsia="DengXian" w:hAnsi="Arial" w:cs="Arial"/>
          <w:color w:val="000000"/>
        </w:rPr>
        <w:t>histomorphological</w:t>
      </w:r>
      <w:proofErr w:type="spellEnd"/>
      <w:r w:rsidRPr="00BB2EC1">
        <w:rPr>
          <w:rFonts w:ascii="Arial" w:eastAsia="DengXian" w:hAnsi="Arial" w:cs="Arial"/>
          <w:color w:val="000000"/>
        </w:rPr>
        <w:t xml:space="preserve"> biomarkers can potentially improve patient risk stratification </w:t>
      </w:r>
      <w:r w:rsidRPr="00BB2EC1">
        <w:rPr>
          <w:rFonts w:ascii="Arial" w:eastAsia="DengXian" w:hAnsi="Arial" w:cs="Arial"/>
          <w:color w:val="000000"/>
        </w:rPr>
        <w:fldChar w:fldCharType="begin"/>
      </w:r>
      <w:r w:rsidR="00AF1590">
        <w:rPr>
          <w:rFonts w:ascii="Arial" w:eastAsia="DengXian" w:hAnsi="Arial" w:cs="Arial"/>
          <w:color w:val="000000"/>
        </w:rPr>
        <w:instrText xml:space="preserve"> ADDIN EN.CITE &lt;EndNote&gt;&lt;Cite&gt;&lt;Author&gt;Echle&lt;/Author&gt;&lt;Year&gt;2021&lt;/Year&gt;&lt;RecNum&gt;192&lt;/RecNum&gt;&lt;DisplayText&gt;(Echle et al., 2021, Chen et al., 2022)&lt;/DisplayText&gt;&lt;record&gt;&lt;rec-number&gt;192&lt;/rec-number&gt;&lt;foreign-keys&gt;&lt;key app="EN" db-id="9epx59fpgad9vpes0r85xfznr2z5re9pee02" timestamp="1678359751"&gt;192&lt;/key&gt;&lt;/foreign-keys&gt;&lt;ref-type name="Journal Article"&gt;17&lt;/ref-type&gt;&lt;contributors&gt;&lt;authors&gt;&lt;author&gt;Echle, Amelie&lt;/author&gt;&lt;author&gt;Rindtorff, Niklas Timon&lt;/author&gt;&lt;author&gt;Brinker, Titus Josef&lt;/author&gt;&lt;author&gt;Luedde, Tom&lt;/author&gt;&lt;author&gt;Pearson, Alexander Thomas&lt;/author&gt;&lt;author&gt;Kather, Jakob Nikolas&lt;/author&gt;&lt;/authors&gt;&lt;/contributors&gt;&lt;titles&gt;&lt;title&gt;Deep learning in cancer pathology: a new generation of clinical biomarkers&lt;/title&gt;&lt;secondary-title&gt;British journal of cancer&lt;/secondary-title&gt;&lt;/titles&gt;&lt;periodical&gt;&lt;full-title&gt;British journal of cancer&lt;/full-title&gt;&lt;/periodical&gt;&lt;pages&gt;686-696&lt;/pages&gt;&lt;volume&gt;124&lt;/volume&gt;&lt;number&gt;4&lt;/number&gt;&lt;dates&gt;&lt;year&gt;2021&lt;/year&gt;&lt;/dates&gt;&lt;isbn&gt;1532-1827&lt;/isbn&gt;&lt;urls&gt;&lt;/urls&gt;&lt;/record&gt;&lt;/Cite&gt;&lt;Cite&gt;&lt;Author&gt;Chen&lt;/Author&gt;&lt;Year&gt;2022&lt;/Year&gt;&lt;RecNum&gt;115&lt;/RecNum&gt;&lt;record&gt;&lt;rec-number&gt;115&lt;/rec-number&gt;&lt;foreign-keys&gt;&lt;key app="EN" db-id="9epx59fpgad9vpes0r85xfznr2z5re9pee02" timestamp="1678359750"&gt;115&lt;/key&gt;&lt;/foreign-keys&gt;&lt;ref-type name="Journal Article"&gt;17&lt;/ref-type&gt;&lt;contributors&gt;&lt;authors&gt;&lt;author&gt;Chen, Richard J&lt;/author&gt;&lt;author&gt;Lu, Ming Y&lt;/author&gt;&lt;author&gt;Williamson, Drew FK&lt;/author&gt;&lt;author&gt;Chen, Tiffany Y&lt;/author&gt;&lt;author&gt;Lipkova, Jana&lt;/author&gt;&lt;author&gt;Noor, Zahra&lt;/author&gt;&lt;author&gt;Shaban, Muhammad&lt;/author&gt;&lt;author&gt;Shady, Maha&lt;/author&gt;&lt;author&gt;Williams, Mane&lt;/author&gt;&lt;author&gt;Joo, Bumjin&lt;/author&gt;&lt;/authors&gt;&lt;/contributors&gt;&lt;titles&gt;&lt;title&gt;Pan-cancer integrative histology-genomic analysis via multimodal deep learning&lt;/title&gt;&lt;secondary-title&gt;Cancer Cell&lt;/secondary-title&gt;&lt;/titles&gt;&lt;periodical&gt;&lt;full-title&gt;Cancer Cell&lt;/full-title&gt;&lt;/periodical&gt;&lt;pages&gt;865-878. e6&lt;/pages&gt;&lt;volume&gt;40&lt;/volume&gt;&lt;number&gt;8&lt;/number&gt;&lt;dates&gt;&lt;year&gt;2022&lt;/year&gt;&lt;/dates&gt;&lt;isbn&gt;1535-6108&lt;/isbn&gt;&lt;urls&gt;&lt;/urls&gt;&lt;/record&gt;&lt;/Cite&gt;&lt;/EndNote&gt;</w:instrText>
      </w:r>
      <w:r w:rsidRPr="00BB2EC1">
        <w:rPr>
          <w:rFonts w:ascii="Arial" w:eastAsia="DengXian" w:hAnsi="Arial" w:cs="Arial"/>
          <w:color w:val="000000"/>
        </w:rPr>
        <w:fldChar w:fldCharType="separate"/>
      </w:r>
      <w:r w:rsidRPr="00BB2EC1">
        <w:rPr>
          <w:rFonts w:ascii="Arial" w:eastAsia="DengXian" w:hAnsi="Arial" w:cs="Arial"/>
          <w:noProof/>
          <w:color w:val="000000"/>
        </w:rPr>
        <w:t>(Echle et al., 2021, Chen et al., 2022)</w:t>
      </w:r>
      <w:r w:rsidRPr="00BB2EC1">
        <w:rPr>
          <w:rFonts w:ascii="Arial" w:eastAsia="DengXian" w:hAnsi="Arial" w:cs="Arial"/>
          <w:color w:val="000000"/>
        </w:rPr>
        <w:fldChar w:fldCharType="end"/>
      </w:r>
      <w:r w:rsidRPr="00BB2EC1">
        <w:rPr>
          <w:rFonts w:ascii="Arial" w:eastAsia="DengXian" w:hAnsi="Arial" w:cs="Arial"/>
          <w:color w:val="000000"/>
        </w:rPr>
        <w:t xml:space="preserve">. </w:t>
      </w:r>
      <w:r w:rsidR="00A562CE">
        <w:rPr>
          <w:rFonts w:ascii="Arial" w:eastAsia="DengXian" w:hAnsi="Arial" w:cs="Arial"/>
          <w:color w:val="000000"/>
        </w:rPr>
        <w:t>To date</w:t>
      </w:r>
      <w:r w:rsidRPr="00BB2EC1">
        <w:rPr>
          <w:rFonts w:ascii="Arial" w:eastAsia="DengXian" w:hAnsi="Arial" w:cs="Arial"/>
          <w:color w:val="000000"/>
        </w:rPr>
        <w:t xml:space="preserve">, </w:t>
      </w:r>
      <w:r w:rsidR="00A562CE">
        <w:rPr>
          <w:rFonts w:ascii="Arial" w:eastAsia="DengXian" w:hAnsi="Arial" w:cs="Arial"/>
          <w:color w:val="000000"/>
        </w:rPr>
        <w:t xml:space="preserve">there have been </w:t>
      </w:r>
      <w:r w:rsidRPr="00BB2EC1">
        <w:rPr>
          <w:rFonts w:ascii="Arial" w:eastAsia="DengXian" w:hAnsi="Arial" w:cs="Arial"/>
          <w:color w:val="000000"/>
        </w:rPr>
        <w:t xml:space="preserve">no </w:t>
      </w:r>
      <w:r w:rsidR="00A562CE">
        <w:rPr>
          <w:rFonts w:ascii="Arial" w:eastAsia="DengXian" w:hAnsi="Arial" w:cs="Arial"/>
          <w:color w:val="000000"/>
        </w:rPr>
        <w:t>reports</w:t>
      </w:r>
      <w:r w:rsidRPr="00BB2EC1">
        <w:rPr>
          <w:rFonts w:ascii="Arial" w:eastAsia="DengXian" w:hAnsi="Arial" w:cs="Arial"/>
          <w:color w:val="000000"/>
        </w:rPr>
        <w:t xml:space="preserve"> on the potential of using AI-based molecular data analysis to predict </w:t>
      </w:r>
      <w:r w:rsidR="00A562CE">
        <w:rPr>
          <w:rFonts w:ascii="Arial" w:eastAsia="DengXian" w:hAnsi="Arial" w:cs="Arial"/>
          <w:color w:val="000000"/>
        </w:rPr>
        <w:t>histological grade/</w:t>
      </w:r>
      <w:r w:rsidRPr="00BB2EC1">
        <w:rPr>
          <w:rFonts w:ascii="Arial" w:eastAsia="DengXian" w:hAnsi="Arial" w:cs="Arial"/>
          <w:color w:val="000000"/>
        </w:rPr>
        <w:t>prognosis in SGT.</w:t>
      </w:r>
    </w:p>
    <w:p w14:paraId="3DC26905" w14:textId="3D5E6B42" w:rsidR="00BB2EC1" w:rsidRPr="00BB2EC1" w:rsidRDefault="00BB2EC1" w:rsidP="00FF7915">
      <w:pPr>
        <w:spacing w:line="360" w:lineRule="auto"/>
        <w:jc w:val="both"/>
        <w:rPr>
          <w:rFonts w:ascii="Arial" w:eastAsia="DengXian" w:hAnsi="Arial" w:cs="Arial"/>
          <w:color w:val="000000"/>
        </w:rPr>
      </w:pPr>
      <w:r w:rsidRPr="00BB2EC1">
        <w:rPr>
          <w:rFonts w:ascii="Arial" w:eastAsia="DengXian" w:hAnsi="Arial" w:cs="Arial"/>
          <w:color w:val="000000"/>
        </w:rPr>
        <w:t xml:space="preserve">Our findings showed that AI could be used successfully to perform quantitative analysis of MEC H&amp;E images and correlate them with </w:t>
      </w:r>
      <w:r w:rsidRPr="00CD47A8">
        <w:rPr>
          <w:rFonts w:ascii="Arial" w:eastAsia="DengXian" w:hAnsi="Arial" w:cs="Arial"/>
          <w:i/>
        </w:rPr>
        <w:t>MAML2</w:t>
      </w:r>
      <w:r w:rsidR="00482979">
        <w:rPr>
          <w:rFonts w:ascii="Arial" w:eastAsia="DengXian" w:hAnsi="Arial" w:cs="Arial"/>
        </w:rPr>
        <w:t xml:space="preserve"> fusion </w:t>
      </w:r>
      <w:r w:rsidRPr="00BB2EC1">
        <w:rPr>
          <w:rFonts w:ascii="Arial" w:eastAsia="DengXian" w:hAnsi="Arial" w:cs="Arial"/>
        </w:rPr>
        <w:t xml:space="preserve">status and </w:t>
      </w:r>
      <w:r w:rsidR="00A562CE">
        <w:rPr>
          <w:rFonts w:ascii="Arial" w:eastAsia="DengXian" w:hAnsi="Arial" w:cs="Arial"/>
        </w:rPr>
        <w:t>potentially</w:t>
      </w:r>
      <w:r w:rsidR="00A562CE" w:rsidRPr="00BB2EC1">
        <w:rPr>
          <w:rFonts w:ascii="Arial" w:eastAsia="DengXian" w:hAnsi="Arial" w:cs="Arial"/>
        </w:rPr>
        <w:t xml:space="preserve"> </w:t>
      </w:r>
      <w:r w:rsidRPr="00BB2EC1">
        <w:rPr>
          <w:rFonts w:ascii="Arial" w:eastAsia="DengXian" w:hAnsi="Arial" w:cs="Arial"/>
        </w:rPr>
        <w:t xml:space="preserve">with </w:t>
      </w:r>
      <w:r w:rsidRPr="00BB2EC1">
        <w:rPr>
          <w:rFonts w:ascii="Arial" w:eastAsia="DengXian" w:hAnsi="Arial" w:cs="Arial"/>
          <w:color w:val="000000"/>
        </w:rPr>
        <w:t>prognosis.</w:t>
      </w:r>
      <w:r w:rsidR="00A562CE">
        <w:rPr>
          <w:rFonts w:ascii="Arial" w:eastAsia="DengXian" w:hAnsi="Arial" w:cs="Arial"/>
          <w:color w:val="000000"/>
        </w:rPr>
        <w:t xml:space="preserve"> </w:t>
      </w:r>
      <w:r w:rsidRPr="00BB2EC1">
        <w:rPr>
          <w:rFonts w:ascii="Arial" w:eastAsia="DengXian" w:hAnsi="Arial" w:cs="Arial"/>
          <w:color w:val="000000"/>
        </w:rPr>
        <w:t xml:space="preserve">Due to time and data constraints, only 16 cases </w:t>
      </w:r>
      <w:r w:rsidR="00A562CE">
        <w:rPr>
          <w:rFonts w:ascii="Arial" w:eastAsia="DengXian" w:hAnsi="Arial" w:cs="Arial"/>
          <w:color w:val="000000"/>
        </w:rPr>
        <w:t>could be assessed</w:t>
      </w:r>
      <w:r w:rsidR="00A562CE" w:rsidRPr="00BB2EC1">
        <w:rPr>
          <w:rFonts w:ascii="Arial" w:eastAsia="DengXian" w:hAnsi="Arial" w:cs="Arial"/>
          <w:color w:val="000000"/>
        </w:rPr>
        <w:t xml:space="preserve"> </w:t>
      </w:r>
      <w:r w:rsidRPr="00BB2EC1">
        <w:rPr>
          <w:rFonts w:ascii="Arial" w:eastAsia="DengXian" w:hAnsi="Arial" w:cs="Arial"/>
          <w:color w:val="000000"/>
        </w:rPr>
        <w:t>in th</w:t>
      </w:r>
      <w:r w:rsidR="00A562CE">
        <w:rPr>
          <w:rFonts w:ascii="Arial" w:eastAsia="DengXian" w:hAnsi="Arial" w:cs="Arial"/>
          <w:color w:val="000000"/>
        </w:rPr>
        <w:t>is part of the</w:t>
      </w:r>
      <w:r w:rsidRPr="00BB2EC1">
        <w:rPr>
          <w:rFonts w:ascii="Arial" w:eastAsia="DengXian" w:hAnsi="Arial" w:cs="Arial"/>
          <w:color w:val="000000"/>
        </w:rPr>
        <w:t xml:space="preserve"> study. Interestingly, there was no significant difference between most geometrical and morphometrical features of </w:t>
      </w:r>
      <w:r w:rsidRPr="003C40FE">
        <w:rPr>
          <w:rFonts w:ascii="Arial" w:eastAsia="DengXian" w:hAnsi="Arial" w:cs="Arial"/>
          <w:i/>
          <w:iCs/>
        </w:rPr>
        <w:t>MAML2</w:t>
      </w:r>
      <w:r w:rsidR="0053305D">
        <w:rPr>
          <w:rFonts w:ascii="Arial" w:eastAsia="DengXian" w:hAnsi="Arial" w:cs="Arial"/>
        </w:rPr>
        <w:t xml:space="preserve"> fusion positive and negative</w:t>
      </w:r>
      <w:r w:rsidRPr="00BB2EC1">
        <w:rPr>
          <w:rFonts w:ascii="Arial" w:eastAsia="DengXian" w:hAnsi="Arial" w:cs="Arial"/>
          <w:noProof/>
        </w:rPr>
        <w:t xml:space="preserve">. This could be due to </w:t>
      </w:r>
      <w:r w:rsidR="00B230FF">
        <w:rPr>
          <w:rFonts w:ascii="Arial" w:eastAsia="DengXian" w:hAnsi="Arial" w:cs="Arial"/>
          <w:noProof/>
        </w:rPr>
        <w:t xml:space="preserve">the </w:t>
      </w:r>
      <w:r w:rsidRPr="00BB2EC1">
        <w:rPr>
          <w:rFonts w:ascii="Arial" w:eastAsia="DengXian" w:hAnsi="Arial" w:cs="Arial"/>
          <w:noProof/>
        </w:rPr>
        <w:t xml:space="preserve">small sample size. In contrast, </w:t>
      </w:r>
      <w:r w:rsidR="00AF733E">
        <w:rPr>
          <w:rFonts w:ascii="Arial" w:eastAsia="DengXian" w:hAnsi="Arial" w:cs="Arial"/>
          <w:noProof/>
        </w:rPr>
        <w:t>t</w:t>
      </w:r>
      <w:r w:rsidRPr="00BB2EC1">
        <w:rPr>
          <w:rFonts w:ascii="Arial" w:eastAsia="DengXian" w:hAnsi="Arial" w:cs="Arial"/>
          <w:noProof/>
        </w:rPr>
        <w:t xml:space="preserve">hey differed significantly in the nuclear area and the perimeter, with </w:t>
      </w:r>
      <w:r w:rsidRPr="00CD47A8">
        <w:rPr>
          <w:rFonts w:ascii="Arial" w:eastAsia="DengXian" w:hAnsi="Arial" w:cs="Arial"/>
          <w:i/>
        </w:rPr>
        <w:t>MAML2</w:t>
      </w:r>
      <w:r w:rsidRPr="00BB2EC1">
        <w:rPr>
          <w:rFonts w:ascii="Arial" w:eastAsia="DengXian" w:hAnsi="Arial" w:cs="Arial"/>
        </w:rPr>
        <w:t>-</w:t>
      </w:r>
      <w:r w:rsidR="00AF733E">
        <w:rPr>
          <w:rFonts w:ascii="Arial" w:eastAsia="DengXian" w:hAnsi="Arial" w:cs="Arial"/>
        </w:rPr>
        <w:t>negative MECs</w:t>
      </w:r>
      <w:r w:rsidRPr="00BB2EC1">
        <w:rPr>
          <w:rFonts w:ascii="Arial" w:eastAsia="DengXian" w:hAnsi="Arial" w:cs="Arial"/>
        </w:rPr>
        <w:t xml:space="preserve"> </w:t>
      </w:r>
      <w:r w:rsidRPr="00BB2EC1">
        <w:rPr>
          <w:rFonts w:ascii="Arial" w:eastAsia="DengXian" w:hAnsi="Arial" w:cs="Arial"/>
          <w:noProof/>
        </w:rPr>
        <w:t>scoring higher. This finding is</w:t>
      </w:r>
      <w:r w:rsidR="0075264F">
        <w:rPr>
          <w:rFonts w:ascii="Arial" w:eastAsia="DengXian" w:hAnsi="Arial" w:cs="Arial"/>
          <w:noProof/>
        </w:rPr>
        <w:t xml:space="preserve"> contradictory to what </w:t>
      </w:r>
      <w:r w:rsidRPr="00BB2EC1">
        <w:rPr>
          <w:rFonts w:ascii="Arial" w:eastAsia="DengXian" w:hAnsi="Arial" w:cs="Arial"/>
          <w:noProof/>
          <w:color w:val="000000"/>
        </w:rPr>
        <w:t xml:space="preserve">Mueller and Fusenig 2004, </w:t>
      </w:r>
      <w:r w:rsidR="008A7772">
        <w:rPr>
          <w:rFonts w:ascii="Arial" w:eastAsia="DengXian" w:hAnsi="Arial" w:cs="Arial"/>
          <w:noProof/>
          <w:color w:val="000000"/>
        </w:rPr>
        <w:t>conclude</w:t>
      </w:r>
      <w:r w:rsidR="00293EFD">
        <w:rPr>
          <w:rFonts w:ascii="Arial" w:eastAsia="DengXian" w:hAnsi="Arial" w:cs="Arial"/>
          <w:noProof/>
          <w:color w:val="000000"/>
        </w:rPr>
        <w:t>d</w:t>
      </w:r>
      <w:r w:rsidR="008A7772">
        <w:rPr>
          <w:rFonts w:ascii="Arial" w:eastAsia="DengXian" w:hAnsi="Arial" w:cs="Arial"/>
          <w:noProof/>
          <w:color w:val="000000"/>
        </w:rPr>
        <w:t xml:space="preserve"> </w:t>
      </w:r>
      <w:r w:rsidRPr="00BB2EC1">
        <w:rPr>
          <w:rFonts w:ascii="Arial" w:eastAsia="DengXian" w:hAnsi="Arial" w:cs="Arial"/>
          <w:noProof/>
          <w:color w:val="000000"/>
        </w:rPr>
        <w:t xml:space="preserve">that </w:t>
      </w:r>
      <w:r w:rsidRPr="00BB2EC1">
        <w:rPr>
          <w:rFonts w:ascii="Arial" w:eastAsia="DengXian" w:hAnsi="Arial" w:cs="Arial"/>
          <w:color w:val="000000"/>
        </w:rPr>
        <w:t xml:space="preserve">genetic mutations could cause changes in the size, and shape </w:t>
      </w:r>
      <w:r w:rsidRPr="00BB2EC1">
        <w:rPr>
          <w:rFonts w:ascii="Arial" w:eastAsia="DengXian" w:hAnsi="Arial" w:cs="Arial"/>
          <w:color w:val="000000"/>
        </w:rPr>
        <w:lastRenderedPageBreak/>
        <w:t xml:space="preserve">of cancer cells in a histological image </w:t>
      </w:r>
      <w:r w:rsidRPr="00BB2EC1">
        <w:rPr>
          <w:rFonts w:ascii="Arial" w:eastAsia="DengXian" w:hAnsi="Arial" w:cs="Arial"/>
          <w:color w:val="000000"/>
        </w:rPr>
        <w:fldChar w:fldCharType="begin"/>
      </w:r>
      <w:r w:rsidR="00AF1590">
        <w:rPr>
          <w:rFonts w:ascii="Arial" w:eastAsia="DengXian" w:hAnsi="Arial" w:cs="Arial"/>
          <w:color w:val="000000"/>
        </w:rPr>
        <w:instrText xml:space="preserve"> ADDIN EN.CITE &lt;EndNote&gt;&lt;Cite&gt;&lt;Author&gt;Mueller&lt;/Author&gt;&lt;Year&gt;2004&lt;/Year&gt;&lt;RecNum&gt;200&lt;/RecNum&gt;&lt;DisplayText&gt;(Mueller and Fusenig, 2004)&lt;/DisplayText&gt;&lt;record&gt;&lt;rec-number&gt;200&lt;/rec-number&gt;&lt;foreign-keys&gt;&lt;key app="EN" db-id="9epx59fpgad9vpes0r85xfznr2z5re9pee02" timestamp="1678359751"&gt;200&lt;/key&gt;&lt;/foreign-keys&gt;&lt;ref-type name="Journal Article"&gt;17&lt;/ref-type&gt;&lt;contributors&gt;&lt;authors&gt;&lt;author&gt;Mueller, Margareta M&lt;/author&gt;&lt;author&gt;Fusenig, Norbert E&lt;/author&gt;&lt;/authors&gt;&lt;/contributors&gt;&lt;titles&gt;&lt;title&gt;Friends or foes—bipolar effects of the tumour stroma in cancer&lt;/title&gt;&lt;secondary-title&gt;Nature Reviews Cancer&lt;/secondary-title&gt;&lt;/titles&gt;&lt;periodical&gt;&lt;full-title&gt;Nature Reviews Cancer&lt;/full-title&gt;&lt;/periodical&gt;&lt;pages&gt;839-849&lt;/pages&gt;&lt;volume&gt;4&lt;/volume&gt;&lt;number&gt;11&lt;/number&gt;&lt;dates&gt;&lt;year&gt;2004&lt;/year&gt;&lt;/dates&gt;&lt;isbn&gt;1474-1768&lt;/isbn&gt;&lt;urls&gt;&lt;/urls&gt;&lt;/record&gt;&lt;/Cite&gt;&lt;/EndNote&gt;</w:instrText>
      </w:r>
      <w:r w:rsidRPr="00BB2EC1">
        <w:rPr>
          <w:rFonts w:ascii="Arial" w:eastAsia="DengXian" w:hAnsi="Arial" w:cs="Arial"/>
          <w:color w:val="000000"/>
        </w:rPr>
        <w:fldChar w:fldCharType="separate"/>
      </w:r>
      <w:r w:rsidRPr="00BB2EC1">
        <w:rPr>
          <w:rFonts w:ascii="Arial" w:eastAsia="DengXian" w:hAnsi="Arial" w:cs="Arial"/>
          <w:noProof/>
          <w:color w:val="000000"/>
        </w:rPr>
        <w:t>(Mueller and Fusenig, 2004)</w:t>
      </w:r>
      <w:r w:rsidRPr="00BB2EC1">
        <w:rPr>
          <w:rFonts w:ascii="Arial" w:eastAsia="DengXian" w:hAnsi="Arial" w:cs="Arial"/>
          <w:color w:val="000000"/>
        </w:rPr>
        <w:fldChar w:fldCharType="end"/>
      </w:r>
      <w:r w:rsidRPr="00BB2EC1">
        <w:rPr>
          <w:rFonts w:ascii="Arial" w:eastAsia="DengXian" w:hAnsi="Arial" w:cs="Arial"/>
          <w:color w:val="000000"/>
        </w:rPr>
        <w:t>.</w:t>
      </w:r>
      <w:r w:rsidR="008A7772">
        <w:rPr>
          <w:rFonts w:ascii="Arial" w:eastAsia="DengXian" w:hAnsi="Arial" w:cs="Arial"/>
          <w:color w:val="000000"/>
        </w:rPr>
        <w:t xml:space="preserve"> </w:t>
      </w:r>
      <w:r w:rsidR="003475D4">
        <w:rPr>
          <w:rFonts w:ascii="Arial" w:eastAsia="DengXian" w:hAnsi="Arial" w:cs="Arial"/>
          <w:color w:val="000000"/>
        </w:rPr>
        <w:t>Fisher 2020</w:t>
      </w:r>
      <w:r w:rsidR="003475D4" w:rsidRPr="003475D4">
        <w:rPr>
          <w:rFonts w:ascii="Arial" w:eastAsia="DengXian" w:hAnsi="Arial" w:cs="Arial"/>
          <w:color w:val="000000"/>
        </w:rPr>
        <w:t>, on the other hand, stated that no known direct association exists between specific mutations and changes in nuclear characteristics</w:t>
      </w:r>
      <w:r w:rsidR="003475D4">
        <w:rPr>
          <w:rFonts w:ascii="Arial" w:eastAsia="DengXian" w:hAnsi="Arial" w:cs="Arial"/>
          <w:color w:val="000000"/>
        </w:rPr>
        <w:t xml:space="preserve"> in cancer </w:t>
      </w:r>
      <w:r w:rsidR="003475D4" w:rsidRPr="003475D4">
        <w:rPr>
          <w:rFonts w:ascii="Arial" w:eastAsia="DengXian" w:hAnsi="Arial" w:cs="Arial"/>
          <w:color w:val="000000"/>
        </w:rPr>
        <w:t>cells</w:t>
      </w:r>
      <w:r w:rsidR="003475D4">
        <w:rPr>
          <w:rFonts w:ascii="Arial" w:eastAsia="DengXian" w:hAnsi="Arial" w:cs="Arial"/>
          <w:color w:val="000000"/>
        </w:rPr>
        <w:t xml:space="preserve"> </w:t>
      </w:r>
      <w:r w:rsidR="003475D4">
        <w:rPr>
          <w:rFonts w:ascii="Arial" w:eastAsia="DengXian" w:hAnsi="Arial" w:cs="Arial"/>
          <w:color w:val="000000"/>
        </w:rPr>
        <w:fldChar w:fldCharType="begin"/>
      </w:r>
      <w:r w:rsidR="00AF1590">
        <w:rPr>
          <w:rFonts w:ascii="Arial" w:eastAsia="DengXian" w:hAnsi="Arial" w:cs="Arial"/>
          <w:color w:val="000000"/>
        </w:rPr>
        <w:instrText xml:space="preserve"> ADDIN EN.CITE &lt;EndNote&gt;&lt;Cite&gt;&lt;Author&gt;Fischer&lt;/Author&gt;&lt;Year&gt;2020&lt;/Year&gt;&lt;RecNum&gt;165&lt;/RecNum&gt;&lt;DisplayText&gt;(Fischer, 2020)&lt;/DisplayText&gt;&lt;record&gt;&lt;rec-number&gt;165&lt;/rec-number&gt;&lt;foreign-keys&gt;&lt;key app="EN" db-id="9epx59fpgad9vpes0r85xfznr2z5re9pee02" timestamp="1678359751"&gt;165&lt;/key&gt;&lt;/foreign-keys&gt;&lt;ref-type name="Journal Article"&gt;17&lt;/ref-type&gt;&lt;contributors&gt;&lt;authors&gt;&lt;author&gt;Fischer, Edgar G&lt;/author&gt;&lt;/authors&gt;&lt;/contributors&gt;&lt;titles&gt;&lt;title&gt;Nuclear morphology and the biology of cancer cells&lt;/title&gt;&lt;secondary-title&gt;Acta cytologica&lt;/secondary-title&gt;&lt;/titles&gt;&lt;periodical&gt;&lt;full-title&gt;Acta cytologica&lt;/full-title&gt;&lt;/periodical&gt;&lt;pages&gt;511-519&lt;/pages&gt;&lt;volume&gt;64&lt;/volume&gt;&lt;number&gt;6&lt;/number&gt;&lt;dates&gt;&lt;year&gt;2020&lt;/year&gt;&lt;/dates&gt;&lt;isbn&gt;0001-5547&lt;/isbn&gt;&lt;urls&gt;&lt;/urls&gt;&lt;/record&gt;&lt;/Cite&gt;&lt;/EndNote&gt;</w:instrText>
      </w:r>
      <w:r w:rsidR="003475D4">
        <w:rPr>
          <w:rFonts w:ascii="Arial" w:eastAsia="DengXian" w:hAnsi="Arial" w:cs="Arial"/>
          <w:color w:val="000000"/>
        </w:rPr>
        <w:fldChar w:fldCharType="separate"/>
      </w:r>
      <w:r w:rsidR="003475D4">
        <w:rPr>
          <w:rFonts w:ascii="Arial" w:eastAsia="DengXian" w:hAnsi="Arial" w:cs="Arial"/>
          <w:noProof/>
          <w:color w:val="000000"/>
        </w:rPr>
        <w:t>(Fischer, 2020)</w:t>
      </w:r>
      <w:r w:rsidR="003475D4">
        <w:rPr>
          <w:rFonts w:ascii="Arial" w:eastAsia="DengXian" w:hAnsi="Arial" w:cs="Arial"/>
          <w:color w:val="000000"/>
        </w:rPr>
        <w:fldChar w:fldCharType="end"/>
      </w:r>
      <w:r w:rsidR="003475D4" w:rsidRPr="003475D4">
        <w:rPr>
          <w:rFonts w:ascii="Arial" w:eastAsia="DengXian" w:hAnsi="Arial" w:cs="Arial"/>
          <w:color w:val="000000"/>
        </w:rPr>
        <w:t>.</w:t>
      </w:r>
    </w:p>
    <w:p w14:paraId="25E90131" w14:textId="5643B34B" w:rsidR="00DE5100" w:rsidRDefault="00BB2EC1">
      <w:pPr>
        <w:spacing w:line="360" w:lineRule="auto"/>
        <w:rPr>
          <w:rFonts w:ascii="Arial" w:eastAsia="DengXian" w:hAnsi="Arial" w:cs="Arial"/>
          <w:color w:val="000000"/>
        </w:rPr>
      </w:pPr>
      <w:r w:rsidRPr="00BB2EC1">
        <w:rPr>
          <w:rFonts w:ascii="Arial" w:eastAsia="DengXian" w:hAnsi="Arial" w:cs="Arial"/>
          <w:color w:val="000000"/>
        </w:rPr>
        <w:t xml:space="preserve">Assessment of tumour cellularity is an evaluative procedure with inter-observer variation, and AI has proven effective in quantifying cancer cellularity </w:t>
      </w:r>
      <w:r w:rsidRPr="00BB2EC1">
        <w:rPr>
          <w:rFonts w:ascii="Arial" w:eastAsia="DengXian" w:hAnsi="Arial" w:cs="Arial"/>
          <w:color w:val="000000"/>
        </w:rPr>
        <w:fldChar w:fldCharType="begin"/>
      </w:r>
      <w:r w:rsidR="00AF1590">
        <w:rPr>
          <w:rFonts w:ascii="Arial" w:eastAsia="DengXian" w:hAnsi="Arial" w:cs="Arial"/>
          <w:color w:val="000000"/>
        </w:rPr>
        <w:instrText xml:space="preserve"> ADDIN EN.CITE &lt;EndNote&gt;&lt;Cite&gt;&lt;Author&gt;Alsanie&lt;/Author&gt;&lt;Year&gt;2022&lt;/Year&gt;&lt;RecNum&gt;201&lt;/RecNum&gt;&lt;DisplayText&gt;(Alsanie et al., 2022b)&lt;/DisplayText&gt;&lt;record&gt;&lt;rec-number&gt;201&lt;/rec-number&gt;&lt;foreign-keys&gt;&lt;key app="EN" db-id="9epx59fpgad9vpes0r85xfznr2z5re9pee02" timestamp="1678359751"&gt;201&lt;/key&gt;&lt;/foreign-keys&gt;&lt;ref-type name="Journal Article"&gt;17&lt;/ref-type&gt;&lt;contributors&gt;&lt;authors&gt;&lt;author&gt;Alsanie, Ibrahim&lt;/author&gt;&lt;author&gt;Shephard, Adam&lt;/author&gt;&lt;author&gt;Azarmehr, Neda&lt;/author&gt;&lt;author&gt;Rajpoot, Nasir&lt;/author&gt;&lt;author&gt;Khurram, Syed Ali&lt;/author&gt;&lt;/authors&gt;&lt;/contributors&gt;&lt;titles&gt;&lt;title&gt;Using Artificial Intelligence for Analysis of Histological and Morphological Diversity in Salivary Gland Tumors&lt;/title&gt;&lt;/titles&gt;&lt;dates&gt;&lt;year&gt;2022&lt;/year&gt;&lt;/dates&gt;&lt;urls&gt;&lt;/urls&gt;&lt;/record&gt;&lt;/Cite&gt;&lt;/EndNote&gt;</w:instrText>
      </w:r>
      <w:r w:rsidRPr="00BB2EC1">
        <w:rPr>
          <w:rFonts w:ascii="Arial" w:eastAsia="DengXian" w:hAnsi="Arial" w:cs="Arial"/>
          <w:color w:val="000000"/>
        </w:rPr>
        <w:fldChar w:fldCharType="separate"/>
      </w:r>
      <w:r w:rsidRPr="00BB2EC1">
        <w:rPr>
          <w:rFonts w:ascii="Arial" w:eastAsia="DengXian" w:hAnsi="Arial" w:cs="Arial"/>
          <w:noProof/>
          <w:color w:val="000000"/>
        </w:rPr>
        <w:t>(Alsanie et al., 2022b)</w:t>
      </w:r>
      <w:r w:rsidRPr="00BB2EC1">
        <w:rPr>
          <w:rFonts w:ascii="Arial" w:eastAsia="DengXian" w:hAnsi="Arial" w:cs="Arial"/>
          <w:color w:val="000000"/>
        </w:rPr>
        <w:fldChar w:fldCharType="end"/>
      </w:r>
      <w:r w:rsidRPr="00BB2EC1">
        <w:rPr>
          <w:rFonts w:ascii="Arial" w:eastAsia="DengXian" w:hAnsi="Arial" w:cs="Arial"/>
          <w:color w:val="000000"/>
        </w:rPr>
        <w:t>. Our result</w:t>
      </w:r>
      <w:r w:rsidR="00293EFD">
        <w:rPr>
          <w:rFonts w:ascii="Arial" w:eastAsia="DengXian" w:hAnsi="Arial" w:cs="Arial"/>
          <w:color w:val="000000"/>
        </w:rPr>
        <w:t>s</w:t>
      </w:r>
      <w:r w:rsidRPr="00BB2EC1">
        <w:rPr>
          <w:rFonts w:ascii="Arial" w:eastAsia="DengXian" w:hAnsi="Arial" w:cs="Arial"/>
          <w:color w:val="000000"/>
        </w:rPr>
        <w:t xml:space="preserve"> demonstrate that </w:t>
      </w:r>
      <w:r w:rsidRPr="00CD47A8">
        <w:rPr>
          <w:rFonts w:ascii="Arial" w:eastAsia="DengXian" w:hAnsi="Arial" w:cs="Arial"/>
          <w:i/>
        </w:rPr>
        <w:t>MAML2</w:t>
      </w:r>
      <w:r w:rsidRPr="00BB2EC1">
        <w:rPr>
          <w:rFonts w:ascii="Arial" w:eastAsia="DengXian" w:hAnsi="Arial" w:cs="Arial"/>
        </w:rPr>
        <w:t>-</w:t>
      </w:r>
      <w:r w:rsidR="00AF733E">
        <w:rPr>
          <w:rFonts w:ascii="Arial" w:eastAsia="DengXian" w:hAnsi="Arial" w:cs="Arial"/>
        </w:rPr>
        <w:t>negative</w:t>
      </w:r>
      <w:r w:rsidR="00AF733E" w:rsidRPr="00BB2EC1">
        <w:rPr>
          <w:rFonts w:ascii="Arial" w:eastAsia="DengXian" w:hAnsi="Arial" w:cs="Arial"/>
        </w:rPr>
        <w:t xml:space="preserve"> </w:t>
      </w:r>
      <w:r w:rsidR="00AF733E">
        <w:rPr>
          <w:rFonts w:ascii="Arial" w:eastAsia="DengXian" w:hAnsi="Arial" w:cs="Arial"/>
        </w:rPr>
        <w:t xml:space="preserve">MECs </w:t>
      </w:r>
      <w:r w:rsidRPr="00BB2EC1">
        <w:rPr>
          <w:rFonts w:ascii="Arial" w:eastAsia="DengXian" w:hAnsi="Arial" w:cs="Arial"/>
          <w:color w:val="000000"/>
        </w:rPr>
        <w:t xml:space="preserve">have higher cellularity than </w:t>
      </w:r>
      <w:r w:rsidRPr="00CD47A8">
        <w:rPr>
          <w:rFonts w:ascii="Arial" w:eastAsia="DengXian" w:hAnsi="Arial" w:cs="Arial"/>
          <w:i/>
        </w:rPr>
        <w:t>MAML2</w:t>
      </w:r>
      <w:r w:rsidRPr="00BB2EC1">
        <w:rPr>
          <w:rFonts w:ascii="Arial" w:eastAsia="DengXian" w:hAnsi="Arial" w:cs="Arial"/>
        </w:rPr>
        <w:t>-</w:t>
      </w:r>
      <w:r w:rsidR="00AF733E">
        <w:rPr>
          <w:rFonts w:ascii="Arial" w:eastAsia="DengXian" w:hAnsi="Arial" w:cs="Arial"/>
        </w:rPr>
        <w:t>positive ones</w:t>
      </w:r>
      <w:r w:rsidR="00B230FF">
        <w:rPr>
          <w:rFonts w:ascii="Arial" w:eastAsia="DengXian" w:hAnsi="Arial" w:cs="Arial"/>
        </w:rPr>
        <w:t xml:space="preserve">. This is somewhat in keeping with the suggestions in the literature that </w:t>
      </w:r>
      <w:r w:rsidR="00616D92">
        <w:rPr>
          <w:rFonts w:ascii="Arial" w:eastAsia="DengXian" w:hAnsi="Arial" w:cs="Arial"/>
        </w:rPr>
        <w:t>high-grade</w:t>
      </w:r>
      <w:r w:rsidR="00B230FF">
        <w:rPr>
          <w:rFonts w:ascii="Arial" w:eastAsia="DengXian" w:hAnsi="Arial" w:cs="Arial"/>
        </w:rPr>
        <w:t xml:space="preserve"> tumours are more likely to be fusion negative and our findings earlier have shown increased cellularity in </w:t>
      </w:r>
      <w:r w:rsidR="006F5013">
        <w:rPr>
          <w:rFonts w:ascii="Arial" w:eastAsia="DengXian" w:hAnsi="Arial" w:cs="Arial"/>
        </w:rPr>
        <w:t>high-grade</w:t>
      </w:r>
      <w:r w:rsidR="00B230FF">
        <w:rPr>
          <w:rFonts w:ascii="Arial" w:eastAsia="DengXian" w:hAnsi="Arial" w:cs="Arial"/>
        </w:rPr>
        <w:t xml:space="preserve"> tumours</w:t>
      </w:r>
      <w:r w:rsidR="006F5013">
        <w:rPr>
          <w:rFonts w:ascii="Arial" w:eastAsia="DengXian" w:hAnsi="Arial" w:cs="Arial"/>
          <w:color w:val="000000"/>
        </w:rPr>
        <w:t>.</w:t>
      </w:r>
    </w:p>
    <w:p w14:paraId="4FEA8538" w14:textId="5E1C3DBE" w:rsidR="007B4569" w:rsidRDefault="00BB2EC1">
      <w:pPr>
        <w:spacing w:line="360" w:lineRule="auto"/>
        <w:rPr>
          <w:rFonts w:ascii="Arial" w:eastAsia="DengXian" w:hAnsi="Arial" w:cs="Arial"/>
          <w:color w:val="000000"/>
        </w:rPr>
      </w:pPr>
      <w:r w:rsidRPr="00BB2EC1">
        <w:rPr>
          <w:rFonts w:ascii="Arial" w:eastAsia="DengXian" w:hAnsi="Arial" w:cs="Arial"/>
          <w:color w:val="000000"/>
        </w:rPr>
        <w:t xml:space="preserve">For further insight into the implications of these results, </w:t>
      </w:r>
      <w:r w:rsidR="00AF733E">
        <w:rPr>
          <w:rFonts w:ascii="Arial" w:eastAsia="DengXian" w:hAnsi="Arial" w:cs="Arial"/>
          <w:color w:val="000000"/>
        </w:rPr>
        <w:t>this work needs to be carried out</w:t>
      </w:r>
      <w:r w:rsidRPr="00BB2EC1">
        <w:rPr>
          <w:rFonts w:ascii="Arial" w:eastAsia="DengXian" w:hAnsi="Arial" w:cs="Arial"/>
          <w:color w:val="000000"/>
        </w:rPr>
        <w:t xml:space="preserve"> </w:t>
      </w:r>
      <w:r w:rsidR="00AF733E">
        <w:rPr>
          <w:rFonts w:ascii="Arial" w:eastAsia="DengXian" w:hAnsi="Arial" w:cs="Arial"/>
          <w:color w:val="000000"/>
        </w:rPr>
        <w:t>on</w:t>
      </w:r>
      <w:r w:rsidRPr="00BB2EC1">
        <w:rPr>
          <w:rFonts w:ascii="Arial" w:eastAsia="DengXian" w:hAnsi="Arial" w:cs="Arial"/>
          <w:color w:val="000000"/>
        </w:rPr>
        <w:t xml:space="preserve"> a larger multicentre cohort</w:t>
      </w:r>
      <w:r w:rsidR="00AF733E">
        <w:rPr>
          <w:rFonts w:ascii="Arial" w:eastAsia="DengXian" w:hAnsi="Arial" w:cs="Arial"/>
          <w:color w:val="000000"/>
        </w:rPr>
        <w:t xml:space="preserve"> including correlation with clinical prognosis and survival</w:t>
      </w:r>
      <w:r w:rsidRPr="00BB2EC1">
        <w:rPr>
          <w:rFonts w:ascii="Arial" w:eastAsia="DengXian" w:hAnsi="Arial" w:cs="Arial"/>
          <w:color w:val="000000"/>
        </w:rPr>
        <w:t xml:space="preserve">. </w:t>
      </w:r>
    </w:p>
    <w:p w14:paraId="6F803AF0" w14:textId="77777777" w:rsidR="007B4569" w:rsidRDefault="007B4569" w:rsidP="003C40FE">
      <w:pPr>
        <w:spacing w:line="360" w:lineRule="auto"/>
        <w:rPr>
          <w:rFonts w:ascii="Arial" w:eastAsia="DengXian" w:hAnsi="Arial" w:cs="Arial"/>
          <w:color w:val="000000"/>
        </w:rPr>
      </w:pPr>
      <w:r>
        <w:rPr>
          <w:rFonts w:ascii="Arial" w:eastAsia="DengXian" w:hAnsi="Arial" w:cs="Arial"/>
          <w:color w:val="000000"/>
        </w:rPr>
        <w:br w:type="page"/>
      </w:r>
    </w:p>
    <w:p w14:paraId="71AFE3EA" w14:textId="77777777" w:rsidR="007B4569" w:rsidRDefault="007B4569" w:rsidP="003C40FE">
      <w:pPr>
        <w:spacing w:line="360" w:lineRule="auto"/>
        <w:rPr>
          <w:rFonts w:ascii="Arial" w:hAnsi="Arial" w:cs="Arial"/>
          <w:b/>
          <w:bCs/>
          <w:color w:val="000000"/>
          <w:sz w:val="32"/>
          <w:szCs w:val="32"/>
        </w:rPr>
      </w:pPr>
    </w:p>
    <w:p w14:paraId="06392BFC" w14:textId="77777777" w:rsidR="007B4569" w:rsidRDefault="007B4569" w:rsidP="003C40FE">
      <w:pPr>
        <w:spacing w:line="360" w:lineRule="auto"/>
        <w:rPr>
          <w:rFonts w:ascii="Arial" w:hAnsi="Arial" w:cs="Arial"/>
          <w:b/>
          <w:bCs/>
          <w:color w:val="000000"/>
          <w:sz w:val="32"/>
          <w:szCs w:val="32"/>
        </w:rPr>
      </w:pPr>
    </w:p>
    <w:p w14:paraId="291E153C" w14:textId="1BDBFA18" w:rsidR="007B4569" w:rsidRDefault="007B4569" w:rsidP="003C40FE">
      <w:pPr>
        <w:spacing w:line="360" w:lineRule="auto"/>
        <w:rPr>
          <w:rFonts w:ascii="Arial" w:hAnsi="Arial" w:cs="Arial"/>
          <w:b/>
          <w:bCs/>
          <w:color w:val="000000"/>
          <w:sz w:val="32"/>
          <w:szCs w:val="32"/>
        </w:rPr>
      </w:pPr>
    </w:p>
    <w:p w14:paraId="46054C8E" w14:textId="77777777" w:rsidR="00821C51" w:rsidRDefault="00821C51" w:rsidP="003C40FE">
      <w:pPr>
        <w:spacing w:line="360" w:lineRule="auto"/>
        <w:rPr>
          <w:rFonts w:ascii="Arial" w:hAnsi="Arial" w:cs="Arial"/>
          <w:b/>
          <w:bCs/>
          <w:color w:val="000000"/>
          <w:sz w:val="32"/>
          <w:szCs w:val="32"/>
        </w:rPr>
      </w:pPr>
    </w:p>
    <w:p w14:paraId="1CDE9D31" w14:textId="77777777" w:rsidR="007B4569" w:rsidRDefault="007B4569" w:rsidP="003C40FE">
      <w:pPr>
        <w:spacing w:line="360" w:lineRule="auto"/>
        <w:rPr>
          <w:rFonts w:ascii="Arial" w:hAnsi="Arial" w:cs="Arial"/>
          <w:b/>
          <w:bCs/>
          <w:color w:val="000000"/>
          <w:sz w:val="32"/>
          <w:szCs w:val="32"/>
        </w:rPr>
      </w:pPr>
    </w:p>
    <w:p w14:paraId="50F6EAED" w14:textId="0C96ECDC" w:rsidR="007B4569" w:rsidRPr="007B4569" w:rsidRDefault="00B56A73" w:rsidP="003C40FE">
      <w:pPr>
        <w:pStyle w:val="Heading1"/>
        <w:spacing w:line="360" w:lineRule="auto"/>
      </w:pPr>
      <w:r>
        <w:t xml:space="preserve"> </w:t>
      </w:r>
      <w:bookmarkStart w:id="287" w:name="_Toc124682802"/>
      <w:bookmarkStart w:id="288" w:name="_Toc124683774"/>
      <w:r w:rsidR="007B4569" w:rsidRPr="007B4569">
        <w:t xml:space="preserve">Chapter </w:t>
      </w:r>
      <w:r w:rsidR="00F5645D">
        <w:t>5</w:t>
      </w:r>
      <w:r w:rsidR="007B4569" w:rsidRPr="007B4569">
        <w:t xml:space="preserve">: General discussion, future perspective and conclusion </w:t>
      </w:r>
      <w:bookmarkEnd w:id="287"/>
      <w:bookmarkEnd w:id="288"/>
      <w:r w:rsidR="007B4569" w:rsidRPr="007B4569">
        <w:br w:type="page"/>
      </w:r>
    </w:p>
    <w:p w14:paraId="0A2C5143" w14:textId="3337E63B" w:rsidR="0009510E" w:rsidRDefault="0009510E" w:rsidP="003C40FE">
      <w:pPr>
        <w:pStyle w:val="Heading2"/>
        <w:spacing w:line="360" w:lineRule="auto"/>
      </w:pPr>
      <w:bookmarkStart w:id="289" w:name="_Toc124682803"/>
      <w:bookmarkStart w:id="290" w:name="_Toc124683775"/>
      <w:r w:rsidRPr="007B4569">
        <w:lastRenderedPageBreak/>
        <w:t>Thesis overview</w:t>
      </w:r>
      <w:bookmarkEnd w:id="289"/>
      <w:bookmarkEnd w:id="290"/>
      <w:r w:rsidRPr="007B4569">
        <w:t xml:space="preserve"> </w:t>
      </w:r>
    </w:p>
    <w:p w14:paraId="786B4AB2" w14:textId="69F712DE" w:rsidR="0009510E" w:rsidRPr="003C40FE" w:rsidRDefault="0009510E">
      <w:pPr>
        <w:spacing w:line="360" w:lineRule="auto"/>
        <w:rPr>
          <w:rFonts w:ascii="Arial" w:hAnsi="Arial" w:cs="Arial"/>
          <w:lang w:eastAsia="en-GB"/>
        </w:rPr>
      </w:pPr>
      <w:r w:rsidRPr="003C40FE">
        <w:rPr>
          <w:rFonts w:ascii="Arial" w:hAnsi="Arial" w:cs="Arial"/>
          <w:lang w:eastAsia="en-GB"/>
        </w:rPr>
        <w:t>In Chapter 1, we introduce the SGT and demonstrate how they are classified, as well as provide examples of diagnostic challenges in clinical practice. Next, we discuss the benefits and drawbacks of digital pathology and artificial intelligence, as well as elaborate on the most common approaches and techniques. Finally, we show some successful applications of AI algorithms in computational pathology.</w:t>
      </w:r>
    </w:p>
    <w:p w14:paraId="471D813B" w14:textId="1E1E94E4" w:rsidR="0009510E" w:rsidRPr="003C40FE" w:rsidRDefault="0009510E">
      <w:pPr>
        <w:spacing w:line="360" w:lineRule="auto"/>
        <w:rPr>
          <w:rFonts w:ascii="Arial" w:hAnsi="Arial" w:cs="Arial"/>
          <w:lang w:eastAsia="en-GB"/>
        </w:rPr>
      </w:pPr>
      <w:r w:rsidRPr="003C40FE">
        <w:rPr>
          <w:rFonts w:ascii="Arial" w:hAnsi="Arial" w:cs="Arial"/>
          <w:lang w:eastAsia="en-GB"/>
        </w:rPr>
        <w:t xml:space="preserve">In chapter 2, we found that </w:t>
      </w:r>
      <w:proofErr w:type="gramStart"/>
      <w:r w:rsidRPr="003C40FE">
        <w:rPr>
          <w:rFonts w:ascii="Arial" w:hAnsi="Arial" w:cs="Arial"/>
          <w:lang w:eastAsia="en-GB"/>
        </w:rPr>
        <w:t>a large number of</w:t>
      </w:r>
      <w:proofErr w:type="gramEnd"/>
      <w:r w:rsidRPr="003C40FE">
        <w:rPr>
          <w:rFonts w:ascii="Arial" w:hAnsi="Arial" w:cs="Arial"/>
          <w:lang w:eastAsia="en-GB"/>
        </w:rPr>
        <w:t xml:space="preserve"> studies had provided epidemiological information for SGT in the literature. However, either they reflect relatively small datasets from a single centre or local population only, </w:t>
      </w:r>
      <w:r w:rsidRPr="003C40FE">
        <w:rPr>
          <w:rFonts w:asciiTheme="minorBidi" w:hAnsiTheme="minorBidi" w:cstheme="minorBidi"/>
        </w:rPr>
        <w:t>investigating either major or minor glands only</w:t>
      </w:r>
      <w:r w:rsidRPr="003C40FE">
        <w:rPr>
          <w:rFonts w:ascii="Arial" w:hAnsi="Arial" w:cs="Arial"/>
          <w:lang w:eastAsia="en-GB"/>
        </w:rPr>
        <w:t xml:space="preserve"> or they are out </w:t>
      </w:r>
      <w:r w:rsidR="00DE6261">
        <w:rPr>
          <w:rFonts w:ascii="Arial" w:hAnsi="Arial" w:cs="Arial"/>
          <w:lang w:eastAsia="en-GB"/>
        </w:rPr>
        <w:t xml:space="preserve">of date. Therefore, our goal was </w:t>
      </w:r>
      <w:r w:rsidRPr="003C40FE">
        <w:rPr>
          <w:rFonts w:ascii="Arial" w:hAnsi="Arial" w:cs="Arial"/>
          <w:lang w:eastAsia="en-GB"/>
        </w:rPr>
        <w:t>to gather the most recent information on the frequency and distribution of SGT, as well as its anatomical and demographic distribution and the correlation between results from different geographical areas.</w:t>
      </w:r>
    </w:p>
    <w:p w14:paraId="105DDAED" w14:textId="412F010F" w:rsidR="0009510E" w:rsidRDefault="0009510E" w:rsidP="003C40FE">
      <w:pPr>
        <w:spacing w:line="360" w:lineRule="auto"/>
        <w:rPr>
          <w:rFonts w:ascii="Arial" w:hAnsi="Arial" w:cs="Arial"/>
          <w:lang w:eastAsia="en-GB"/>
        </w:rPr>
      </w:pPr>
      <w:r w:rsidRPr="003C40FE">
        <w:rPr>
          <w:rFonts w:ascii="Arial" w:hAnsi="Arial" w:cs="Arial"/>
          <w:lang w:eastAsia="en-GB"/>
        </w:rPr>
        <w:t xml:space="preserve">In chapters 3 and 4, we </w:t>
      </w:r>
      <w:proofErr w:type="gramStart"/>
      <w:r w:rsidRPr="003C40FE">
        <w:rPr>
          <w:rFonts w:ascii="Arial" w:hAnsi="Arial" w:cs="Arial"/>
          <w:lang w:eastAsia="en-GB"/>
        </w:rPr>
        <w:t>looked into</w:t>
      </w:r>
      <w:proofErr w:type="gramEnd"/>
      <w:r w:rsidRPr="003C40FE">
        <w:rPr>
          <w:rFonts w:ascii="Arial" w:hAnsi="Arial" w:cs="Arial"/>
          <w:lang w:eastAsia="en-GB"/>
        </w:rPr>
        <w:t xml:space="preserve"> whether automated feature detection using ML and deep learning models could differentiate between benign and malignant salivary gland tumours, as well as subtype malignant and grade SGTs in WSIs. Additionally, we quantitatively analyse</w:t>
      </w:r>
      <w:r w:rsidR="00E13527">
        <w:rPr>
          <w:rFonts w:ascii="Arial" w:hAnsi="Arial" w:cs="Arial"/>
          <w:lang w:eastAsia="en-GB"/>
        </w:rPr>
        <w:t>d</w:t>
      </w:r>
      <w:r w:rsidRPr="003C40FE">
        <w:rPr>
          <w:rFonts w:ascii="Arial" w:hAnsi="Arial" w:cs="Arial"/>
          <w:lang w:eastAsia="en-GB"/>
        </w:rPr>
        <w:t xml:space="preserve"> the </w:t>
      </w:r>
      <w:r w:rsidR="00E51276">
        <w:rPr>
          <w:rFonts w:ascii="Arial" w:hAnsi="Arial" w:cs="Arial"/>
          <w:lang w:eastAsia="en-GB"/>
        </w:rPr>
        <w:t xml:space="preserve">detected </w:t>
      </w:r>
      <w:r w:rsidRPr="003C40FE">
        <w:rPr>
          <w:rFonts w:ascii="Arial" w:hAnsi="Arial" w:cs="Arial"/>
          <w:lang w:eastAsia="en-GB"/>
        </w:rPr>
        <w:t>features tha</w:t>
      </w:r>
      <w:r w:rsidR="00EE6E53">
        <w:rPr>
          <w:rFonts w:ascii="Arial" w:hAnsi="Arial" w:cs="Arial"/>
          <w:lang w:eastAsia="en-GB"/>
        </w:rPr>
        <w:t xml:space="preserve">t were found in cases of </w:t>
      </w:r>
      <w:r w:rsidRPr="003C40FE">
        <w:rPr>
          <w:rFonts w:ascii="Arial" w:hAnsi="Arial" w:cs="Arial"/>
          <w:i/>
          <w:iCs/>
          <w:lang w:eastAsia="en-GB"/>
        </w:rPr>
        <w:t>MAML2</w:t>
      </w:r>
      <w:r w:rsidRPr="003C40FE">
        <w:rPr>
          <w:rFonts w:ascii="Arial" w:hAnsi="Arial" w:cs="Arial"/>
          <w:lang w:eastAsia="en-GB"/>
        </w:rPr>
        <w:t xml:space="preserve"> </w:t>
      </w:r>
      <w:r w:rsidR="00EE6E53">
        <w:rPr>
          <w:rFonts w:ascii="Arial" w:hAnsi="Arial" w:cs="Arial"/>
          <w:lang w:eastAsia="en-GB"/>
        </w:rPr>
        <w:t xml:space="preserve">fusion positive and negative </w:t>
      </w:r>
      <w:r w:rsidRPr="003C40FE">
        <w:rPr>
          <w:rFonts w:ascii="Arial" w:hAnsi="Arial" w:cs="Arial"/>
          <w:lang w:eastAsia="en-GB"/>
        </w:rPr>
        <w:t>mucoepidermoid carcinomas</w:t>
      </w:r>
      <w:r w:rsidR="00E51276">
        <w:rPr>
          <w:rFonts w:ascii="Arial" w:hAnsi="Arial" w:cs="Arial"/>
          <w:lang w:eastAsia="en-GB"/>
        </w:rPr>
        <w:t>.</w:t>
      </w:r>
      <w:r w:rsidRPr="003C40FE">
        <w:rPr>
          <w:rFonts w:ascii="Arial" w:hAnsi="Arial" w:cs="Arial"/>
          <w:lang w:eastAsia="en-GB"/>
        </w:rPr>
        <w:t xml:space="preserve"> </w:t>
      </w:r>
    </w:p>
    <w:p w14:paraId="023DA3A5" w14:textId="77777777" w:rsidR="00B230FF" w:rsidRPr="003C40FE" w:rsidRDefault="00B230FF" w:rsidP="003C40FE">
      <w:pPr>
        <w:spacing w:line="360" w:lineRule="auto"/>
        <w:rPr>
          <w:rFonts w:ascii="Arial" w:hAnsi="Arial" w:cs="Arial"/>
          <w:lang w:eastAsia="en-GB"/>
        </w:rPr>
      </w:pPr>
    </w:p>
    <w:p w14:paraId="7BA476FB" w14:textId="77777777" w:rsidR="0009510E" w:rsidRDefault="0009510E" w:rsidP="003C40FE">
      <w:pPr>
        <w:pStyle w:val="Heading2"/>
        <w:spacing w:line="360" w:lineRule="auto"/>
      </w:pPr>
      <w:bookmarkStart w:id="291" w:name="_Toc124682804"/>
      <w:bookmarkStart w:id="292" w:name="_Toc124683776"/>
      <w:r w:rsidRPr="007B4569">
        <w:t>General Discussion</w:t>
      </w:r>
      <w:bookmarkEnd w:id="291"/>
      <w:bookmarkEnd w:id="292"/>
    </w:p>
    <w:p w14:paraId="0042A809" w14:textId="6332CBEF" w:rsidR="007B4569" w:rsidRPr="007B4569" w:rsidRDefault="007B4569" w:rsidP="003C40FE">
      <w:pPr>
        <w:pStyle w:val="Heading3"/>
        <w:spacing w:line="360" w:lineRule="auto"/>
      </w:pPr>
      <w:bookmarkStart w:id="293" w:name="_Toc124682805"/>
      <w:bookmarkStart w:id="294" w:name="_Toc124683777"/>
      <w:r w:rsidRPr="007B4569">
        <w:t>Demographics</w:t>
      </w:r>
      <w:bookmarkEnd w:id="293"/>
      <w:bookmarkEnd w:id="294"/>
    </w:p>
    <w:p w14:paraId="183522E9" w14:textId="7457B9BA" w:rsidR="007B4569" w:rsidRPr="007B4569" w:rsidRDefault="007B4569">
      <w:pPr>
        <w:spacing w:before="240" w:after="240" w:line="360" w:lineRule="auto"/>
        <w:rPr>
          <w:rFonts w:ascii="Arial" w:hAnsi="Arial" w:cs="Arial"/>
          <w:color w:val="000000"/>
        </w:rPr>
      </w:pPr>
      <w:r w:rsidRPr="007B4569">
        <w:rPr>
          <w:rFonts w:ascii="Arial" w:hAnsi="Arial" w:cs="Arial"/>
          <w:color w:val="000000"/>
        </w:rPr>
        <w:t>SGT are relatively rare, and our study is one of the most comprehensive reports examining the incidence and demographics of these tumours from multiple centres and the majority of WHO geographical regions. In chapter 2, we aim</w:t>
      </w:r>
      <w:r w:rsidR="00AF733E">
        <w:rPr>
          <w:rFonts w:ascii="Arial" w:hAnsi="Arial" w:cs="Arial"/>
          <w:color w:val="000000"/>
        </w:rPr>
        <w:t>ed</w:t>
      </w:r>
      <w:r w:rsidRPr="007B4569">
        <w:rPr>
          <w:rFonts w:ascii="Arial" w:hAnsi="Arial" w:cs="Arial"/>
          <w:color w:val="000000"/>
        </w:rPr>
        <w:t xml:space="preserve"> to obtain the most up-to-date frequency and distribution of SGT, as well as the demographic and anatomical location of SGT and the correlation between findings from various geographic regions. </w:t>
      </w:r>
      <w:r w:rsidR="00AF733E">
        <w:rPr>
          <w:rFonts w:ascii="Arial" w:hAnsi="Arial" w:cs="Arial"/>
          <w:color w:val="000000"/>
        </w:rPr>
        <w:t xml:space="preserve">Information relating to </w:t>
      </w:r>
      <w:r w:rsidRPr="007B4569">
        <w:rPr>
          <w:rFonts w:ascii="Arial" w:hAnsi="Arial" w:cs="Arial"/>
          <w:color w:val="000000"/>
        </w:rPr>
        <w:t xml:space="preserve">5,739 cases from pathology centres across the globe </w:t>
      </w:r>
      <w:r w:rsidR="00AF733E">
        <w:rPr>
          <w:rFonts w:ascii="Arial" w:hAnsi="Arial" w:cs="Arial"/>
          <w:color w:val="000000"/>
        </w:rPr>
        <w:t>was collected which showed</w:t>
      </w:r>
      <w:r w:rsidRPr="007B4569">
        <w:rPr>
          <w:rFonts w:ascii="Arial" w:hAnsi="Arial" w:cs="Arial"/>
          <w:color w:val="000000"/>
        </w:rPr>
        <w:t xml:space="preserve"> that benign tumours comprised the majority of SGT (65%) compared to malignant tumours (35%). In our study, there was a slight predilection for females, and the peak incidence was observed between the fourth and seventh decades of life (approximately 69% of cases). The most common benign tumour was pleomorphic adenoma, while the most prevalent malignant tumour was mucoepidermoid carcinoma. The majority of SGT (68%) manifested in the major glands, with the parotid gland being the most typical site for benign tumours (70%) and the minor glands (47%) for malignant tumours. Our findings are generally consistent with the </w:t>
      </w:r>
      <w:r w:rsidRPr="007B4569">
        <w:rPr>
          <w:rFonts w:ascii="Arial" w:hAnsi="Arial" w:cs="Arial"/>
          <w:color w:val="000000"/>
        </w:rPr>
        <w:lastRenderedPageBreak/>
        <w:t>published literature, with some regional variance in incidence rate and location</w:t>
      </w:r>
      <w:r w:rsidR="00D50860">
        <w:rPr>
          <w:rFonts w:ascii="Arial" w:hAnsi="Arial" w:cs="Arial"/>
          <w:color w:val="000000"/>
        </w:rPr>
        <w:t xml:space="preserve"> (chapter 2, section</w:t>
      </w:r>
      <w:r w:rsidR="00160099">
        <w:rPr>
          <w:rFonts w:ascii="Arial" w:hAnsi="Arial" w:cs="Arial"/>
          <w:color w:val="000000"/>
        </w:rPr>
        <w:t xml:space="preserve"> 2.3</w:t>
      </w:r>
      <w:r w:rsidR="00D50860">
        <w:rPr>
          <w:rFonts w:ascii="Arial" w:hAnsi="Arial" w:cs="Arial"/>
          <w:color w:val="000000"/>
        </w:rPr>
        <w:t>)</w:t>
      </w:r>
      <w:r w:rsidRPr="007B4569">
        <w:rPr>
          <w:rFonts w:ascii="Arial" w:hAnsi="Arial" w:cs="Arial"/>
          <w:color w:val="000000"/>
        </w:rPr>
        <w:t>.</w:t>
      </w:r>
    </w:p>
    <w:p w14:paraId="537B8C3F" w14:textId="77777777" w:rsidR="008E2EA2" w:rsidRDefault="00AF733E" w:rsidP="003C40FE">
      <w:pPr>
        <w:pStyle w:val="Heading3"/>
        <w:spacing w:line="360" w:lineRule="auto"/>
      </w:pPr>
      <w:bookmarkStart w:id="295" w:name="_Toc124682806"/>
      <w:bookmarkStart w:id="296" w:name="_Toc124683778"/>
      <w:r>
        <w:t>Machine and Deep Learning and Quantitative analysis</w:t>
      </w:r>
      <w:bookmarkEnd w:id="295"/>
      <w:bookmarkEnd w:id="296"/>
    </w:p>
    <w:p w14:paraId="6AC3DB4D" w14:textId="50C29283" w:rsidR="007B4569" w:rsidRPr="007B4569" w:rsidRDefault="007B4569">
      <w:pPr>
        <w:spacing w:before="240" w:after="240" w:line="360" w:lineRule="auto"/>
        <w:rPr>
          <w:rFonts w:ascii="Arial" w:eastAsia="Arial" w:hAnsi="Arial" w:cs="Arial"/>
        </w:rPr>
      </w:pPr>
      <w:r w:rsidRPr="007B4569">
        <w:rPr>
          <w:rFonts w:ascii="Arial" w:eastAsia="Arial" w:hAnsi="Arial" w:cs="Arial"/>
          <w:color w:val="000000"/>
        </w:rPr>
        <w:t xml:space="preserve">Our novel results report the application of AI and ML for histological analysis, subtyping, and grading of SGT on H&amp;E images for the first time. </w:t>
      </w:r>
      <w:r w:rsidRPr="007B4569">
        <w:rPr>
          <w:rFonts w:ascii="Arial" w:eastAsia="Arial" w:hAnsi="Arial" w:cs="Arial"/>
        </w:rPr>
        <w:t xml:space="preserve">Our ML benign vs malignant (BVM), malignant subtyping (MST), and tumour grading (TG) classifiers have achieved outstanding accuracy with F1 scores of 0.90, 0.92, and 0.87, respectively. </w:t>
      </w:r>
    </w:p>
    <w:p w14:paraId="76C0FA9A" w14:textId="3CA81D6C" w:rsidR="007B4569" w:rsidRPr="007B4569" w:rsidRDefault="007B4569">
      <w:pPr>
        <w:spacing w:before="240" w:after="240" w:line="360" w:lineRule="auto"/>
        <w:rPr>
          <w:rFonts w:ascii="Arial" w:eastAsia="Arial" w:hAnsi="Arial" w:cs="Arial"/>
        </w:rPr>
      </w:pPr>
      <w:r w:rsidRPr="007B4569">
        <w:rPr>
          <w:rFonts w:ascii="Arial" w:eastAsia="Arial" w:hAnsi="Arial" w:cs="Arial"/>
        </w:rPr>
        <w:t>The geometrical and morphometrical feature analysis revealed a statistically significant difference between nuclear circularity, nuclear eccentricity, nuclear haematoxylin OD, cytoplasmic eosin OD, and nuclear/cellular area ratio between different classes in our study. Our finding showed that benign and low-grade tumours demonstrated more circular and less eccentric nuclei than malignant and high</w:t>
      </w:r>
      <w:r w:rsidR="00637862">
        <w:rPr>
          <w:rFonts w:ascii="Arial" w:eastAsia="Arial" w:hAnsi="Arial" w:cs="Arial"/>
        </w:rPr>
        <w:t>-</w:t>
      </w:r>
      <w:r w:rsidRPr="007B4569">
        <w:rPr>
          <w:rFonts w:ascii="Arial" w:eastAsia="Arial" w:hAnsi="Arial" w:cs="Arial"/>
        </w:rPr>
        <w:t xml:space="preserve">grade tumours. In addition, </w:t>
      </w:r>
      <w:r w:rsidR="00AE58EF">
        <w:rPr>
          <w:rFonts w:ascii="Arial" w:eastAsia="Arial" w:hAnsi="Arial" w:cs="Arial"/>
        </w:rPr>
        <w:t xml:space="preserve">greater intensity of </w:t>
      </w:r>
      <w:r w:rsidRPr="007B4569">
        <w:rPr>
          <w:rFonts w:ascii="Arial" w:eastAsia="Arial" w:hAnsi="Arial" w:cs="Arial"/>
        </w:rPr>
        <w:t xml:space="preserve">haematoxylin nuclear staining and increased nuclear/cellular area ratio were noted </w:t>
      </w:r>
      <w:r w:rsidR="00761F4F">
        <w:rPr>
          <w:rFonts w:ascii="Arial" w:eastAsia="Arial" w:hAnsi="Arial" w:cs="Arial"/>
        </w:rPr>
        <w:t xml:space="preserve">in </w:t>
      </w:r>
      <w:r w:rsidRPr="007B4569">
        <w:rPr>
          <w:rFonts w:ascii="Arial" w:eastAsia="Arial" w:hAnsi="Arial" w:cs="Arial"/>
        </w:rPr>
        <w:t>malignant and high</w:t>
      </w:r>
      <w:r w:rsidR="00637862">
        <w:rPr>
          <w:rFonts w:ascii="Arial" w:eastAsia="Arial" w:hAnsi="Arial" w:cs="Arial"/>
        </w:rPr>
        <w:t>-</w:t>
      </w:r>
      <w:r w:rsidRPr="007B4569">
        <w:rPr>
          <w:rFonts w:ascii="Arial" w:eastAsia="Arial" w:hAnsi="Arial" w:cs="Arial"/>
        </w:rPr>
        <w:t>grade tumours. This has clinical significance because pleomorphism and abnormal DNA content (</w:t>
      </w:r>
      <w:proofErr w:type="gramStart"/>
      <w:r w:rsidRPr="007B4569">
        <w:rPr>
          <w:rFonts w:ascii="Arial" w:eastAsia="Arial" w:hAnsi="Arial" w:cs="Arial"/>
        </w:rPr>
        <w:t>i.e.</w:t>
      </w:r>
      <w:proofErr w:type="gramEnd"/>
      <w:r w:rsidRPr="007B4569">
        <w:rPr>
          <w:rFonts w:ascii="Arial" w:eastAsia="Arial" w:hAnsi="Arial" w:cs="Arial"/>
        </w:rPr>
        <w:t xml:space="preserve"> hyperchromatism) are hallmarks of malignant cells, as well as high-grade and poorly differentiated neoplasms </w:t>
      </w:r>
      <w:r w:rsidRPr="007B4569">
        <w:rPr>
          <w:rFonts w:ascii="Arial" w:eastAsia="Arial" w:hAnsi="Arial" w:cs="Arial"/>
        </w:rPr>
        <w:fldChar w:fldCharType="begin">
          <w:fldData xml:space="preserve">PEVuZE5vdGU+PENpdGU+PEF1dGhvcj5KYW5nPC9BdXRob3I+PFllYXI+MjAxMTwvWWVhcj48UmVj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</w:fldData>
        </w:fldChar>
      </w:r>
      <w:r w:rsidR="00AF1590">
        <w:rPr>
          <w:rFonts w:ascii="Arial" w:eastAsia="Arial" w:hAnsi="Arial" w:cs="Arial"/>
        </w:rPr>
        <w:instrText xml:space="preserve"> ADDIN EN.CITE </w:instrText>
      </w:r>
      <w:r w:rsidR="00AF1590">
        <w:rPr>
          <w:rFonts w:ascii="Arial" w:eastAsia="Arial" w:hAnsi="Arial" w:cs="Arial"/>
        </w:rPr>
        <w:fldChar w:fldCharType="begin">
          <w:fldData xml:space="preserve">PEVuZE5vdGU+PENpdGU+PEF1dGhvcj5KYW5nPC9BdXRob3I+PFllYXI+MjAxMTwvWWVhcj48UmVj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</w:fldData>
        </w:fldChar>
      </w:r>
      <w:r w:rsidR="00AF1590">
        <w:rPr>
          <w:rFonts w:ascii="Arial" w:eastAsia="Arial" w:hAnsi="Arial" w:cs="Arial"/>
        </w:rPr>
        <w:instrText xml:space="preserve"> ADDIN EN.CITE.DATA </w:instrText>
      </w:r>
      <w:r w:rsidR="00AF1590">
        <w:rPr>
          <w:rFonts w:ascii="Arial" w:eastAsia="Arial" w:hAnsi="Arial" w:cs="Arial"/>
        </w:rPr>
      </w:r>
      <w:r w:rsidR="00AF1590">
        <w:rPr>
          <w:rFonts w:ascii="Arial" w:eastAsia="Arial" w:hAnsi="Arial" w:cs="Arial"/>
        </w:rPr>
        <w:fldChar w:fldCharType="end"/>
      </w:r>
      <w:r w:rsidRPr="007B4569">
        <w:rPr>
          <w:rFonts w:ascii="Arial" w:eastAsia="Arial" w:hAnsi="Arial" w:cs="Arial"/>
        </w:rPr>
      </w:r>
      <w:r w:rsidRPr="007B4569">
        <w:rPr>
          <w:rFonts w:ascii="Arial" w:eastAsia="Arial" w:hAnsi="Arial" w:cs="Arial"/>
        </w:rPr>
        <w:fldChar w:fldCharType="separate"/>
      </w:r>
      <w:r w:rsidR="00A62F2B">
        <w:rPr>
          <w:rFonts w:ascii="Arial" w:eastAsia="Arial" w:hAnsi="Arial" w:cs="Arial"/>
          <w:noProof/>
        </w:rPr>
        <w:t>(Jang et al., 2011, Seethala, 2011, Fischer, 2020)</w:t>
      </w:r>
      <w:r w:rsidRPr="007B4569">
        <w:rPr>
          <w:rFonts w:ascii="Arial" w:eastAsia="Arial" w:hAnsi="Arial" w:cs="Arial"/>
        </w:rPr>
        <w:fldChar w:fldCharType="end"/>
      </w:r>
      <w:r w:rsidR="009E1F0D">
        <w:rPr>
          <w:rFonts w:ascii="Arial" w:eastAsia="Arial" w:hAnsi="Arial" w:cs="Arial"/>
        </w:rPr>
        <w:t xml:space="preserve"> </w:t>
      </w:r>
      <w:r w:rsidR="009E1F0D">
        <w:rPr>
          <w:rFonts w:ascii="Arial" w:hAnsi="Arial" w:cs="Arial"/>
          <w:color w:val="000000"/>
        </w:rPr>
        <w:t>(chapter</w:t>
      </w:r>
      <w:r w:rsidR="00D73C63">
        <w:rPr>
          <w:rFonts w:ascii="Arial" w:hAnsi="Arial" w:cs="Arial"/>
          <w:color w:val="000000"/>
        </w:rPr>
        <w:t xml:space="preserve"> 3 &amp; 4</w:t>
      </w:r>
      <w:r w:rsidR="009E1F0D">
        <w:rPr>
          <w:rFonts w:ascii="Arial" w:hAnsi="Arial" w:cs="Arial"/>
          <w:color w:val="000000"/>
        </w:rPr>
        <w:t>, s</w:t>
      </w:r>
      <w:r w:rsidR="00160099">
        <w:rPr>
          <w:rFonts w:ascii="Arial" w:hAnsi="Arial" w:cs="Arial"/>
          <w:color w:val="000000"/>
        </w:rPr>
        <w:t>ection</w:t>
      </w:r>
      <w:r w:rsidR="00D73C63">
        <w:rPr>
          <w:rFonts w:ascii="Arial" w:hAnsi="Arial" w:cs="Arial"/>
          <w:color w:val="000000"/>
        </w:rPr>
        <w:t>s 3.3.2 &amp; 4.3.2</w:t>
      </w:r>
      <w:r w:rsidR="009E1F0D">
        <w:rPr>
          <w:rFonts w:ascii="Arial" w:hAnsi="Arial" w:cs="Arial"/>
          <w:color w:val="000000"/>
        </w:rPr>
        <w:t>)</w:t>
      </w:r>
      <w:r w:rsidRPr="007B4569">
        <w:rPr>
          <w:rFonts w:ascii="Arial" w:eastAsia="Arial" w:hAnsi="Arial" w:cs="Arial"/>
        </w:rPr>
        <w:t xml:space="preserve">. </w:t>
      </w:r>
    </w:p>
    <w:p w14:paraId="645AD9C8" w14:textId="31BDC701" w:rsidR="007B4569" w:rsidRPr="007B4569" w:rsidRDefault="007B4569">
      <w:pPr>
        <w:spacing w:before="240" w:after="240" w:line="360" w:lineRule="auto"/>
        <w:rPr>
          <w:rFonts w:ascii="Arial" w:eastAsia="Arial" w:hAnsi="Arial" w:cs="Arial"/>
        </w:rPr>
      </w:pPr>
      <w:r w:rsidRPr="007B4569">
        <w:rPr>
          <w:rFonts w:ascii="Arial" w:eastAsia="Arial" w:hAnsi="Arial" w:cs="Arial"/>
        </w:rPr>
        <w:t xml:space="preserve">Furthermore, our results showed that malignant and high-grade tumours are more cellular than benign and low-grade tumours, which is consistent with the literature description of malignant and high-grade tumour characteristics. Nonetheless, this quantification is seldom performed in clinical practice </w:t>
      </w:r>
      <w:r w:rsidRPr="007B4569">
        <w:rPr>
          <w:rFonts w:ascii="Arial" w:eastAsia="Arial" w:hAnsi="Arial" w:cs="Arial"/>
        </w:rPr>
        <w:fldChar w:fldCharType="begin">
          <w:fldData xml:space="preserve">PEVuZE5vdGU+PENpdGU+PEF1dGhvcj5KYW5nPC9BdXRob3I+PFllYXI+MjAxMTwvWWVhcj48UmVj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</w:fldData>
        </w:fldChar>
      </w:r>
      <w:r w:rsidR="00AF1590">
        <w:rPr>
          <w:rFonts w:ascii="Arial" w:eastAsia="Arial" w:hAnsi="Arial" w:cs="Arial"/>
        </w:rPr>
        <w:instrText xml:space="preserve"> ADDIN EN.CITE </w:instrText>
      </w:r>
      <w:r w:rsidR="00AF1590">
        <w:rPr>
          <w:rFonts w:ascii="Arial" w:eastAsia="Arial" w:hAnsi="Arial" w:cs="Arial"/>
        </w:rPr>
        <w:fldChar w:fldCharType="begin">
          <w:fldData xml:space="preserve">PEVuZE5vdGU+PENpdGU+PEF1dGhvcj5KYW5nPC9BdXRob3I+PFllYXI+MjAxMTwvWWVhcj48UmVj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</w:fldData>
        </w:fldChar>
      </w:r>
      <w:r w:rsidR="00AF1590">
        <w:rPr>
          <w:rFonts w:ascii="Arial" w:eastAsia="Arial" w:hAnsi="Arial" w:cs="Arial"/>
        </w:rPr>
        <w:instrText xml:space="preserve"> ADDIN EN.CITE.DATA </w:instrText>
      </w:r>
      <w:r w:rsidR="00AF1590">
        <w:rPr>
          <w:rFonts w:ascii="Arial" w:eastAsia="Arial" w:hAnsi="Arial" w:cs="Arial"/>
        </w:rPr>
      </w:r>
      <w:r w:rsidR="00AF1590">
        <w:rPr>
          <w:rFonts w:ascii="Arial" w:eastAsia="Arial" w:hAnsi="Arial" w:cs="Arial"/>
        </w:rPr>
        <w:fldChar w:fldCharType="end"/>
      </w:r>
      <w:r w:rsidRPr="007B4569">
        <w:rPr>
          <w:rFonts w:ascii="Arial" w:eastAsia="Arial" w:hAnsi="Arial" w:cs="Arial"/>
        </w:rPr>
      </w:r>
      <w:r w:rsidRPr="007B4569">
        <w:rPr>
          <w:rFonts w:ascii="Arial" w:eastAsia="Arial" w:hAnsi="Arial" w:cs="Arial"/>
        </w:rPr>
        <w:fldChar w:fldCharType="separate"/>
      </w:r>
      <w:r w:rsidR="00A62F2B">
        <w:rPr>
          <w:rFonts w:ascii="Arial" w:eastAsia="Arial" w:hAnsi="Arial" w:cs="Arial"/>
          <w:noProof/>
        </w:rPr>
        <w:t>(Jang et al., 2011, Yin et al., 2016, Fischer, 2020)</w:t>
      </w:r>
      <w:r w:rsidRPr="007B4569">
        <w:rPr>
          <w:rFonts w:ascii="Arial" w:eastAsia="Arial" w:hAnsi="Arial" w:cs="Arial"/>
        </w:rPr>
        <w:fldChar w:fldCharType="end"/>
      </w:r>
      <w:r w:rsidR="00D73C63">
        <w:rPr>
          <w:rFonts w:ascii="Arial" w:eastAsia="Arial" w:hAnsi="Arial" w:cs="Arial"/>
        </w:rPr>
        <w:t xml:space="preserve"> </w:t>
      </w:r>
      <w:r w:rsidR="00D73C63">
        <w:rPr>
          <w:rFonts w:ascii="Arial" w:hAnsi="Arial" w:cs="Arial"/>
          <w:color w:val="000000"/>
        </w:rPr>
        <w:t>(chapter 3 &amp; 4, sections 3.3.3</w:t>
      </w:r>
      <w:r w:rsidR="00865D8F">
        <w:rPr>
          <w:rFonts w:ascii="Arial" w:hAnsi="Arial" w:cs="Arial"/>
          <w:color w:val="000000"/>
        </w:rPr>
        <w:t>.1</w:t>
      </w:r>
      <w:r w:rsidR="00D73C63">
        <w:rPr>
          <w:rFonts w:ascii="Arial" w:hAnsi="Arial" w:cs="Arial"/>
          <w:color w:val="000000"/>
        </w:rPr>
        <w:t xml:space="preserve"> &amp; 4.3.3)</w:t>
      </w:r>
      <w:r w:rsidR="00D73C63">
        <w:rPr>
          <w:rFonts w:ascii="Arial" w:eastAsia="Arial" w:hAnsi="Arial" w:cs="Arial"/>
        </w:rPr>
        <w:t xml:space="preserve">. </w:t>
      </w:r>
    </w:p>
    <w:p w14:paraId="3C58BA8E" w14:textId="79729DAF" w:rsidR="00A07831" w:rsidRDefault="007B4569">
      <w:pPr>
        <w:spacing w:before="240" w:after="240" w:line="360" w:lineRule="auto"/>
        <w:rPr>
          <w:rFonts w:ascii="Arial" w:eastAsia="Arial" w:hAnsi="Arial" w:cs="Arial"/>
        </w:rPr>
      </w:pPr>
      <w:r w:rsidRPr="007B4569">
        <w:rPr>
          <w:rFonts w:ascii="Arial" w:hAnsi="Arial" w:cs="Arial"/>
          <w:color w:val="000000"/>
        </w:rPr>
        <w:t>We are also the first to discuss the significance of spatial characteristics in SGT. This is significant because it has been demonstrated that the tumour microenvironment is crucial to the development and prognosis of many neoplasms. Our results showed that benign and malignant, malignant subtypes, and low and high-grade tumours differ in their spatial orientation and cell clustering, which may be a useful adjunct for differentiating between them.</w:t>
      </w:r>
      <w:r w:rsidRPr="007B4569">
        <w:t xml:space="preserve"> </w:t>
      </w:r>
      <w:r w:rsidRPr="007B4569">
        <w:rPr>
          <w:rFonts w:ascii="Arial" w:hAnsi="Arial" w:cs="Arial"/>
          <w:color w:val="000000"/>
        </w:rPr>
        <w:t xml:space="preserve">Malignant and high-grade tumours were found to have significantly shorter mean intracellular distances than benign and low-grade tumours, indicating that these cells are more densely packed </w:t>
      </w:r>
      <w:r w:rsidRPr="007B4569">
        <w:rPr>
          <w:rFonts w:ascii="Arial" w:hAnsi="Arial" w:cs="Arial"/>
          <w:color w:val="000000"/>
        </w:rPr>
        <w:fldChar w:fldCharType="begin">
          <w:fldData xml:space="preserve">PEVuZE5vdGU+PENpdGU+PEF1dGhvcj5KYW5nPC9BdXRob3I+PFllYXI+MjAxMTwvWWVhcj48UmVj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</w:fldData>
        </w:fldChar>
      </w:r>
      <w:r w:rsidR="00AF1590">
        <w:rPr>
          <w:rFonts w:ascii="Arial" w:hAnsi="Arial" w:cs="Arial"/>
          <w:color w:val="000000"/>
        </w:rPr>
        <w:instrText xml:space="preserve"> ADDIN EN.CITE </w:instrText>
      </w:r>
      <w:r w:rsidR="00AF1590">
        <w:rPr>
          <w:rFonts w:ascii="Arial" w:hAnsi="Arial" w:cs="Arial"/>
          <w:color w:val="000000"/>
        </w:rPr>
        <w:fldChar w:fldCharType="begin">
          <w:fldData xml:space="preserve">PEVuZE5vdGU+PENpdGU+PEF1dGhvcj5KYW5nPC9BdXRob3I+PFllYXI+MjAxMTwvWWVhcj48UmVj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</w:fldData>
        </w:fldChar>
      </w:r>
      <w:r w:rsidR="00AF1590">
        <w:rPr>
          <w:rFonts w:ascii="Arial" w:hAnsi="Arial" w:cs="Arial"/>
          <w:color w:val="000000"/>
        </w:rPr>
        <w:instrText xml:space="preserve"> ADDIN EN.CITE.DATA </w:instrText>
      </w:r>
      <w:r w:rsidR="00AF1590">
        <w:rPr>
          <w:rFonts w:ascii="Arial" w:hAnsi="Arial" w:cs="Arial"/>
          <w:color w:val="000000"/>
        </w:rPr>
      </w:r>
      <w:r w:rsidR="00AF1590">
        <w:rPr>
          <w:rFonts w:ascii="Arial" w:hAnsi="Arial" w:cs="Arial"/>
          <w:color w:val="000000"/>
        </w:rPr>
        <w:fldChar w:fldCharType="end"/>
      </w:r>
      <w:r w:rsidRPr="007B4569">
        <w:rPr>
          <w:rFonts w:ascii="Arial" w:hAnsi="Arial" w:cs="Arial"/>
          <w:color w:val="000000"/>
        </w:rPr>
      </w:r>
      <w:r w:rsidRPr="007B4569">
        <w:rPr>
          <w:rFonts w:ascii="Arial" w:hAnsi="Arial" w:cs="Arial"/>
          <w:color w:val="000000"/>
        </w:rPr>
        <w:fldChar w:fldCharType="separate"/>
      </w:r>
      <w:r w:rsidR="00A62F2B">
        <w:rPr>
          <w:rFonts w:ascii="Arial" w:hAnsi="Arial" w:cs="Arial"/>
          <w:noProof/>
          <w:color w:val="000000"/>
        </w:rPr>
        <w:t>(Jang et al., 2011, Seethala, 2011, Fischer, 2020)</w:t>
      </w:r>
      <w:r w:rsidRPr="007B4569">
        <w:rPr>
          <w:rFonts w:ascii="Arial" w:hAnsi="Arial" w:cs="Arial"/>
          <w:color w:val="000000"/>
        </w:rPr>
        <w:fldChar w:fldCharType="end"/>
      </w:r>
      <w:r w:rsidR="00A07831">
        <w:rPr>
          <w:rFonts w:ascii="Arial" w:hAnsi="Arial" w:cs="Arial"/>
          <w:color w:val="000000"/>
        </w:rPr>
        <w:t xml:space="preserve"> (chapter 3 &amp; 4, sections </w:t>
      </w:r>
      <w:r w:rsidR="00865D8F">
        <w:rPr>
          <w:rFonts w:ascii="Arial" w:hAnsi="Arial" w:cs="Arial"/>
          <w:color w:val="000000"/>
        </w:rPr>
        <w:t>3.3.3.2</w:t>
      </w:r>
      <w:r w:rsidR="00A07831">
        <w:rPr>
          <w:rFonts w:ascii="Arial" w:hAnsi="Arial" w:cs="Arial"/>
          <w:color w:val="000000"/>
        </w:rPr>
        <w:t xml:space="preserve"> &amp; </w:t>
      </w:r>
      <w:r w:rsidR="00865D8F">
        <w:rPr>
          <w:rFonts w:ascii="Arial" w:hAnsi="Arial" w:cs="Arial"/>
          <w:color w:val="000000"/>
        </w:rPr>
        <w:t>4.3.4</w:t>
      </w:r>
      <w:r w:rsidR="00A07831">
        <w:rPr>
          <w:rFonts w:ascii="Arial" w:hAnsi="Arial" w:cs="Arial"/>
          <w:color w:val="000000"/>
        </w:rPr>
        <w:t>)</w:t>
      </w:r>
      <w:r w:rsidR="00A07831" w:rsidRPr="007B4569">
        <w:rPr>
          <w:rFonts w:ascii="Arial" w:eastAsia="Arial" w:hAnsi="Arial" w:cs="Arial"/>
        </w:rPr>
        <w:t xml:space="preserve">. </w:t>
      </w:r>
    </w:p>
    <w:p w14:paraId="0E54A4C4" w14:textId="77777777" w:rsidR="00F12545" w:rsidRPr="00F12545" w:rsidRDefault="00F12545" w:rsidP="003C40FE">
      <w:pPr>
        <w:spacing w:line="360" w:lineRule="auto"/>
      </w:pPr>
    </w:p>
    <w:p w14:paraId="4BDCF2C1" w14:textId="55B6BB1B" w:rsidR="00AF733E" w:rsidRDefault="00AF733E" w:rsidP="003C40FE">
      <w:pPr>
        <w:pStyle w:val="Heading2"/>
        <w:spacing w:line="360" w:lineRule="auto"/>
      </w:pPr>
      <w:bookmarkStart w:id="297" w:name="_Toc124682807"/>
      <w:bookmarkStart w:id="298" w:name="_Toc124683779"/>
      <w:r>
        <w:lastRenderedPageBreak/>
        <w:t>Study Shortcomings</w:t>
      </w:r>
      <w:bookmarkEnd w:id="297"/>
      <w:bookmarkEnd w:id="298"/>
      <w:r>
        <w:t xml:space="preserve"> </w:t>
      </w:r>
    </w:p>
    <w:p w14:paraId="299EB0D1" w14:textId="1B591665" w:rsidR="00B67E3C" w:rsidRDefault="00CD6A6E" w:rsidP="003C40FE">
      <w:pPr>
        <w:spacing w:line="360" w:lineRule="auto"/>
        <w:rPr>
          <w:rFonts w:ascii="Arial" w:hAnsi="Arial" w:cs="Arial"/>
        </w:rPr>
      </w:pPr>
      <w:r>
        <w:rPr>
          <w:rFonts w:ascii="Arial" w:hAnsi="Arial" w:cs="Arial"/>
        </w:rPr>
        <w:t>We</w:t>
      </w:r>
      <w:r w:rsidR="001D0E62" w:rsidRPr="001D0E62">
        <w:rPr>
          <w:rFonts w:ascii="Arial" w:hAnsi="Arial" w:cs="Arial"/>
        </w:rPr>
        <w:t xml:space="preserve"> have conducted the most comprehensive study investigating the prevalence and demography of SGT across numerous centres and the majority of WHO geographical regions.</w:t>
      </w:r>
      <w:r w:rsidR="00B67E3C">
        <w:rPr>
          <w:rFonts w:ascii="Arial" w:hAnsi="Arial" w:cs="Arial"/>
        </w:rPr>
        <w:t xml:space="preserve"> </w:t>
      </w:r>
    </w:p>
    <w:p w14:paraId="71BF10FE" w14:textId="24DB0EC2" w:rsidR="00823BC1" w:rsidRDefault="00EF6680" w:rsidP="003C40FE">
      <w:pPr>
        <w:spacing w:line="360" w:lineRule="auto"/>
        <w:rPr>
          <w:rFonts w:ascii="Arial" w:hAnsi="Arial" w:cs="Arial"/>
        </w:rPr>
      </w:pPr>
      <w:r w:rsidRPr="00EF6680">
        <w:rPr>
          <w:rFonts w:ascii="Arial" w:hAnsi="Arial" w:cs="Arial"/>
        </w:rPr>
        <w:t>Our results demonstrated that ML and DL quantitative analysis ha</w:t>
      </w:r>
      <w:r w:rsidR="005147C4">
        <w:rPr>
          <w:rFonts w:ascii="Arial" w:hAnsi="Arial" w:cs="Arial"/>
        </w:rPr>
        <w:t>ve</w:t>
      </w:r>
      <w:r w:rsidRPr="00EF6680">
        <w:rPr>
          <w:rFonts w:ascii="Arial" w:hAnsi="Arial" w:cs="Arial"/>
        </w:rPr>
        <w:t xml:space="preserve"> some limitations, </w:t>
      </w:r>
      <w:proofErr w:type="gramStart"/>
      <w:r w:rsidRPr="00EF6680">
        <w:rPr>
          <w:rFonts w:ascii="Arial" w:hAnsi="Arial" w:cs="Arial"/>
        </w:rPr>
        <w:t>despite the fact that</w:t>
      </w:r>
      <w:proofErr w:type="gramEnd"/>
      <w:r w:rsidRPr="00EF6680">
        <w:rPr>
          <w:rFonts w:ascii="Arial" w:hAnsi="Arial" w:cs="Arial"/>
        </w:rPr>
        <w:t xml:space="preserve"> it is novel and has outstanding performance.</w:t>
      </w:r>
      <w:r>
        <w:rPr>
          <w:rFonts w:ascii="Arial" w:hAnsi="Arial" w:cs="Arial"/>
        </w:rPr>
        <w:t xml:space="preserve"> </w:t>
      </w:r>
      <w:r w:rsidR="00870BF5" w:rsidRPr="00870BF5">
        <w:rPr>
          <w:rFonts w:ascii="Arial" w:hAnsi="Arial" w:cs="Arial"/>
        </w:rPr>
        <w:t>The cohort size was small in comparison to other types of cancer studies. By including more morphological variants of the SGT, larger training cohorts are anticipated to improve algorithm performance. Nonetheless, SGT</w:t>
      </w:r>
      <w:r w:rsidR="00761F4F">
        <w:rPr>
          <w:rFonts w:ascii="Arial" w:hAnsi="Arial" w:cs="Arial"/>
        </w:rPr>
        <w:t>s</w:t>
      </w:r>
      <w:r w:rsidR="00870BF5" w:rsidRPr="00870BF5">
        <w:rPr>
          <w:rFonts w:ascii="Arial" w:hAnsi="Arial" w:cs="Arial"/>
        </w:rPr>
        <w:t xml:space="preserve"> </w:t>
      </w:r>
      <w:r w:rsidR="00761F4F">
        <w:rPr>
          <w:rFonts w:ascii="Arial" w:hAnsi="Arial" w:cs="Arial"/>
        </w:rPr>
        <w:t>are</w:t>
      </w:r>
      <w:r w:rsidR="00870BF5" w:rsidRPr="00870BF5">
        <w:rPr>
          <w:rFonts w:ascii="Arial" w:hAnsi="Arial" w:cs="Arial"/>
        </w:rPr>
        <w:t xml:space="preserve"> uncommon and locating additional examples is challenging, but we will strive to accomplish this through newly received cases or other collaborators.</w:t>
      </w:r>
      <w:r w:rsidR="00823BC1">
        <w:rPr>
          <w:rFonts w:ascii="Arial" w:hAnsi="Arial" w:cs="Arial"/>
        </w:rPr>
        <w:t xml:space="preserve"> In addition, m</w:t>
      </w:r>
      <w:r w:rsidR="00823BC1" w:rsidRPr="00823BC1">
        <w:rPr>
          <w:rFonts w:ascii="Arial" w:hAnsi="Arial" w:cs="Arial"/>
        </w:rPr>
        <w:t xml:space="preserve">olecular data analysis was limited to 16 cases, but as more </w:t>
      </w:r>
      <w:r w:rsidR="00823BC1" w:rsidRPr="003C40FE">
        <w:rPr>
          <w:rFonts w:ascii="Arial" w:hAnsi="Arial" w:cs="Arial"/>
          <w:i/>
          <w:iCs/>
        </w:rPr>
        <w:t>MAML2</w:t>
      </w:r>
      <w:r w:rsidR="00823BC1" w:rsidRPr="00823BC1">
        <w:rPr>
          <w:rFonts w:ascii="Arial" w:hAnsi="Arial" w:cs="Arial"/>
        </w:rPr>
        <w:t xml:space="preserve"> test</w:t>
      </w:r>
      <w:r w:rsidR="00DD1E4D">
        <w:rPr>
          <w:rFonts w:ascii="Arial" w:hAnsi="Arial" w:cs="Arial"/>
        </w:rPr>
        <w:t>ed cases</w:t>
      </w:r>
      <w:r w:rsidR="00823BC1" w:rsidRPr="00823BC1">
        <w:rPr>
          <w:rFonts w:ascii="Arial" w:hAnsi="Arial" w:cs="Arial"/>
        </w:rPr>
        <w:t xml:space="preserve"> become available, we will increase the number, especially with newly received cases to the department.</w:t>
      </w:r>
      <w:r w:rsidR="00761F4F">
        <w:rPr>
          <w:rFonts w:ascii="Arial" w:hAnsi="Arial" w:cs="Arial"/>
        </w:rPr>
        <w:t xml:space="preserve"> For this purpose, cases are being added from the Head and Neck 5000 trial and The Christie Hospital, Manchester, as a continuation of this work including </w:t>
      </w:r>
      <w:r w:rsidR="005147C4">
        <w:rPr>
          <w:rFonts w:ascii="Arial" w:hAnsi="Arial" w:cs="Arial"/>
        </w:rPr>
        <w:t>a</w:t>
      </w:r>
      <w:r w:rsidR="00761F4F">
        <w:rPr>
          <w:rFonts w:ascii="Arial" w:hAnsi="Arial" w:cs="Arial"/>
        </w:rPr>
        <w:t>denoid cystic carcinoma.</w:t>
      </w:r>
      <w:r w:rsidR="005113B5">
        <w:rPr>
          <w:rFonts w:ascii="Arial" w:hAnsi="Arial" w:cs="Arial"/>
        </w:rPr>
        <w:t xml:space="preserve"> </w:t>
      </w:r>
    </w:p>
    <w:p w14:paraId="5B46652F" w14:textId="094DABB7" w:rsidR="004346CB" w:rsidRPr="003C40FE" w:rsidRDefault="005113B5" w:rsidP="003C40FE">
      <w:pPr>
        <w:spacing w:line="360" w:lineRule="auto"/>
        <w:rPr>
          <w:rFonts w:ascii="Arial" w:hAnsi="Arial" w:cs="Arial"/>
        </w:rPr>
      </w:pPr>
      <w:r>
        <w:rPr>
          <w:rFonts w:ascii="Arial" w:hAnsi="Arial" w:cs="Arial"/>
        </w:rPr>
        <w:t>Moreover, the ML experiment</w:t>
      </w:r>
      <w:r w:rsidRPr="005113B5">
        <w:rPr>
          <w:rFonts w:ascii="Arial" w:hAnsi="Arial" w:cs="Arial"/>
        </w:rPr>
        <w:t xml:space="preserve"> was done at the ROI</w:t>
      </w:r>
      <w:r>
        <w:rPr>
          <w:rFonts w:ascii="Arial" w:hAnsi="Arial" w:cs="Arial"/>
        </w:rPr>
        <w:t xml:space="preserve">s level and the DL </w:t>
      </w:r>
      <w:r w:rsidRPr="005113B5">
        <w:rPr>
          <w:rFonts w:ascii="Arial" w:hAnsi="Arial" w:cs="Arial"/>
        </w:rPr>
        <w:t>at the patch level; however, the WSI</w:t>
      </w:r>
      <w:r>
        <w:rPr>
          <w:rFonts w:ascii="Arial" w:hAnsi="Arial" w:cs="Arial"/>
        </w:rPr>
        <w:t>s</w:t>
      </w:r>
      <w:r w:rsidRPr="005113B5">
        <w:rPr>
          <w:rFonts w:ascii="Arial" w:hAnsi="Arial" w:cs="Arial"/>
        </w:rPr>
        <w:t xml:space="preserve"> level will provide a more accurate representation of the tumour</w:t>
      </w:r>
      <w:r w:rsidR="00EF6680">
        <w:rPr>
          <w:rFonts w:ascii="Arial" w:hAnsi="Arial" w:cs="Arial"/>
        </w:rPr>
        <w:t>s</w:t>
      </w:r>
      <w:r w:rsidRPr="005113B5">
        <w:rPr>
          <w:rFonts w:ascii="Arial" w:hAnsi="Arial" w:cs="Arial"/>
        </w:rPr>
        <w:t xml:space="preserve"> and encompass a greater region.</w:t>
      </w:r>
      <w:r w:rsidR="00BA6493">
        <w:rPr>
          <w:rFonts w:ascii="Arial" w:hAnsi="Arial" w:cs="Arial"/>
        </w:rPr>
        <w:t xml:space="preserve"> In addition, t</w:t>
      </w:r>
      <w:r w:rsidR="00606AF7">
        <w:rPr>
          <w:rFonts w:ascii="Arial" w:hAnsi="Arial" w:cs="Arial"/>
        </w:rPr>
        <w:t xml:space="preserve">he </w:t>
      </w:r>
      <w:r w:rsidR="004346CB" w:rsidRPr="004346CB">
        <w:rPr>
          <w:rFonts w:ascii="Arial" w:hAnsi="Arial" w:cs="Arial"/>
        </w:rPr>
        <w:t>analysis largely focused on epithelial cells</w:t>
      </w:r>
      <w:r w:rsidR="00436225">
        <w:rPr>
          <w:rFonts w:ascii="Arial" w:hAnsi="Arial" w:cs="Arial"/>
        </w:rPr>
        <w:t xml:space="preserve"> and lack of stromal features. </w:t>
      </w:r>
      <w:r w:rsidR="004346CB" w:rsidRPr="004346CB">
        <w:rPr>
          <w:rFonts w:ascii="Arial" w:hAnsi="Arial" w:cs="Arial"/>
        </w:rPr>
        <w:t xml:space="preserve">Furthermore, our dataset included cases from a single centre and no stain normalisation or augmentation was performed. </w:t>
      </w:r>
      <w:r w:rsidR="00B64A40" w:rsidRPr="00B64A40">
        <w:rPr>
          <w:rFonts w:ascii="Arial" w:hAnsi="Arial" w:cs="Arial"/>
        </w:rPr>
        <w:t xml:space="preserve">However, Sheffield is a centre of excellence, getting routine and referral cases from not only the region, </w:t>
      </w:r>
      <w:r w:rsidR="00BA6493" w:rsidRPr="00B64A40">
        <w:rPr>
          <w:rFonts w:ascii="Arial" w:hAnsi="Arial" w:cs="Arial"/>
        </w:rPr>
        <w:t>but</w:t>
      </w:r>
      <w:r w:rsidR="00B64A40" w:rsidRPr="00B64A40">
        <w:rPr>
          <w:rFonts w:ascii="Arial" w:hAnsi="Arial" w:cs="Arial"/>
        </w:rPr>
        <w:t xml:space="preserve"> nationally and worldwide, which would decrease bias and increase the robustness of the trained algorithms.</w:t>
      </w:r>
      <w:r w:rsidR="00823BC1">
        <w:rPr>
          <w:rFonts w:ascii="Arial" w:hAnsi="Arial" w:cs="Arial"/>
        </w:rPr>
        <w:t xml:space="preserve"> </w:t>
      </w:r>
    </w:p>
    <w:p w14:paraId="3DE19C01" w14:textId="04115D9C" w:rsidR="007F6311" w:rsidRPr="005F6ED2" w:rsidRDefault="007F6311" w:rsidP="003C40FE">
      <w:pPr>
        <w:spacing w:line="360" w:lineRule="auto"/>
      </w:pPr>
    </w:p>
    <w:p w14:paraId="05708CAC" w14:textId="4068E516" w:rsidR="007B4569" w:rsidRPr="007B4569" w:rsidRDefault="007B4569" w:rsidP="003C40FE">
      <w:pPr>
        <w:pStyle w:val="Heading2"/>
        <w:spacing w:line="360" w:lineRule="auto"/>
      </w:pPr>
      <w:bookmarkStart w:id="299" w:name="_Toc124682808"/>
      <w:bookmarkStart w:id="300" w:name="_Toc124683780"/>
      <w:r w:rsidRPr="007B4569">
        <w:t xml:space="preserve">Future </w:t>
      </w:r>
      <w:r w:rsidR="002244E0">
        <w:t>directions</w:t>
      </w:r>
      <w:bookmarkEnd w:id="299"/>
      <w:bookmarkEnd w:id="300"/>
      <w:r w:rsidR="002244E0" w:rsidRPr="007B4569">
        <w:t xml:space="preserve"> </w:t>
      </w:r>
    </w:p>
    <w:p w14:paraId="6FCE348B" w14:textId="1E9A2370" w:rsidR="00C911C3" w:rsidRDefault="00761F4F">
      <w:pPr>
        <w:numPr>
          <w:ilvl w:val="0"/>
          <w:numId w:val="23"/>
        </w:numPr>
        <w:spacing w:before="240" w:after="240" w:line="360" w:lineRule="auto"/>
        <w:contextualSpacing/>
        <w:rPr>
          <w:rFonts w:ascii="Arial" w:hAnsi="Arial" w:cs="Arial"/>
          <w:color w:val="000000"/>
        </w:rPr>
      </w:pPr>
      <w:r>
        <w:rPr>
          <w:rFonts w:ascii="Arial" w:hAnsi="Arial" w:cs="Arial"/>
          <w:color w:val="000000"/>
        </w:rPr>
        <w:t>We aim to continue working on this project to further i</w:t>
      </w:r>
      <w:r w:rsidR="007B4569" w:rsidRPr="007B4569">
        <w:rPr>
          <w:rFonts w:ascii="Arial" w:hAnsi="Arial" w:cs="Arial"/>
          <w:color w:val="000000"/>
        </w:rPr>
        <w:t xml:space="preserve">mprove the performance by </w:t>
      </w:r>
      <w:r w:rsidR="00AF733E">
        <w:rPr>
          <w:rFonts w:ascii="Arial" w:hAnsi="Arial" w:cs="Arial"/>
          <w:color w:val="000000"/>
        </w:rPr>
        <w:t>expanding</w:t>
      </w:r>
      <w:r w:rsidR="00AF733E" w:rsidRPr="007B4569">
        <w:rPr>
          <w:rFonts w:ascii="Arial" w:hAnsi="Arial" w:cs="Arial"/>
          <w:color w:val="000000"/>
        </w:rPr>
        <w:t xml:space="preserve"> </w:t>
      </w:r>
      <w:r w:rsidR="007B4569" w:rsidRPr="007B4569">
        <w:rPr>
          <w:rFonts w:ascii="Arial" w:hAnsi="Arial" w:cs="Arial"/>
          <w:color w:val="000000"/>
        </w:rPr>
        <w:t xml:space="preserve">the cohort, either from newly received cases by the department or from collaborators who participated in our previous multicentre SGT demographics study. </w:t>
      </w:r>
      <w:r w:rsidR="00AF733E">
        <w:rPr>
          <w:rFonts w:ascii="Arial" w:hAnsi="Arial" w:cs="Arial"/>
          <w:color w:val="000000"/>
        </w:rPr>
        <w:t xml:space="preserve">Another possible avenue is creating </w:t>
      </w:r>
      <w:r w:rsidR="007B4569" w:rsidRPr="007B4569">
        <w:rPr>
          <w:rFonts w:ascii="Arial" w:hAnsi="Arial" w:cs="Arial"/>
          <w:color w:val="000000"/>
        </w:rPr>
        <w:t xml:space="preserve">synthetic data </w:t>
      </w:r>
      <w:r w:rsidR="00AF733E">
        <w:rPr>
          <w:rFonts w:ascii="Arial" w:hAnsi="Arial" w:cs="Arial"/>
          <w:color w:val="000000"/>
        </w:rPr>
        <w:t>for</w:t>
      </w:r>
      <w:r w:rsidR="00AF733E" w:rsidRPr="007B4569">
        <w:rPr>
          <w:rFonts w:ascii="Arial" w:hAnsi="Arial" w:cs="Arial"/>
          <w:color w:val="000000"/>
        </w:rPr>
        <w:t xml:space="preserve"> </w:t>
      </w:r>
      <w:r w:rsidR="007B4569" w:rsidRPr="007B4569">
        <w:rPr>
          <w:rFonts w:ascii="Arial" w:hAnsi="Arial" w:cs="Arial"/>
          <w:color w:val="000000"/>
        </w:rPr>
        <w:t xml:space="preserve">training process, </w:t>
      </w:r>
      <w:r w:rsidR="00AF733E">
        <w:rPr>
          <w:rFonts w:ascii="Arial" w:hAnsi="Arial" w:cs="Arial"/>
          <w:color w:val="000000"/>
        </w:rPr>
        <w:t xml:space="preserve">which would reduce </w:t>
      </w:r>
      <w:r w:rsidR="007B4569" w:rsidRPr="007B4569">
        <w:rPr>
          <w:rFonts w:ascii="Arial" w:hAnsi="Arial" w:cs="Arial"/>
          <w:color w:val="000000"/>
        </w:rPr>
        <w:t xml:space="preserve">the need for gathering massive datasets. The most widely used method is data augmentation, which involves deriving a number of alterations from the initial training data </w:t>
      </w:r>
      <w:r w:rsidR="007B4569" w:rsidRPr="007B4569">
        <w:rPr>
          <w:rFonts w:ascii="Arial" w:hAnsi="Arial" w:cs="Arial"/>
          <w:color w:val="000000"/>
        </w:rPr>
        <w:fldChar w:fldCharType="begin"/>
      </w:r>
      <w:r w:rsidR="00AF1590">
        <w:rPr>
          <w:rFonts w:ascii="Arial" w:hAnsi="Arial" w:cs="Arial"/>
          <w:color w:val="000000"/>
        </w:rPr>
        <w:instrText xml:space="preserve"> ADDIN EN.CITE &lt;EndNote&gt;&lt;Cite&gt;&lt;Author&gt;Tellez&lt;/Author&gt;&lt;Year&gt;2019&lt;/Year&gt;&lt;RecNum&gt;202&lt;/RecNum&gt;&lt;DisplayText&gt;(Tellez et al., 2019)&lt;/DisplayText&gt;&lt;record&gt;&lt;rec-number&gt;202&lt;/rec-number&gt;&lt;foreign-keys&gt;&lt;key app="EN" db-id="9epx59fpgad9vpes0r85xfznr2z5re9pee02" timestamp="1678359751"&gt;202&lt;/key&gt;&lt;/foreign-keys&gt;&lt;ref-type name="Journal Article"&gt;17&lt;/ref-type&gt;&lt;contributors&gt;&lt;authors&gt;&lt;author&gt;Tellez, David&lt;/author&gt;&lt;author&gt;Litjens, Geert&lt;/author&gt;&lt;author&gt;Bándi, Péter&lt;/author&gt;&lt;author&gt;Bulten, Wouter&lt;/author&gt;&lt;author&gt;Bokhorst, John-Melle&lt;/author&gt;&lt;author&gt;Ciompi, Francesco&lt;/author&gt;&lt;author&gt;Van Der Laak, Jeroen&lt;/author&gt;&lt;/authors&gt;&lt;/contributors&gt;&lt;titles&gt;&lt;title&gt;Quantifying the effects of data augmentation and stain color normalization in convolutional neural networks for computational pathology&lt;/title&gt;&lt;secondary-title&gt;Medical image analysis&lt;/secondary-title&gt;&lt;/titles&gt;&lt;periodical&gt;&lt;full-title&gt;Medical image analysis&lt;/full-title&gt;&lt;/periodical&gt;&lt;pages&gt;101544&lt;/pages&gt;&lt;volume&gt;58&lt;/volume&gt;&lt;dates&gt;&lt;year&gt;2019&lt;/year&gt;&lt;/dates&gt;&lt;isbn&gt;1361-8415&lt;/isbn&gt;&lt;urls&gt;&lt;/urls&gt;&lt;/record&gt;&lt;/Cite&gt;&lt;/EndNote&gt;</w:instrText>
      </w:r>
      <w:r w:rsidR="007B4569" w:rsidRPr="007B4569">
        <w:rPr>
          <w:rFonts w:ascii="Arial" w:hAnsi="Arial" w:cs="Arial"/>
          <w:color w:val="000000"/>
        </w:rPr>
        <w:fldChar w:fldCharType="separate"/>
      </w:r>
      <w:r w:rsidR="007B4569" w:rsidRPr="007B4569">
        <w:rPr>
          <w:rFonts w:ascii="Arial" w:hAnsi="Arial" w:cs="Arial"/>
          <w:noProof/>
          <w:color w:val="000000"/>
        </w:rPr>
        <w:t>(Tellez et al., 2019)</w:t>
      </w:r>
      <w:r w:rsidR="007B4569" w:rsidRPr="007B4569">
        <w:rPr>
          <w:rFonts w:ascii="Arial" w:hAnsi="Arial" w:cs="Arial"/>
          <w:color w:val="000000"/>
        </w:rPr>
        <w:fldChar w:fldCharType="end"/>
      </w:r>
      <w:r w:rsidR="007B4569" w:rsidRPr="007B4569">
        <w:rPr>
          <w:rFonts w:ascii="Arial" w:hAnsi="Arial" w:cs="Arial"/>
          <w:color w:val="000000"/>
        </w:rPr>
        <w:t xml:space="preserve">. In addition, using Generative Adversarial Networks to automatically generate realistic synthetic histology images also another method to </w:t>
      </w:r>
      <w:r w:rsidR="007B4569" w:rsidRPr="007B4569">
        <w:rPr>
          <w:rFonts w:ascii="Arial" w:hAnsi="Arial" w:cs="Arial"/>
          <w:color w:val="000000"/>
        </w:rPr>
        <w:lastRenderedPageBreak/>
        <w:t xml:space="preserve">overcome the low number of data sets </w:t>
      </w:r>
      <w:r w:rsidR="007B4569" w:rsidRPr="007B4569">
        <w:rPr>
          <w:rFonts w:ascii="Arial" w:hAnsi="Arial" w:cs="Arial"/>
          <w:color w:val="000000"/>
        </w:rPr>
        <w:fldChar w:fldCharType="begin"/>
      </w:r>
      <w:r w:rsidR="00AF1590">
        <w:rPr>
          <w:rFonts w:ascii="Arial" w:hAnsi="Arial" w:cs="Arial"/>
          <w:color w:val="000000"/>
        </w:rPr>
        <w:instrText xml:space="preserve"> ADDIN EN.CITE &lt;EndNote&gt;&lt;Cite&gt;&lt;Author&gt;Levine&lt;/Author&gt;&lt;Year&gt;2020&lt;/Year&gt;&lt;RecNum&gt;203&lt;/RecNum&gt;&lt;DisplayText&gt;(Levine et al., 2020)&lt;/DisplayText&gt;&lt;record&gt;&lt;rec-number&gt;203&lt;/rec-number&gt;&lt;foreign-keys&gt;&lt;key app="EN" db-id="9epx59fpgad9vpes0r85xfznr2z5re9pee02" timestamp="1678359751"&gt;203&lt;/key&gt;&lt;/foreign-keys&gt;&lt;ref-type name="Journal Article"&gt;17&lt;/ref-type&gt;&lt;contributors&gt;&lt;authors&gt;&lt;author&gt;Levine, Adrian B&lt;/author&gt;&lt;author&gt;Peng, Jason&lt;/author&gt;&lt;author&gt;Farnell, David&lt;/author&gt;&lt;author&gt;Nursey, Mitchell&lt;/author&gt;&lt;author&gt;Wang, Yiping&lt;/author&gt;&lt;author&gt;Naso, Julia R&lt;/author&gt;&lt;author&gt;Ren, Hezhen&lt;/author&gt;&lt;author&gt;Farahani, Hossein&lt;/author&gt;&lt;author&gt;Chen, Colin&lt;/author&gt;&lt;author&gt;Chiu, Derek&lt;/author&gt;&lt;/authors&gt;&lt;/contributors&gt;&lt;titles&gt;&lt;title&gt;Synthesis of diagnostic quality cancer pathology images by generative adversarial networks&lt;/title&gt;&lt;secondary-title&gt;The Journal of pathology&lt;/secondary-title&gt;&lt;/titles&gt;&lt;periodical&gt;&lt;full-title&gt;The Journal of Pathology&lt;/full-title&gt;&lt;/periodical&gt;&lt;pages&gt;178-188&lt;/pages&gt;&lt;volume&gt;252&lt;/volume&gt;&lt;number&gt;2&lt;/number&gt;&lt;dates&gt;&lt;year&gt;2020&lt;/year&gt;&lt;/dates&gt;&lt;isbn&gt;0022-3417&lt;/isbn&gt;&lt;urls&gt;&lt;/urls&gt;&lt;/record&gt;&lt;/Cite&gt;&lt;/EndNote&gt;</w:instrText>
      </w:r>
      <w:r w:rsidR="007B4569" w:rsidRPr="007B4569">
        <w:rPr>
          <w:rFonts w:ascii="Arial" w:hAnsi="Arial" w:cs="Arial"/>
          <w:color w:val="000000"/>
        </w:rPr>
        <w:fldChar w:fldCharType="separate"/>
      </w:r>
      <w:r w:rsidR="007B4569" w:rsidRPr="007B4569">
        <w:rPr>
          <w:rFonts w:ascii="Arial" w:hAnsi="Arial" w:cs="Arial"/>
          <w:noProof/>
          <w:color w:val="000000"/>
        </w:rPr>
        <w:t>(Levine et al., 2020)</w:t>
      </w:r>
      <w:r w:rsidR="007B4569" w:rsidRPr="007B4569">
        <w:rPr>
          <w:rFonts w:ascii="Arial" w:hAnsi="Arial" w:cs="Arial"/>
          <w:color w:val="000000"/>
        </w:rPr>
        <w:fldChar w:fldCharType="end"/>
      </w:r>
      <w:r w:rsidR="007B4569" w:rsidRPr="007B4569">
        <w:rPr>
          <w:rFonts w:ascii="Arial" w:hAnsi="Arial" w:cs="Arial"/>
          <w:color w:val="000000"/>
        </w:rPr>
        <w:t>. We are planning to concurrently try these models as well.</w:t>
      </w:r>
    </w:p>
    <w:p w14:paraId="69DD0E48" w14:textId="7489B803" w:rsidR="007B4569" w:rsidRPr="007B4569" w:rsidRDefault="00FD50F9">
      <w:pPr>
        <w:numPr>
          <w:ilvl w:val="0"/>
          <w:numId w:val="23"/>
        </w:numPr>
        <w:spacing w:before="240" w:after="240" w:line="360" w:lineRule="auto"/>
        <w:contextualSpacing/>
        <w:rPr>
          <w:rFonts w:ascii="Arial" w:hAnsi="Arial" w:cs="Arial"/>
          <w:color w:val="000000"/>
        </w:rPr>
      </w:pPr>
      <w:r>
        <w:rPr>
          <w:rFonts w:ascii="Arial" w:hAnsi="Arial" w:cs="Arial"/>
          <w:color w:val="000000"/>
        </w:rPr>
        <w:t>W</w:t>
      </w:r>
      <w:r w:rsidR="00C911C3">
        <w:rPr>
          <w:rFonts w:ascii="Arial" w:hAnsi="Arial" w:cs="Arial"/>
          <w:color w:val="000000"/>
        </w:rPr>
        <w:t>e will try to include more tumour types</w:t>
      </w:r>
      <w:r w:rsidR="003F22B2">
        <w:rPr>
          <w:rFonts w:ascii="Arial" w:hAnsi="Arial" w:cs="Arial"/>
          <w:color w:val="000000"/>
        </w:rPr>
        <w:t xml:space="preserve"> and grades</w:t>
      </w:r>
      <w:r w:rsidR="00C911C3">
        <w:rPr>
          <w:rFonts w:ascii="Arial" w:hAnsi="Arial" w:cs="Arial"/>
          <w:color w:val="000000"/>
        </w:rPr>
        <w:t xml:space="preserve"> to ensure that we cover </w:t>
      </w:r>
      <w:r w:rsidR="00761F4F">
        <w:rPr>
          <w:rFonts w:ascii="Arial" w:hAnsi="Arial" w:cs="Arial"/>
          <w:color w:val="000000"/>
        </w:rPr>
        <w:t>a significant proportion of SGT</w:t>
      </w:r>
      <w:r w:rsidR="00996FD5">
        <w:rPr>
          <w:rFonts w:ascii="Arial" w:hAnsi="Arial" w:cs="Arial"/>
          <w:color w:val="000000"/>
        </w:rPr>
        <w:t xml:space="preserve">. </w:t>
      </w:r>
    </w:p>
    <w:p w14:paraId="6079D4AB" w14:textId="02D1E1E0" w:rsidR="007B4569" w:rsidRPr="007B4569" w:rsidRDefault="00FD50F9">
      <w:pPr>
        <w:numPr>
          <w:ilvl w:val="0"/>
          <w:numId w:val="23"/>
        </w:numPr>
        <w:spacing w:before="240" w:after="240" w:line="360" w:lineRule="auto"/>
        <w:contextualSpacing/>
        <w:rPr>
          <w:rFonts w:ascii="Arial" w:hAnsi="Arial" w:cs="Arial"/>
          <w:color w:val="000000"/>
        </w:rPr>
      </w:pPr>
      <w:r w:rsidRPr="007B4569">
        <w:rPr>
          <w:rFonts w:ascii="Arial" w:hAnsi="Arial" w:cs="Arial"/>
          <w:color w:val="000000"/>
        </w:rPr>
        <w:t>We</w:t>
      </w:r>
      <w:r w:rsidR="007B4569" w:rsidRPr="007B4569">
        <w:rPr>
          <w:rFonts w:ascii="Arial" w:hAnsi="Arial" w:cs="Arial"/>
          <w:color w:val="000000"/>
        </w:rPr>
        <w:t xml:space="preserve"> will </w:t>
      </w:r>
      <w:r w:rsidR="002B6C89">
        <w:rPr>
          <w:rFonts w:ascii="Arial" w:hAnsi="Arial" w:cs="Arial"/>
          <w:color w:val="000000"/>
        </w:rPr>
        <w:t xml:space="preserve">explore </w:t>
      </w:r>
      <w:r w:rsidR="007B4569" w:rsidRPr="007B4569">
        <w:rPr>
          <w:rFonts w:ascii="Arial" w:hAnsi="Arial" w:cs="Arial"/>
          <w:color w:val="000000"/>
        </w:rPr>
        <w:t>different techniques and approaches to improve the DL result</w:t>
      </w:r>
      <w:r w:rsidR="00761F4F">
        <w:rPr>
          <w:rFonts w:ascii="Arial" w:hAnsi="Arial" w:cs="Arial"/>
          <w:color w:val="000000"/>
        </w:rPr>
        <w:t>s</w:t>
      </w:r>
      <w:r w:rsidR="007B4569" w:rsidRPr="007B4569">
        <w:rPr>
          <w:rFonts w:ascii="Arial" w:hAnsi="Arial" w:cs="Arial"/>
          <w:color w:val="000000"/>
        </w:rPr>
        <w:t xml:space="preserve"> to above 95% accuracy. Sometimes trying various features leads to significant improvements</w:t>
      </w:r>
      <w:r w:rsidR="00BF7183">
        <w:rPr>
          <w:rFonts w:ascii="Arial" w:hAnsi="Arial" w:cs="Arial"/>
          <w:color w:val="000000"/>
        </w:rPr>
        <w:t xml:space="preserve"> </w:t>
      </w:r>
      <w:r w:rsidR="00BF7183">
        <w:rPr>
          <w:rFonts w:ascii="Arial" w:hAnsi="Arial" w:cs="Arial"/>
          <w:color w:val="000000"/>
        </w:rPr>
        <w:fldChar w:fldCharType="begin"/>
      </w:r>
      <w:r w:rsidR="00BF7183">
        <w:rPr>
          <w:rFonts w:ascii="Arial" w:hAnsi="Arial" w:cs="Arial"/>
          <w:color w:val="000000"/>
        </w:rPr>
        <w:instrText xml:space="preserve"> ADDIN EN.CITE &lt;EndNote&gt;&lt;Cite&gt;&lt;Author&gt;Kandel&lt;/Author&gt;&lt;Year&gt;2020&lt;/Year&gt;&lt;RecNum&gt;209&lt;/RecNum&gt;&lt;DisplayText&gt;(Kandel and Castelli, 2020, Mormont et al., 2020)&lt;/DisplayText&gt;&lt;record&gt;&lt;rec-number&gt;209&lt;/rec-number&gt;&lt;foreign-keys&gt;&lt;key app="EN" db-id="9epx59fpgad9vpes0r85xfznr2z5re9pee02" timestamp="1683726247"&gt;209&lt;/key&gt;&lt;/foreign-keys&gt;&lt;ref-type name="Journal Article"&gt;17&lt;/ref-type&gt;&lt;contributors&gt;&lt;authors&gt;&lt;author&gt;Kandel, Ibrahem&lt;/author&gt;&lt;author&gt;Castelli, Mauro&lt;/author&gt;&lt;/authors&gt;&lt;/contributors&gt;&lt;titles&gt;&lt;title&gt;The effect of batch size on the generalizability of the convolutional neural networks on a histopathology dataset&lt;/title&gt;&lt;secondary-title&gt;ICT express&lt;/secondary-title&gt;&lt;/titles&gt;&lt;periodical&gt;&lt;full-title&gt;ICT express&lt;/full-title&gt;&lt;/periodical&gt;&lt;pages&gt;312-315&lt;/pages&gt;&lt;volume&gt;6&lt;/volume&gt;&lt;number&gt;4&lt;/number&gt;&lt;dates&gt;&lt;year&gt;2020&lt;/year&gt;&lt;/dates&gt;&lt;isbn&gt;2405-9595&lt;/isbn&gt;&lt;urls&gt;&lt;/urls&gt;&lt;/record&gt;&lt;/Cite&gt;&lt;Cite&gt;&lt;Author&gt;Mormont&lt;/Author&gt;&lt;Year&gt;2020&lt;/Year&gt;&lt;RecNum&gt;210&lt;/RecNum&gt;&lt;record&gt;&lt;rec-number&gt;210&lt;/rec-number&gt;&lt;foreign-keys&gt;&lt;key app="EN" db-id="9epx59fpgad9vpes0r85xfznr2z5re9pee02" timestamp="1683726723"&gt;210&lt;/key&gt;&lt;/foreign-keys&gt;&lt;ref-type name="Journal Article"&gt;17&lt;/ref-type&gt;&lt;contributors&gt;&lt;authors&gt;&lt;author&gt;Mormont, Romain&lt;/author&gt;&lt;author&gt;Geurts, Pierre&lt;/author&gt;&lt;author&gt;Marée, Raphaël&lt;/author&gt;&lt;/authors&gt;&lt;/contributors&gt;&lt;titles&gt;&lt;title&gt;Multi-task pre-training of deep neural networks for digital pathology&lt;/title&gt;&lt;secondary-title&gt;IEEE journal of biomedical and health informatics&lt;/secondary-title&gt;&lt;/titles&gt;&lt;periodical&gt;&lt;full-title&gt;IEEE Journal of Biomedical and Health Informatics&lt;/full-title&gt;&lt;/periodical&gt;&lt;pages&gt;412-421&lt;/pages&gt;&lt;volume&gt;25&lt;/volume&gt;&lt;number&gt;2&lt;/number&gt;&lt;dates&gt;&lt;year&gt;2020&lt;/year&gt;&lt;/dates&gt;&lt;isbn&gt;2168-2194&lt;/isbn&gt;&lt;urls&gt;&lt;/urls&gt;&lt;/record&gt;&lt;/Cite&gt;&lt;/EndNote&gt;</w:instrText>
      </w:r>
      <w:r w:rsidR="00BF7183">
        <w:rPr>
          <w:rFonts w:ascii="Arial" w:hAnsi="Arial" w:cs="Arial"/>
          <w:color w:val="000000"/>
        </w:rPr>
        <w:fldChar w:fldCharType="separate"/>
      </w:r>
      <w:r w:rsidR="00BF7183">
        <w:rPr>
          <w:rFonts w:ascii="Arial" w:hAnsi="Arial" w:cs="Arial"/>
          <w:noProof/>
          <w:color w:val="000000"/>
        </w:rPr>
        <w:t>(Kandel and Castelli, 2020, Mormont et al., 2020)</w:t>
      </w:r>
      <w:r w:rsidR="00BF7183">
        <w:rPr>
          <w:rFonts w:ascii="Arial" w:hAnsi="Arial" w:cs="Arial"/>
          <w:color w:val="000000"/>
        </w:rPr>
        <w:fldChar w:fldCharType="end"/>
      </w:r>
      <w:r w:rsidR="007B4569" w:rsidRPr="007B4569">
        <w:rPr>
          <w:rFonts w:ascii="Arial" w:hAnsi="Arial" w:cs="Arial"/>
          <w:color w:val="000000"/>
        </w:rPr>
        <w:t xml:space="preserve">. </w:t>
      </w:r>
      <w:r w:rsidR="00F41CA0">
        <w:rPr>
          <w:rFonts w:ascii="Arial" w:hAnsi="Arial" w:cs="Arial"/>
          <w:color w:val="000000"/>
        </w:rPr>
        <w:t xml:space="preserve"> </w:t>
      </w:r>
    </w:p>
    <w:p w14:paraId="71A0B6CB" w14:textId="333D4F21" w:rsidR="00996FD5" w:rsidRDefault="007B4569">
      <w:pPr>
        <w:numPr>
          <w:ilvl w:val="0"/>
          <w:numId w:val="23"/>
        </w:numPr>
        <w:spacing w:before="240" w:after="240" w:line="360" w:lineRule="auto"/>
        <w:contextualSpacing/>
        <w:rPr>
          <w:rFonts w:ascii="Arial" w:hAnsi="Arial" w:cs="Arial"/>
          <w:color w:val="000000"/>
        </w:rPr>
      </w:pPr>
      <w:r w:rsidRPr="007B4569">
        <w:rPr>
          <w:rFonts w:ascii="Arial" w:hAnsi="Arial" w:cs="Arial"/>
          <w:color w:val="000000"/>
        </w:rPr>
        <w:t>We</w:t>
      </w:r>
      <w:r w:rsidR="007F6311">
        <w:rPr>
          <w:rFonts w:ascii="Arial" w:hAnsi="Arial" w:cs="Arial"/>
          <w:color w:val="000000"/>
        </w:rPr>
        <w:t xml:space="preserve"> also intend </w:t>
      </w:r>
      <w:r w:rsidR="007F6311" w:rsidRPr="007F6311">
        <w:rPr>
          <w:rFonts w:ascii="Arial" w:hAnsi="Arial" w:cs="Arial"/>
          <w:color w:val="000000"/>
        </w:rPr>
        <w:t>to collect and analyse prognostic data from a retrospective cohort. Then, construct algorithms for predicting the behaviour of tumours</w:t>
      </w:r>
      <w:r w:rsidR="007F6311">
        <w:rPr>
          <w:rFonts w:ascii="Arial" w:hAnsi="Arial" w:cs="Arial"/>
          <w:color w:val="000000"/>
        </w:rPr>
        <w:t>, </w:t>
      </w:r>
      <w:r w:rsidR="007F6311" w:rsidRPr="007F6311">
        <w:rPr>
          <w:rFonts w:ascii="Arial" w:hAnsi="Arial" w:cs="Arial"/>
          <w:color w:val="000000"/>
        </w:rPr>
        <w:t>irrespective of type or class, and correlate it with prognostic and survival information. </w:t>
      </w:r>
    </w:p>
    <w:p w14:paraId="3CE08F45" w14:textId="6C3E9552" w:rsidR="007B4569" w:rsidRDefault="00FD50F9">
      <w:pPr>
        <w:numPr>
          <w:ilvl w:val="0"/>
          <w:numId w:val="23"/>
        </w:numPr>
        <w:spacing w:before="240" w:after="240" w:line="360" w:lineRule="auto"/>
        <w:contextualSpacing/>
        <w:rPr>
          <w:rFonts w:ascii="Arial" w:hAnsi="Arial" w:cs="Arial"/>
          <w:color w:val="000000"/>
        </w:rPr>
      </w:pPr>
      <w:r>
        <w:rPr>
          <w:rFonts w:ascii="Arial" w:hAnsi="Arial" w:cs="Arial"/>
          <w:color w:val="000000"/>
        </w:rPr>
        <w:t>We also aim to c</w:t>
      </w:r>
      <w:r w:rsidRPr="00FD50F9">
        <w:rPr>
          <w:rFonts w:ascii="Arial" w:hAnsi="Arial" w:cs="Arial"/>
          <w:color w:val="000000"/>
        </w:rPr>
        <w:t xml:space="preserve">ollect </w:t>
      </w:r>
      <w:r w:rsidR="00EC65F5">
        <w:rPr>
          <w:rFonts w:ascii="Arial" w:hAnsi="Arial" w:cs="Arial"/>
          <w:color w:val="000000"/>
        </w:rPr>
        <w:t xml:space="preserve">and analyse </w:t>
      </w:r>
      <w:r w:rsidRPr="00FD50F9">
        <w:rPr>
          <w:rFonts w:ascii="Arial" w:hAnsi="Arial" w:cs="Arial"/>
          <w:color w:val="000000"/>
        </w:rPr>
        <w:t xml:space="preserve">more molecular data </w:t>
      </w:r>
      <w:r>
        <w:rPr>
          <w:rFonts w:ascii="Arial" w:hAnsi="Arial" w:cs="Arial"/>
          <w:color w:val="000000"/>
        </w:rPr>
        <w:t xml:space="preserve">of </w:t>
      </w:r>
      <w:r w:rsidRPr="003C40FE">
        <w:rPr>
          <w:rFonts w:ascii="Arial" w:hAnsi="Arial" w:cs="Arial"/>
          <w:i/>
          <w:iCs/>
          <w:color w:val="000000"/>
        </w:rPr>
        <w:t>MAML2</w:t>
      </w:r>
      <w:r>
        <w:rPr>
          <w:rFonts w:ascii="Arial" w:hAnsi="Arial" w:cs="Arial"/>
          <w:color w:val="000000"/>
        </w:rPr>
        <w:t xml:space="preserve"> </w:t>
      </w:r>
      <w:r w:rsidR="00EC65F5">
        <w:rPr>
          <w:rFonts w:ascii="Arial" w:hAnsi="Arial" w:cs="Arial"/>
          <w:color w:val="000000"/>
        </w:rPr>
        <w:t>status in MECs</w:t>
      </w:r>
      <w:r w:rsidRPr="00FD50F9">
        <w:rPr>
          <w:rFonts w:ascii="Arial" w:hAnsi="Arial" w:cs="Arial"/>
          <w:color w:val="000000"/>
        </w:rPr>
        <w:t xml:space="preserve"> </w:t>
      </w:r>
      <w:r w:rsidR="00EC65F5">
        <w:rPr>
          <w:rFonts w:ascii="Arial" w:hAnsi="Arial" w:cs="Arial"/>
          <w:color w:val="000000"/>
        </w:rPr>
        <w:t xml:space="preserve">as well as </w:t>
      </w:r>
      <w:r w:rsidRPr="00FD50F9">
        <w:rPr>
          <w:rFonts w:ascii="Arial" w:hAnsi="Arial" w:cs="Arial"/>
          <w:color w:val="000000"/>
        </w:rPr>
        <w:t xml:space="preserve">other SGT like </w:t>
      </w:r>
      <w:r w:rsidR="00EC65F5" w:rsidRPr="003C40FE">
        <w:rPr>
          <w:rFonts w:ascii="Arial" w:hAnsi="Arial" w:cs="Arial"/>
          <w:i/>
          <w:iCs/>
          <w:color w:val="000000"/>
        </w:rPr>
        <w:t>MYB</w:t>
      </w:r>
      <w:r w:rsidR="00EC65F5">
        <w:rPr>
          <w:rFonts w:ascii="Arial" w:hAnsi="Arial" w:cs="Arial"/>
          <w:color w:val="000000"/>
        </w:rPr>
        <w:t xml:space="preserve"> status in </w:t>
      </w:r>
      <w:proofErr w:type="spellStart"/>
      <w:r w:rsidR="00EC65F5">
        <w:rPr>
          <w:rFonts w:ascii="Arial" w:hAnsi="Arial" w:cs="Arial"/>
          <w:color w:val="000000"/>
        </w:rPr>
        <w:t>AdCC</w:t>
      </w:r>
      <w:proofErr w:type="spellEnd"/>
      <w:r w:rsidR="00EC65F5">
        <w:rPr>
          <w:rFonts w:ascii="Arial" w:hAnsi="Arial" w:cs="Arial"/>
          <w:color w:val="000000"/>
        </w:rPr>
        <w:t xml:space="preserve">. </w:t>
      </w:r>
    </w:p>
    <w:p w14:paraId="3AA2D2DE" w14:textId="593CFB94" w:rsidR="00B74CEF" w:rsidRDefault="00340108">
      <w:pPr>
        <w:numPr>
          <w:ilvl w:val="0"/>
          <w:numId w:val="23"/>
        </w:numPr>
        <w:spacing w:before="240" w:after="240" w:line="360" w:lineRule="auto"/>
        <w:contextualSpacing/>
        <w:rPr>
          <w:rFonts w:ascii="Arial" w:hAnsi="Arial" w:cs="Arial"/>
          <w:color w:val="000000"/>
        </w:rPr>
      </w:pPr>
      <w:r w:rsidRPr="00EC5DB0">
        <w:rPr>
          <w:rFonts w:ascii="Arial" w:hAnsi="Arial" w:cs="Arial"/>
          <w:color w:val="000000"/>
        </w:rPr>
        <w:t>We will make the algorithms available to the public so that they can test them independently and provide us with feedback</w:t>
      </w:r>
      <w:r w:rsidR="000A100A">
        <w:rPr>
          <w:rFonts w:ascii="Arial" w:hAnsi="Arial" w:cs="Arial"/>
          <w:color w:val="000000"/>
        </w:rPr>
        <w:t>.</w:t>
      </w:r>
      <w:r w:rsidR="000A100A" w:rsidRPr="000A100A">
        <w:rPr>
          <w:rFonts w:ascii="Arial" w:hAnsi="Arial" w:cs="Arial"/>
          <w:color w:val="000000"/>
        </w:rPr>
        <w:t xml:space="preserve"> </w:t>
      </w:r>
      <w:r w:rsidR="000A100A" w:rsidRPr="00C477AD">
        <w:rPr>
          <w:rFonts w:ascii="Arial" w:hAnsi="Arial" w:cs="Arial"/>
          <w:color w:val="000000"/>
        </w:rPr>
        <w:t xml:space="preserve">We might also allow our annotated dataset to be used by the research community to develop and benchmark generalised approaches for SGT classification, subtyping and grading. In addition, we will create a </w:t>
      </w:r>
      <w:proofErr w:type="spellStart"/>
      <w:r w:rsidR="00761F4F">
        <w:rPr>
          <w:rFonts w:ascii="Arial" w:hAnsi="Arial" w:cs="Arial"/>
          <w:color w:val="000000"/>
        </w:rPr>
        <w:t>Github</w:t>
      </w:r>
      <w:proofErr w:type="spellEnd"/>
      <w:r w:rsidR="000A100A" w:rsidRPr="00C477AD">
        <w:rPr>
          <w:rFonts w:ascii="Arial" w:hAnsi="Arial" w:cs="Arial"/>
          <w:color w:val="000000"/>
        </w:rPr>
        <w:t xml:space="preserve"> environment for constructive comments and criticism</w:t>
      </w:r>
      <w:r w:rsidRPr="000A100A">
        <w:rPr>
          <w:rFonts w:ascii="Arial" w:hAnsi="Arial" w:cs="Arial"/>
          <w:color w:val="000000"/>
        </w:rPr>
        <w:t xml:space="preserve"> </w:t>
      </w:r>
      <w:r w:rsidRPr="00467B9C">
        <w:rPr>
          <w:rFonts w:ascii="Arial" w:hAnsi="Arial" w:cs="Arial"/>
          <w:color w:val="000000"/>
        </w:rPr>
        <w:fldChar w:fldCharType="begin"/>
      </w:r>
      <w:r w:rsidR="00AF1590">
        <w:rPr>
          <w:rFonts w:ascii="Arial" w:hAnsi="Arial" w:cs="Arial"/>
          <w:color w:val="000000"/>
        </w:rPr>
        <w:instrText xml:space="preserve"> ADDIN EN.CITE &lt;EndNote&gt;&lt;Cite&gt;&lt;Author&gt;Kumar&lt;/Author&gt;&lt;Year&gt;2017&lt;/Year&gt;&lt;RecNum&gt;204&lt;/RecNum&gt;&lt;DisplayText&gt;(Kumar et al., 2017)&lt;/DisplayText&gt;&lt;record&gt;&lt;rec-number&gt;204&lt;/rec-number&gt;&lt;foreign-keys&gt;&lt;key app="EN" db-id="9epx59fpgad9vpes0r85xfznr2z5re9pee02" timestamp="1678359751"&gt;204&lt;/key&gt;&lt;/foreign-keys&gt;&lt;ref-type name="Journal Article"&gt;17&lt;/ref-type&gt;&lt;contributors&gt;&lt;authors&gt;&lt;author&gt;Kumar, Neeraj&lt;/author&gt;&lt;author&gt;Verma, Ruchika&lt;/author&gt;&lt;author&gt;Sharma, Sanuj&lt;/author&gt;&lt;author&gt;Bhargava, Surabhi&lt;/author&gt;&lt;author&gt;Vahadane, Abhishek&lt;/author&gt;&lt;author&gt;Sethi, Amit&lt;/author&gt;&lt;/authors&gt;&lt;/contributors&gt;&lt;titles&gt;&lt;title&gt;A dataset and a technique for generalized nuclear segmentation for computational pathology&lt;/title&gt;&lt;secondary-title&gt;IEEE transactions on medical imaging&lt;/secondary-title&gt;&lt;/titles&gt;&lt;periodical&gt;&lt;full-title&gt;IEEE transactions on medical imaging&lt;/full-title&gt;&lt;/periodical&gt;&lt;pages&gt;1550-1560&lt;/pages&gt;&lt;volume&gt;36&lt;/volume&gt;&lt;number&gt;7&lt;/number&gt;&lt;dates&gt;&lt;year&gt;2017&lt;/year&gt;&lt;/dates&gt;&lt;isbn&gt;0278-0062&lt;/isbn&gt;&lt;urls&gt;&lt;/urls&gt;&lt;/record&gt;&lt;/Cite&gt;&lt;/EndNote&gt;</w:instrText>
      </w:r>
      <w:r w:rsidRPr="00467B9C">
        <w:rPr>
          <w:rFonts w:ascii="Arial" w:hAnsi="Arial" w:cs="Arial"/>
          <w:color w:val="000000"/>
        </w:rPr>
        <w:fldChar w:fldCharType="separate"/>
      </w:r>
      <w:r w:rsidRPr="000A100A">
        <w:rPr>
          <w:rFonts w:ascii="Arial" w:hAnsi="Arial" w:cs="Arial"/>
          <w:noProof/>
          <w:color w:val="000000"/>
        </w:rPr>
        <w:t>(Kumar et al., 2017)</w:t>
      </w:r>
      <w:r w:rsidRPr="00467B9C">
        <w:rPr>
          <w:rFonts w:ascii="Arial" w:hAnsi="Arial" w:cs="Arial"/>
          <w:color w:val="000000"/>
        </w:rPr>
        <w:fldChar w:fldCharType="end"/>
      </w:r>
      <w:r w:rsidRPr="000A100A">
        <w:rPr>
          <w:rFonts w:ascii="Arial" w:hAnsi="Arial" w:cs="Arial"/>
          <w:color w:val="000000"/>
        </w:rPr>
        <w:t xml:space="preserve">. </w:t>
      </w:r>
      <w:r w:rsidR="002F5416">
        <w:rPr>
          <w:rFonts w:ascii="Arial" w:hAnsi="Arial" w:cs="Arial"/>
          <w:color w:val="000000"/>
        </w:rPr>
        <w:t xml:space="preserve">In fact, </w:t>
      </w:r>
      <w:r w:rsidR="002F5416" w:rsidRPr="003C40FE">
        <w:rPr>
          <w:rFonts w:ascii="Arial" w:hAnsi="Arial" w:cs="Arial"/>
          <w:color w:val="000000"/>
        </w:rPr>
        <w:t>t</w:t>
      </w:r>
      <w:r w:rsidRPr="003C40FE">
        <w:rPr>
          <w:rFonts w:ascii="Arial" w:hAnsi="Arial" w:cs="Arial"/>
          <w:color w:val="000000"/>
        </w:rPr>
        <w:t xml:space="preserve">he accessibility of large, high-quality training data is a crucial requirement </w:t>
      </w:r>
      <w:r w:rsidR="002F5416">
        <w:rPr>
          <w:rFonts w:ascii="Arial" w:hAnsi="Arial" w:cs="Arial"/>
          <w:color w:val="000000"/>
        </w:rPr>
        <w:t>to improve algorithms accuracy and performance</w:t>
      </w:r>
      <w:r w:rsidRPr="003C40FE">
        <w:rPr>
          <w:rFonts w:ascii="Arial" w:hAnsi="Arial" w:cs="Arial"/>
          <w:color w:val="000000"/>
        </w:rPr>
        <w:t xml:space="preserve">. Institutions may not be able to share data widely in some situations due to practical or legal concerns. Co-training AI models in these circumstances without sharing any data could be a solution </w:t>
      </w:r>
      <w:r w:rsidRPr="003C40FE">
        <w:rPr>
          <w:rFonts w:ascii="Arial" w:hAnsi="Arial" w:cs="Arial"/>
          <w:color w:val="000000"/>
        </w:rPr>
        <w:fldChar w:fldCharType="begin"/>
      </w:r>
      <w:r w:rsidR="00AF1590">
        <w:rPr>
          <w:rFonts w:ascii="Arial" w:hAnsi="Arial" w:cs="Arial"/>
          <w:color w:val="000000"/>
        </w:rPr>
        <w:instrText xml:space="preserve"> ADDIN EN.CITE &lt;EndNote&gt;&lt;Cite&gt;&lt;Author&gt;Shmatko&lt;/Author&gt;&lt;Year&gt;2022&lt;/Year&gt;&lt;RecNum&gt;62&lt;/RecNum&gt;&lt;DisplayText&gt;(Shmatko et al., 2022)&lt;/DisplayText&gt;&lt;record&gt;&lt;rec-number&gt;62&lt;/rec-number&gt;&lt;foreign-keys&gt;&lt;key app="EN" db-id="9epx59fpgad9vpes0r85xfznr2z5re9pee02" timestamp="1678359750"&gt;62&lt;/key&gt;&lt;/foreign-keys&gt;&lt;ref-type name="Journal Article"&gt;17&lt;/ref-type&gt;&lt;contributors&gt;&lt;authors&gt;&lt;author&gt;Shmatko, Artem&lt;/author&gt;&lt;author&gt;Ghaffari Laleh, Narmin&lt;/author&gt;&lt;author&gt;Gerstung, Moritz&lt;/author&gt;&lt;author&gt;Kather, Jakob Nikolas&lt;/author&gt;&lt;/authors&gt;&lt;/contributors&gt;&lt;titles&gt;&lt;title&gt;Artificial intelligence in histopathology: enhancing cancer research and clinical oncology&lt;/title&gt;&lt;secondary-title&gt;Nature Cancer&lt;/secondary-title&gt;&lt;/titles&gt;&lt;periodical&gt;&lt;full-title&gt;Nature Cancer&lt;/full-title&gt;&lt;/periodical&gt;&lt;pages&gt;1026-1038&lt;/pages&gt;&lt;volume&gt;3&lt;/volume&gt;&lt;number&gt;9&lt;/number&gt;&lt;dates&gt;&lt;year&gt;2022&lt;/year&gt;&lt;/dates&gt;&lt;isbn&gt;2662-1347&lt;/isbn&gt;&lt;urls&gt;&lt;/urls&gt;&lt;/record&gt;&lt;/Cite&gt;&lt;/EndNote&gt;</w:instrText>
      </w:r>
      <w:r w:rsidRPr="003C40FE">
        <w:rPr>
          <w:rFonts w:ascii="Arial" w:hAnsi="Arial" w:cs="Arial"/>
          <w:color w:val="000000"/>
        </w:rPr>
        <w:fldChar w:fldCharType="separate"/>
      </w:r>
      <w:r w:rsidRPr="003C40FE">
        <w:rPr>
          <w:rFonts w:ascii="Arial" w:hAnsi="Arial" w:cs="Arial"/>
          <w:noProof/>
          <w:color w:val="000000"/>
        </w:rPr>
        <w:t>(Shmatko et al., 2022)</w:t>
      </w:r>
      <w:r w:rsidRPr="003C40FE">
        <w:rPr>
          <w:rFonts w:ascii="Arial" w:hAnsi="Arial" w:cs="Arial"/>
          <w:color w:val="000000"/>
        </w:rPr>
        <w:fldChar w:fldCharType="end"/>
      </w:r>
      <w:r w:rsidRPr="003C40FE">
        <w:rPr>
          <w:rFonts w:ascii="Arial" w:hAnsi="Arial" w:cs="Arial"/>
          <w:color w:val="000000"/>
        </w:rPr>
        <w:t xml:space="preserve">. There have been two main approaches investigated: federated learning, in which </w:t>
      </w:r>
      <w:proofErr w:type="gramStart"/>
      <w:r w:rsidRPr="003C40FE">
        <w:rPr>
          <w:rFonts w:ascii="Arial" w:hAnsi="Arial" w:cs="Arial"/>
          <w:color w:val="000000"/>
        </w:rPr>
        <w:t>a number of</w:t>
      </w:r>
      <w:proofErr w:type="gramEnd"/>
      <w:r w:rsidRPr="003C40FE">
        <w:rPr>
          <w:rFonts w:ascii="Arial" w:hAnsi="Arial" w:cs="Arial"/>
          <w:color w:val="000000"/>
        </w:rPr>
        <w:t xml:space="preserve"> models are independently trained, and participants exchange model updates via a centralised server without disclosing the actual data. Then the server combines the model weights and sends each participant the updated model </w:t>
      </w:r>
      <w:r w:rsidRPr="003C40FE">
        <w:rPr>
          <w:rFonts w:ascii="Arial" w:hAnsi="Arial" w:cs="Arial"/>
          <w:color w:val="000000"/>
        </w:rPr>
        <w:fldChar w:fldCharType="begin"/>
      </w:r>
      <w:r w:rsidR="00AF1590">
        <w:rPr>
          <w:rFonts w:ascii="Arial" w:hAnsi="Arial" w:cs="Arial"/>
          <w:color w:val="000000"/>
        </w:rPr>
        <w:instrText xml:space="preserve"> ADDIN EN.CITE &lt;EndNote&gt;&lt;Cite&gt;&lt;Author&gt;Lu&lt;/Author&gt;&lt;Year&gt;2022&lt;/Year&gt;&lt;RecNum&gt;205&lt;/RecNum&gt;&lt;DisplayText&gt;(Lu et al., 2022)&lt;/DisplayText&gt;&lt;record&gt;&lt;rec-number&gt;205&lt;/rec-number&gt;&lt;foreign-keys&gt;&lt;key app="EN" db-id="9epx59fpgad9vpes0r85xfznr2z5re9pee02" timestamp="1678359751"&gt;205&lt;/key&gt;&lt;/foreign-keys&gt;&lt;ref-type name="Journal Article"&gt;17&lt;/ref-type&gt;&lt;contributors&gt;&lt;authors&gt;&lt;author&gt;Lu, Ming Y&lt;/author&gt;&lt;author&gt;Chen, Richard J&lt;/author&gt;&lt;author&gt;Kong, Dehan&lt;/author&gt;&lt;author&gt;Lipkova, Jana&lt;/author&gt;&lt;author&gt;Singh, Rajendra&lt;/author&gt;&lt;author&gt;Williamson, Drew FK&lt;/author&gt;&lt;author&gt;Chen, Tiffany Y&lt;/author&gt;&lt;author&gt;Mahmood, Faisal&lt;/author&gt;&lt;/authors&gt;&lt;/contributors&gt;&lt;titles&gt;&lt;title&gt;Federated learning for computational pathology on gigapixel whole slide images&lt;/title&gt;&lt;secondary-title&gt;Medical image analysis&lt;/secondary-title&gt;&lt;/titles&gt;&lt;periodical&gt;&lt;full-title&gt;Medical image analysis&lt;/full-title&gt;&lt;/periodical&gt;&lt;pages&gt;102298&lt;/pages&gt;&lt;volume&gt;76&lt;/volume&gt;&lt;dates&gt;&lt;year&gt;2022&lt;/year&gt;&lt;/dates&gt;&lt;isbn&gt;1361-8415&lt;/isbn&gt;&lt;urls&gt;&lt;/urls&gt;&lt;/record&gt;&lt;/Cite&gt;&lt;/EndNote&gt;</w:instrText>
      </w:r>
      <w:r w:rsidRPr="003C40FE">
        <w:rPr>
          <w:rFonts w:ascii="Arial" w:hAnsi="Arial" w:cs="Arial"/>
          <w:color w:val="000000"/>
        </w:rPr>
        <w:fldChar w:fldCharType="separate"/>
      </w:r>
      <w:r w:rsidRPr="003C40FE">
        <w:rPr>
          <w:rFonts w:ascii="Arial" w:hAnsi="Arial" w:cs="Arial"/>
          <w:noProof/>
          <w:color w:val="000000"/>
        </w:rPr>
        <w:t>(Lu et al., 2022)</w:t>
      </w:r>
      <w:r w:rsidRPr="003C40FE">
        <w:rPr>
          <w:rFonts w:ascii="Arial" w:hAnsi="Arial" w:cs="Arial"/>
          <w:color w:val="000000"/>
        </w:rPr>
        <w:fldChar w:fldCharType="end"/>
      </w:r>
      <w:r w:rsidRPr="003C40FE">
        <w:rPr>
          <w:rFonts w:ascii="Arial" w:hAnsi="Arial" w:cs="Arial"/>
          <w:color w:val="000000"/>
        </w:rPr>
        <w:t xml:space="preserve">. </w:t>
      </w:r>
      <w:r w:rsidR="00D515A0">
        <w:rPr>
          <w:rFonts w:ascii="Arial" w:hAnsi="Arial" w:cs="Arial"/>
          <w:color w:val="000000"/>
        </w:rPr>
        <w:t>The second method is s</w:t>
      </w:r>
      <w:r w:rsidRPr="003C40FE">
        <w:rPr>
          <w:rFonts w:ascii="Arial" w:hAnsi="Arial" w:cs="Arial"/>
          <w:color w:val="000000"/>
        </w:rPr>
        <w:t>w</w:t>
      </w:r>
      <w:r w:rsidR="00D515A0">
        <w:rPr>
          <w:rFonts w:ascii="Arial" w:hAnsi="Arial" w:cs="Arial"/>
          <w:color w:val="000000"/>
        </w:rPr>
        <w:t xml:space="preserve">arm learning which </w:t>
      </w:r>
      <w:r w:rsidRPr="003C40FE">
        <w:rPr>
          <w:rFonts w:ascii="Arial" w:hAnsi="Arial" w:cs="Arial"/>
          <w:color w:val="000000"/>
        </w:rPr>
        <w:t xml:space="preserve">multiple parties co-train a model, but in this case, they are coordinated by blockchain-based communication, allowing </w:t>
      </w:r>
      <w:r w:rsidR="00293EFD">
        <w:rPr>
          <w:rFonts w:ascii="Arial" w:hAnsi="Arial" w:cs="Arial"/>
          <w:color w:val="000000"/>
        </w:rPr>
        <w:t xml:space="preserve">the </w:t>
      </w:r>
      <w:r w:rsidRPr="003C40FE">
        <w:rPr>
          <w:rFonts w:ascii="Arial" w:hAnsi="Arial" w:cs="Arial"/>
          <w:color w:val="000000"/>
        </w:rPr>
        <w:t xml:space="preserve">direct exchange of model updates via a peer-to-peer network </w:t>
      </w:r>
      <w:r w:rsidRPr="003C40FE">
        <w:rPr>
          <w:rFonts w:ascii="Arial" w:hAnsi="Arial" w:cs="Arial"/>
          <w:color w:val="000000"/>
        </w:rPr>
        <w:fldChar w:fldCharType="begin"/>
      </w:r>
      <w:r w:rsidR="00AF1590">
        <w:rPr>
          <w:rFonts w:ascii="Arial" w:hAnsi="Arial" w:cs="Arial"/>
          <w:color w:val="000000"/>
        </w:rPr>
        <w:instrText xml:space="preserve"> ADDIN EN.CITE &lt;EndNote&gt;&lt;Cite&gt;&lt;Author&gt;Saldanha&lt;/Author&gt;&lt;Year&gt;2022&lt;/Year&gt;&lt;RecNum&gt;206&lt;/RecNum&gt;&lt;DisplayText&gt;(Saldanha et al., 2022)&lt;/DisplayText&gt;&lt;record&gt;&lt;rec-number&gt;206&lt;/rec-number&gt;&lt;foreign-keys&gt;&lt;key app="EN" db-id="9epx59fpgad9vpes0r85xfznr2z5re9pee02" timestamp="1678359751"&gt;206&lt;/key&gt;&lt;/foreign-keys&gt;&lt;ref-type name="Journal Article"&gt;17&lt;/ref-type&gt;&lt;contributors&gt;&lt;authors&gt;&lt;author&gt;Saldanha, Oliver Lester&lt;/author&gt;&lt;author&gt;Quirke, Philip&lt;/author&gt;&lt;author&gt;West, Nicholas P&lt;/author&gt;&lt;author&gt;James, Jacqueline A&lt;/author&gt;&lt;author&gt;Loughrey, Maurice B&lt;/author&gt;&lt;author&gt;Grabsch, Heike I&lt;/author&gt;&lt;author&gt;Salto-Tellez, Manuel&lt;/author&gt;&lt;author&gt;Alwers, Elizabeth&lt;/author&gt;&lt;author&gt;Cifci, Didem&lt;/author&gt;&lt;author&gt;Ghaffari Laleh, Narmin&lt;/author&gt;&lt;/authors&gt;&lt;/contributors&gt;&lt;titles&gt;&lt;title&gt;Swarm learning for decentralized artificial intelligence in cancer histopathology&lt;/title&gt;&lt;secondary-title&gt;Nature Medicine&lt;/secondary-title&gt;&lt;/titles&gt;&lt;periodical&gt;&lt;full-title&gt;Nature medicine&lt;/full-title&gt;&lt;/periodical&gt;&lt;pages&gt;1-8&lt;/pages&gt;&lt;dates&gt;&lt;year&gt;2022&lt;/year&gt;&lt;/dates&gt;&lt;isbn&gt;1546-170X&lt;/isbn&gt;&lt;urls&gt;&lt;/urls&gt;&lt;/record&gt;&lt;/Cite&gt;&lt;/EndNote&gt;</w:instrText>
      </w:r>
      <w:r w:rsidRPr="003C40FE">
        <w:rPr>
          <w:rFonts w:ascii="Arial" w:hAnsi="Arial" w:cs="Arial"/>
          <w:color w:val="000000"/>
        </w:rPr>
        <w:fldChar w:fldCharType="separate"/>
      </w:r>
      <w:r w:rsidRPr="003C40FE">
        <w:rPr>
          <w:rFonts w:ascii="Arial" w:hAnsi="Arial" w:cs="Arial"/>
          <w:noProof/>
          <w:color w:val="000000"/>
        </w:rPr>
        <w:t>(Saldanha et al., 2022)</w:t>
      </w:r>
      <w:r w:rsidRPr="003C40FE">
        <w:rPr>
          <w:rFonts w:ascii="Arial" w:hAnsi="Arial" w:cs="Arial"/>
          <w:color w:val="000000"/>
        </w:rPr>
        <w:fldChar w:fldCharType="end"/>
      </w:r>
      <w:r w:rsidRPr="003C40FE">
        <w:rPr>
          <w:rFonts w:ascii="Arial" w:hAnsi="Arial" w:cs="Arial"/>
          <w:color w:val="000000"/>
        </w:rPr>
        <w:t>.</w:t>
      </w:r>
    </w:p>
    <w:p w14:paraId="0DE51A2B" w14:textId="77777777" w:rsidR="007B4569" w:rsidRPr="007B4569" w:rsidRDefault="007B4569" w:rsidP="003C40FE">
      <w:pPr>
        <w:spacing w:before="240" w:after="240" w:line="360" w:lineRule="auto"/>
        <w:contextualSpacing/>
        <w:rPr>
          <w:rFonts w:ascii="Arial" w:hAnsi="Arial" w:cs="Arial"/>
          <w:color w:val="000000"/>
        </w:rPr>
      </w:pPr>
    </w:p>
    <w:p w14:paraId="6B2B74C5" w14:textId="1544FAD3" w:rsidR="007B4569" w:rsidRPr="007B4569" w:rsidRDefault="007B4569" w:rsidP="003C40FE">
      <w:pPr>
        <w:pStyle w:val="Heading2"/>
        <w:spacing w:line="360" w:lineRule="auto"/>
      </w:pPr>
      <w:bookmarkStart w:id="301" w:name="_Toc124682809"/>
      <w:bookmarkStart w:id="302" w:name="_Toc124683781"/>
      <w:r w:rsidRPr="007B4569">
        <w:t>Conclusion</w:t>
      </w:r>
      <w:r w:rsidR="002244E0">
        <w:t>s</w:t>
      </w:r>
      <w:bookmarkEnd w:id="301"/>
      <w:bookmarkEnd w:id="302"/>
    </w:p>
    <w:p w14:paraId="46910236" w14:textId="5A627A8F" w:rsidR="003F570F" w:rsidRPr="003F570F" w:rsidRDefault="003F570F">
      <w:pPr>
        <w:spacing w:line="360" w:lineRule="auto"/>
        <w:rPr>
          <w:rFonts w:ascii="Arial" w:eastAsia="DengXian" w:hAnsi="Arial" w:cs="Arial"/>
          <w:color w:val="000000"/>
        </w:rPr>
      </w:pPr>
      <w:r w:rsidRPr="003F570F">
        <w:rPr>
          <w:rFonts w:ascii="Arial" w:eastAsia="DengXian" w:hAnsi="Arial" w:cs="Arial"/>
          <w:color w:val="000000"/>
        </w:rPr>
        <w:t xml:space="preserve">Salivary gland tumours are </w:t>
      </w:r>
      <w:proofErr w:type="gramStart"/>
      <w:r w:rsidRPr="003F570F">
        <w:rPr>
          <w:rFonts w:ascii="Arial" w:eastAsia="DengXian" w:hAnsi="Arial" w:cs="Arial"/>
          <w:color w:val="000000"/>
        </w:rPr>
        <w:t>rare, but</w:t>
      </w:r>
      <w:proofErr w:type="gramEnd"/>
      <w:r w:rsidRPr="003F570F">
        <w:rPr>
          <w:rFonts w:ascii="Arial" w:eastAsia="DengXian" w:hAnsi="Arial" w:cs="Arial"/>
          <w:color w:val="000000"/>
        </w:rPr>
        <w:t xml:space="preserve"> have shown a gradual increasing incidence over the last decade and a half. We report the largest multicentre investigation of SGT to date showing that the majority are benign (65%), with a slight predilection for females (54%) and majority 69% occurs in patients between the fourth to seventh decades of life</w:t>
      </w:r>
      <w:r>
        <w:rPr>
          <w:rFonts w:ascii="Arial" w:eastAsia="DengXian" w:hAnsi="Arial" w:cs="Arial"/>
          <w:color w:val="000000"/>
        </w:rPr>
        <w:t xml:space="preserve"> </w:t>
      </w:r>
      <w:r w:rsidRPr="0075342C">
        <w:rPr>
          <w:rFonts w:ascii="Arial" w:hAnsi="Arial" w:cs="Arial"/>
          <w:lang w:eastAsia="en-GB"/>
        </w:rPr>
        <w:t>with a significant difference between the average age fo</w:t>
      </w:r>
      <w:r>
        <w:rPr>
          <w:rFonts w:ascii="Arial" w:hAnsi="Arial" w:cs="Arial"/>
          <w:lang w:eastAsia="en-GB"/>
        </w:rPr>
        <w:t>r benign and malignant tumours</w:t>
      </w:r>
      <w:r w:rsidRPr="003F570F">
        <w:rPr>
          <w:rFonts w:ascii="Arial" w:eastAsia="DengXian" w:hAnsi="Arial" w:cs="Arial"/>
          <w:color w:val="000000"/>
        </w:rPr>
        <w:t xml:space="preserve">. Pleomorphic </w:t>
      </w:r>
      <w:r w:rsidRPr="003F570F">
        <w:rPr>
          <w:rFonts w:ascii="Arial" w:eastAsia="DengXian" w:hAnsi="Arial" w:cs="Arial"/>
          <w:color w:val="000000"/>
        </w:rPr>
        <w:lastRenderedPageBreak/>
        <w:t>adenoma was the most common benign and mucoepidermoid carcinoma the most common malignant tumour.</w:t>
      </w:r>
      <w:r>
        <w:rPr>
          <w:rFonts w:ascii="Arial" w:eastAsia="DengXian" w:hAnsi="Arial" w:cs="Arial"/>
          <w:color w:val="000000"/>
        </w:rPr>
        <w:t xml:space="preserve"> </w:t>
      </w:r>
      <w:r w:rsidRPr="0075342C">
        <w:rPr>
          <w:rFonts w:ascii="Arial" w:hAnsi="Arial" w:cs="Arial"/>
          <w:lang w:eastAsia="en-GB"/>
        </w:rPr>
        <w:t>The majority of SGT presented in the major glands (68%), with the parotid gland being the most common location (70%) for benign and minor glands (47%) for malignant tumours.</w:t>
      </w:r>
      <w:r w:rsidRPr="003F570F">
        <w:rPr>
          <w:rFonts w:ascii="Arial" w:eastAsia="DengXian" w:hAnsi="Arial" w:cs="Arial"/>
          <w:color w:val="000000"/>
        </w:rPr>
        <w:t xml:space="preserve"> More extensive studies of SGT need to be conducted to understand and update the epidemiological landscape of these tumours and correlate it with prognosis.</w:t>
      </w:r>
    </w:p>
    <w:p w14:paraId="30DC4050" w14:textId="5A32ECC5" w:rsidR="003F570F" w:rsidRDefault="003F570F">
      <w:pPr>
        <w:spacing w:line="360" w:lineRule="auto"/>
        <w:rPr>
          <w:rFonts w:ascii="Arial" w:eastAsia="DengXian" w:hAnsi="Arial" w:cs="Arial"/>
          <w:color w:val="000000"/>
        </w:rPr>
      </w:pPr>
      <w:r w:rsidRPr="003F570F">
        <w:rPr>
          <w:rFonts w:ascii="Arial" w:eastAsia="DengXian" w:hAnsi="Arial" w:cs="Arial"/>
          <w:color w:val="000000"/>
        </w:rPr>
        <w:t>Computational pathology (ML and DL) has been shown to give accurate and objective measurements and classifications of a variety of cancers. Our novel results report the application of ML and DL for histological analysis, subtyping and grading of SGT on H&amp;E images for the first time. Our benign vs malignant, malignant subtyping and grading classifiers have achi</w:t>
      </w:r>
      <w:r w:rsidR="00483ABF">
        <w:rPr>
          <w:rFonts w:ascii="Arial" w:eastAsia="DengXian" w:hAnsi="Arial" w:cs="Arial"/>
          <w:color w:val="000000"/>
        </w:rPr>
        <w:t>eved excellent performance with</w:t>
      </w:r>
      <w:r w:rsidRPr="003F570F">
        <w:rPr>
          <w:rFonts w:ascii="Arial" w:eastAsia="DengXian" w:hAnsi="Arial" w:cs="Arial"/>
          <w:color w:val="000000"/>
        </w:rPr>
        <w:t xml:space="preserve"> F1 score of 0.90, 0.92 and 0.87, respectively. The predictions are based on statistically significant differences in histological features with biological relevance between tumours. These findings will aid in pathological diagnosis and clinical decision making, but a larger multicentre cohort needs to be analysed to determine the true significance and clinical usefulness</w:t>
      </w:r>
      <w:r>
        <w:rPr>
          <w:rFonts w:ascii="Arial" w:eastAsia="DengXian" w:hAnsi="Arial" w:cs="Arial"/>
          <w:color w:val="000000"/>
        </w:rPr>
        <w:t>.</w:t>
      </w:r>
    </w:p>
    <w:p w14:paraId="48F9119D" w14:textId="77777777" w:rsidR="00D0537E" w:rsidRDefault="00D0537E">
      <w:pPr>
        <w:spacing w:line="360" w:lineRule="auto"/>
        <w:rPr>
          <w:rFonts w:ascii="Arial" w:eastAsia="DengXian" w:hAnsi="Arial" w:cs="Arial"/>
          <w:color w:val="000000"/>
        </w:rPr>
      </w:pPr>
    </w:p>
    <w:p w14:paraId="50DD4B8A" w14:textId="77777777" w:rsidR="00D961EB" w:rsidRDefault="00D961EB">
      <w:pPr>
        <w:rPr>
          <w:rFonts w:ascii="Arial" w:eastAsia="DengXian" w:hAnsi="Arial" w:cs="Arial"/>
          <w:b/>
          <w:bCs/>
          <w:color w:val="000000"/>
        </w:rPr>
      </w:pPr>
      <w:r>
        <w:rPr>
          <w:rFonts w:ascii="Arial" w:eastAsia="DengXian" w:hAnsi="Arial" w:cs="Arial"/>
          <w:b/>
          <w:bCs/>
          <w:color w:val="000000"/>
        </w:rPr>
        <w:br w:type="page"/>
      </w:r>
    </w:p>
    <w:p w14:paraId="09737361" w14:textId="77777777" w:rsidR="002B6C89" w:rsidRDefault="002B6C89">
      <w:pPr>
        <w:spacing w:line="360" w:lineRule="auto"/>
        <w:rPr>
          <w:rFonts w:ascii="Arial" w:eastAsia="DengXian" w:hAnsi="Arial" w:cs="Arial"/>
          <w:b/>
          <w:bCs/>
          <w:color w:val="000000"/>
          <w:sz w:val="28"/>
          <w:szCs w:val="28"/>
        </w:rPr>
      </w:pPr>
      <w:r>
        <w:rPr>
          <w:rFonts w:ascii="Arial" w:eastAsia="DengXian" w:hAnsi="Arial" w:cs="Arial"/>
          <w:b/>
          <w:bCs/>
          <w:color w:val="000000"/>
          <w:sz w:val="28"/>
          <w:szCs w:val="28"/>
        </w:rPr>
        <w:lastRenderedPageBreak/>
        <w:t xml:space="preserve">Further results since submission </w:t>
      </w:r>
    </w:p>
    <w:p w14:paraId="247FCA92" w14:textId="118A8094" w:rsidR="00D0537E" w:rsidRPr="009B6C45" w:rsidRDefault="00D0537E">
      <w:pPr>
        <w:spacing w:line="360" w:lineRule="auto"/>
        <w:rPr>
          <w:rFonts w:ascii="Arial" w:eastAsia="DengXian" w:hAnsi="Arial" w:cs="Arial"/>
          <w:b/>
          <w:bCs/>
          <w:color w:val="000000"/>
          <w:sz w:val="28"/>
          <w:szCs w:val="28"/>
        </w:rPr>
      </w:pPr>
      <w:r w:rsidRPr="009B6C45">
        <w:rPr>
          <w:rFonts w:ascii="Arial" w:eastAsia="DengXian" w:hAnsi="Arial" w:cs="Arial"/>
          <w:b/>
          <w:bCs/>
          <w:color w:val="000000"/>
          <w:sz w:val="28"/>
          <w:szCs w:val="28"/>
        </w:rPr>
        <w:t xml:space="preserve">External validation </w:t>
      </w:r>
    </w:p>
    <w:p w14:paraId="5B7E1D28" w14:textId="58C04A18" w:rsidR="00F94FD3" w:rsidRDefault="00F94FD3">
      <w:pPr>
        <w:spacing w:line="360" w:lineRule="auto"/>
        <w:rPr>
          <w:rFonts w:ascii="Arial" w:hAnsi="Arial" w:cs="Arial"/>
          <w:bCs/>
          <w:lang w:eastAsia="en-GB"/>
        </w:rPr>
      </w:pPr>
      <w:r>
        <w:rPr>
          <w:rFonts w:ascii="Arial" w:hAnsi="Arial" w:cs="Arial"/>
          <w:bCs/>
          <w:lang w:eastAsia="en-GB"/>
        </w:rPr>
        <w:t>Th</w:t>
      </w:r>
      <w:r w:rsidR="002B6C89">
        <w:rPr>
          <w:rFonts w:ascii="Arial" w:hAnsi="Arial" w:cs="Arial"/>
          <w:bCs/>
          <w:lang w:eastAsia="en-GB"/>
        </w:rPr>
        <w:t>ese</w:t>
      </w:r>
      <w:r>
        <w:rPr>
          <w:rFonts w:ascii="Arial" w:hAnsi="Arial" w:cs="Arial"/>
          <w:bCs/>
          <w:lang w:eastAsia="en-GB"/>
        </w:rPr>
        <w:t xml:space="preserve"> is </w:t>
      </w:r>
      <w:r w:rsidRPr="00F94FD3">
        <w:rPr>
          <w:rFonts w:ascii="Arial" w:hAnsi="Arial" w:cs="Arial"/>
          <w:bCs/>
          <w:lang w:eastAsia="en-GB"/>
        </w:rPr>
        <w:t>preliminary results from the external cohorts to confirm the effectiveness of our trained classifier, and we anticipate receiving additional cases from our collaborators.</w:t>
      </w:r>
    </w:p>
    <w:p w14:paraId="3EBF2DBE" w14:textId="3A474711" w:rsidR="00D0537E" w:rsidRPr="009B6C45" w:rsidRDefault="00D0537E">
      <w:pPr>
        <w:spacing w:line="360" w:lineRule="auto"/>
        <w:rPr>
          <w:rFonts w:ascii="Arial" w:hAnsi="Arial" w:cs="Arial"/>
          <w:b/>
          <w:sz w:val="24"/>
          <w:szCs w:val="24"/>
          <w:lang w:eastAsia="en-GB"/>
        </w:rPr>
      </w:pPr>
      <w:r w:rsidRPr="009B6C45">
        <w:rPr>
          <w:rFonts w:ascii="Arial" w:hAnsi="Arial" w:cs="Arial"/>
          <w:b/>
          <w:sz w:val="24"/>
          <w:szCs w:val="24"/>
          <w:lang w:eastAsia="en-GB"/>
        </w:rPr>
        <w:t xml:space="preserve">Methods </w:t>
      </w:r>
    </w:p>
    <w:p w14:paraId="02C04B53" w14:textId="7314E496" w:rsidR="00E160F3" w:rsidRDefault="002B6C89">
      <w:pPr>
        <w:spacing w:line="360" w:lineRule="auto"/>
        <w:rPr>
          <w:rFonts w:ascii="Arial" w:hAnsi="Arial" w:cs="Arial"/>
          <w:bCs/>
          <w:lang w:eastAsia="en-GB"/>
        </w:rPr>
      </w:pPr>
      <w:r>
        <w:rPr>
          <w:rFonts w:ascii="Arial" w:hAnsi="Arial" w:cs="Arial"/>
          <w:bCs/>
          <w:lang w:eastAsia="en-GB"/>
        </w:rPr>
        <w:t xml:space="preserve">Further cases have been obtained since the submission of this thesis including </w:t>
      </w:r>
      <w:r w:rsidR="00D0537E">
        <w:rPr>
          <w:rFonts w:ascii="Arial" w:hAnsi="Arial" w:cs="Arial"/>
          <w:bCs/>
          <w:lang w:eastAsia="en-GB"/>
        </w:rPr>
        <w:t xml:space="preserve">20 cases from </w:t>
      </w:r>
      <w:r w:rsidR="00D0537E" w:rsidRPr="00D0537E">
        <w:rPr>
          <w:rFonts w:ascii="Arial" w:hAnsi="Arial" w:cs="Arial"/>
          <w:bCs/>
          <w:lang w:eastAsia="en-GB"/>
        </w:rPr>
        <w:t>Brazil (Piracicaba Dental School, University of Campinas, São Paulo State)</w:t>
      </w:r>
      <w:r w:rsidR="00454CA9">
        <w:rPr>
          <w:rFonts w:ascii="Arial" w:hAnsi="Arial" w:cs="Arial"/>
          <w:bCs/>
          <w:lang w:eastAsia="en-GB"/>
        </w:rPr>
        <w:t xml:space="preserve"> and 136 cases</w:t>
      </w:r>
      <w:r w:rsidR="00D0537E">
        <w:rPr>
          <w:rFonts w:ascii="Arial" w:hAnsi="Arial" w:cs="Arial"/>
          <w:bCs/>
          <w:lang w:eastAsia="en-GB"/>
        </w:rPr>
        <w:t xml:space="preserve"> from </w:t>
      </w:r>
      <w:r w:rsidR="00454CA9">
        <w:rPr>
          <w:rFonts w:ascii="Arial" w:hAnsi="Arial" w:cs="Arial"/>
          <w:bCs/>
          <w:lang w:eastAsia="en-GB"/>
        </w:rPr>
        <w:t xml:space="preserve">the </w:t>
      </w:r>
      <w:r w:rsidR="00D0537E">
        <w:rPr>
          <w:rFonts w:ascii="Arial" w:hAnsi="Arial" w:cs="Arial"/>
          <w:bCs/>
          <w:lang w:eastAsia="en-GB"/>
        </w:rPr>
        <w:t>Head</w:t>
      </w:r>
      <w:r w:rsidR="00A32DBF">
        <w:rPr>
          <w:rFonts w:ascii="Arial" w:hAnsi="Arial" w:cs="Arial"/>
          <w:bCs/>
          <w:lang w:eastAsia="en-GB"/>
        </w:rPr>
        <w:t xml:space="preserve"> and </w:t>
      </w:r>
      <w:r w:rsidR="00D0537E">
        <w:rPr>
          <w:rFonts w:ascii="Arial" w:hAnsi="Arial" w:cs="Arial"/>
          <w:bCs/>
          <w:lang w:eastAsia="en-GB"/>
        </w:rPr>
        <w:t>Neck 5000 trial</w:t>
      </w:r>
      <w:r w:rsidR="00A32DBF">
        <w:rPr>
          <w:rFonts w:ascii="Arial" w:hAnsi="Arial" w:cs="Arial"/>
          <w:bCs/>
          <w:lang w:eastAsia="en-GB"/>
        </w:rPr>
        <w:t xml:space="preserve"> (UK)</w:t>
      </w:r>
      <w:r w:rsidR="00D0537E">
        <w:rPr>
          <w:rFonts w:ascii="Arial" w:hAnsi="Arial" w:cs="Arial"/>
          <w:bCs/>
          <w:lang w:eastAsia="en-GB"/>
        </w:rPr>
        <w:t xml:space="preserve">. </w:t>
      </w:r>
      <w:r w:rsidR="00F03CF6">
        <w:rPr>
          <w:rFonts w:ascii="Arial" w:hAnsi="Arial" w:cs="Arial"/>
          <w:bCs/>
          <w:lang w:eastAsia="en-GB"/>
        </w:rPr>
        <w:t xml:space="preserve">All Brazil cases </w:t>
      </w:r>
      <w:r w:rsidR="00454CA9">
        <w:rPr>
          <w:rFonts w:ascii="Arial" w:hAnsi="Arial" w:cs="Arial"/>
          <w:bCs/>
          <w:lang w:eastAsia="en-GB"/>
        </w:rPr>
        <w:t>a</w:t>
      </w:r>
      <w:r w:rsidR="00F03CF6">
        <w:rPr>
          <w:rFonts w:ascii="Arial" w:hAnsi="Arial" w:cs="Arial"/>
          <w:bCs/>
          <w:lang w:eastAsia="en-GB"/>
        </w:rPr>
        <w:t>re benign (20 PA</w:t>
      </w:r>
      <w:proofErr w:type="gramStart"/>
      <w:r w:rsidR="00F03CF6">
        <w:rPr>
          <w:rFonts w:ascii="Arial" w:hAnsi="Arial" w:cs="Arial"/>
          <w:bCs/>
          <w:lang w:eastAsia="en-GB"/>
        </w:rPr>
        <w:t>)</w:t>
      </w:r>
      <w:proofErr w:type="gramEnd"/>
      <w:r w:rsidR="00F03CF6">
        <w:rPr>
          <w:rFonts w:ascii="Arial" w:hAnsi="Arial" w:cs="Arial"/>
          <w:bCs/>
          <w:lang w:eastAsia="en-GB"/>
        </w:rPr>
        <w:t xml:space="preserve"> and all Head</w:t>
      </w:r>
      <w:r w:rsidR="00A32DBF">
        <w:rPr>
          <w:rFonts w:ascii="Arial" w:hAnsi="Arial" w:cs="Arial"/>
          <w:bCs/>
          <w:lang w:eastAsia="en-GB"/>
        </w:rPr>
        <w:t xml:space="preserve"> and </w:t>
      </w:r>
      <w:r w:rsidR="00F03CF6">
        <w:rPr>
          <w:rFonts w:ascii="Arial" w:hAnsi="Arial" w:cs="Arial"/>
          <w:bCs/>
          <w:lang w:eastAsia="en-GB"/>
        </w:rPr>
        <w:t xml:space="preserve">Neck 5000 </w:t>
      </w:r>
      <w:r w:rsidR="00454CA9">
        <w:rPr>
          <w:rFonts w:ascii="Arial" w:hAnsi="Arial" w:cs="Arial"/>
          <w:bCs/>
          <w:lang w:eastAsia="en-GB"/>
        </w:rPr>
        <w:t>a</w:t>
      </w:r>
      <w:r w:rsidR="00F03CF6">
        <w:rPr>
          <w:rFonts w:ascii="Arial" w:hAnsi="Arial" w:cs="Arial"/>
          <w:bCs/>
          <w:lang w:eastAsia="en-GB"/>
        </w:rPr>
        <w:t xml:space="preserve">re malignant. </w:t>
      </w:r>
    </w:p>
    <w:p w14:paraId="2B59C3EA" w14:textId="08D1A950" w:rsidR="00D0537E" w:rsidRDefault="00911CC2">
      <w:pPr>
        <w:spacing w:line="360" w:lineRule="auto"/>
        <w:rPr>
          <w:rFonts w:ascii="Arial" w:hAnsi="Arial" w:cs="Arial"/>
          <w:bCs/>
          <w:lang w:eastAsia="en-GB"/>
        </w:rPr>
      </w:pPr>
      <w:r>
        <w:rPr>
          <w:rFonts w:ascii="Arial" w:hAnsi="Arial" w:cs="Arial"/>
          <w:bCs/>
          <w:lang w:eastAsia="en-GB"/>
        </w:rPr>
        <w:t xml:space="preserve">For benign vs malignant, 40 WSI (20 benign (PA) and 20 malignant (10 MEC and 10 </w:t>
      </w:r>
      <w:proofErr w:type="spellStart"/>
      <w:r>
        <w:rPr>
          <w:rFonts w:ascii="Arial" w:hAnsi="Arial" w:cs="Arial"/>
          <w:bCs/>
          <w:lang w:eastAsia="en-GB"/>
        </w:rPr>
        <w:t>AdCC</w:t>
      </w:r>
      <w:proofErr w:type="spellEnd"/>
      <w:r>
        <w:rPr>
          <w:rFonts w:ascii="Arial" w:hAnsi="Arial" w:cs="Arial"/>
          <w:bCs/>
          <w:lang w:eastAsia="en-GB"/>
        </w:rPr>
        <w:t xml:space="preserve">) were used as external validation set. 40 WSI (20 MEC low and high </w:t>
      </w:r>
      <w:r w:rsidR="00D961EB">
        <w:rPr>
          <w:rFonts w:ascii="Arial" w:hAnsi="Arial" w:cs="Arial"/>
          <w:bCs/>
          <w:lang w:eastAsia="en-GB"/>
        </w:rPr>
        <w:t>grade (</w:t>
      </w:r>
      <w:r>
        <w:rPr>
          <w:rFonts w:ascii="Arial" w:hAnsi="Arial" w:cs="Arial"/>
          <w:bCs/>
          <w:lang w:eastAsia="en-GB"/>
        </w:rPr>
        <w:t xml:space="preserve">10 each) and 20 </w:t>
      </w:r>
      <w:proofErr w:type="spellStart"/>
      <w:r>
        <w:rPr>
          <w:rFonts w:ascii="Arial" w:hAnsi="Arial" w:cs="Arial"/>
          <w:bCs/>
          <w:lang w:eastAsia="en-GB"/>
        </w:rPr>
        <w:t>AdCC</w:t>
      </w:r>
      <w:proofErr w:type="spellEnd"/>
      <w:r>
        <w:rPr>
          <w:rFonts w:ascii="Arial" w:hAnsi="Arial" w:cs="Arial"/>
          <w:bCs/>
          <w:lang w:eastAsia="en-GB"/>
        </w:rPr>
        <w:t xml:space="preserve"> low and high grade</w:t>
      </w:r>
      <w:r w:rsidR="00A32DBF">
        <w:rPr>
          <w:rFonts w:ascii="Arial" w:hAnsi="Arial" w:cs="Arial"/>
          <w:bCs/>
          <w:lang w:eastAsia="en-GB"/>
        </w:rPr>
        <w:t xml:space="preserve"> </w:t>
      </w:r>
      <w:r>
        <w:rPr>
          <w:rFonts w:ascii="Arial" w:hAnsi="Arial" w:cs="Arial"/>
          <w:bCs/>
          <w:lang w:eastAsia="en-GB"/>
        </w:rPr>
        <w:t>(10 each)) were used as external validation set for the tumour grading classifier.</w:t>
      </w:r>
      <w:r w:rsidR="00796172">
        <w:rPr>
          <w:rFonts w:ascii="Arial" w:hAnsi="Arial" w:cs="Arial"/>
          <w:bCs/>
          <w:lang w:eastAsia="en-GB"/>
        </w:rPr>
        <w:t xml:space="preserve"> Cases were loaded to the </w:t>
      </w:r>
      <w:proofErr w:type="spellStart"/>
      <w:r w:rsidR="00796172">
        <w:rPr>
          <w:rFonts w:ascii="Arial" w:hAnsi="Arial" w:cs="Arial"/>
          <w:bCs/>
          <w:lang w:eastAsia="en-GB"/>
        </w:rPr>
        <w:t>QuPath</w:t>
      </w:r>
      <w:proofErr w:type="spellEnd"/>
      <w:r w:rsidR="00796172">
        <w:rPr>
          <w:rFonts w:ascii="Arial" w:hAnsi="Arial" w:cs="Arial"/>
          <w:bCs/>
          <w:lang w:eastAsia="en-GB"/>
        </w:rPr>
        <w:t xml:space="preserve"> and </w:t>
      </w:r>
      <w:r w:rsidR="00796172" w:rsidRPr="00796172">
        <w:rPr>
          <w:rFonts w:ascii="Arial" w:hAnsi="Arial" w:cs="Arial"/>
          <w:bCs/>
          <w:lang w:eastAsia="en-GB"/>
        </w:rPr>
        <w:t>5 random ROIs per WSI were selected using fixed-size areas of 142,884 μm2 (1,500 × 1,500 pixels)</w:t>
      </w:r>
      <w:r w:rsidR="00796172">
        <w:rPr>
          <w:rFonts w:ascii="Arial" w:hAnsi="Arial" w:cs="Arial"/>
          <w:bCs/>
          <w:lang w:eastAsia="en-GB"/>
        </w:rPr>
        <w:t xml:space="preserve"> to ensure </w:t>
      </w:r>
      <w:r w:rsidR="004E3380">
        <w:rPr>
          <w:rFonts w:ascii="Arial" w:hAnsi="Arial" w:cs="Arial"/>
          <w:bCs/>
          <w:lang w:eastAsia="en-GB"/>
        </w:rPr>
        <w:t>standardisation</w:t>
      </w:r>
      <w:r w:rsidR="00796172">
        <w:rPr>
          <w:rFonts w:ascii="Arial" w:hAnsi="Arial" w:cs="Arial"/>
          <w:bCs/>
          <w:lang w:eastAsia="en-GB"/>
        </w:rPr>
        <w:t xml:space="preserve"> across cases. </w:t>
      </w:r>
      <w:r w:rsidR="004E3380">
        <w:rPr>
          <w:rFonts w:ascii="Arial" w:hAnsi="Arial" w:cs="Arial"/>
          <w:bCs/>
          <w:lang w:eastAsia="en-GB"/>
        </w:rPr>
        <w:t>A total number of 400</w:t>
      </w:r>
      <w:r w:rsidR="00796172" w:rsidRPr="00796172">
        <w:rPr>
          <w:rFonts w:ascii="Arial" w:hAnsi="Arial" w:cs="Arial"/>
          <w:bCs/>
          <w:lang w:eastAsia="en-GB"/>
        </w:rPr>
        <w:t xml:space="preserve"> ROIs</w:t>
      </w:r>
      <w:r w:rsidR="004E3380">
        <w:rPr>
          <w:rFonts w:ascii="Arial" w:hAnsi="Arial" w:cs="Arial"/>
          <w:bCs/>
          <w:lang w:eastAsia="en-GB"/>
        </w:rPr>
        <w:t xml:space="preserve"> (200 for each project)</w:t>
      </w:r>
      <w:r w:rsidR="00796172" w:rsidRPr="00796172">
        <w:rPr>
          <w:rFonts w:ascii="Arial" w:hAnsi="Arial" w:cs="Arial"/>
          <w:bCs/>
          <w:lang w:eastAsia="en-GB"/>
        </w:rPr>
        <w:t xml:space="preserve"> were used</w:t>
      </w:r>
      <w:r w:rsidR="00454CA9">
        <w:rPr>
          <w:rFonts w:ascii="Arial" w:hAnsi="Arial" w:cs="Arial"/>
          <w:bCs/>
          <w:lang w:eastAsia="en-GB"/>
        </w:rPr>
        <w:t xml:space="preserve"> to determine performance.</w:t>
      </w:r>
    </w:p>
    <w:p w14:paraId="09343A90" w14:textId="1AC4B767" w:rsidR="00F03CF6" w:rsidRPr="009B6C45" w:rsidRDefault="00F03CF6">
      <w:pPr>
        <w:spacing w:line="360" w:lineRule="auto"/>
        <w:rPr>
          <w:rFonts w:ascii="Arial" w:hAnsi="Arial" w:cs="Arial"/>
          <w:b/>
          <w:sz w:val="24"/>
          <w:szCs w:val="24"/>
          <w:lang w:eastAsia="en-GB"/>
        </w:rPr>
      </w:pPr>
      <w:r w:rsidRPr="009B6C45">
        <w:rPr>
          <w:rFonts w:ascii="Arial" w:hAnsi="Arial" w:cs="Arial"/>
          <w:b/>
          <w:sz w:val="24"/>
          <w:szCs w:val="24"/>
          <w:lang w:eastAsia="en-GB"/>
        </w:rPr>
        <w:t xml:space="preserve">Results </w:t>
      </w:r>
    </w:p>
    <w:p w14:paraId="71B09BFD" w14:textId="789A76A9" w:rsidR="0096391C" w:rsidRDefault="0096391C">
      <w:pPr>
        <w:spacing w:line="360" w:lineRule="auto"/>
        <w:rPr>
          <w:rFonts w:ascii="Arial" w:hAnsi="Arial" w:cs="Arial"/>
          <w:bCs/>
          <w:lang w:eastAsia="en-GB"/>
        </w:rPr>
      </w:pPr>
      <w:r w:rsidRPr="0096391C">
        <w:rPr>
          <w:rFonts w:ascii="Arial" w:hAnsi="Arial" w:cs="Arial"/>
          <w:bCs/>
          <w:lang w:eastAsia="en-GB"/>
        </w:rPr>
        <w:t xml:space="preserve">The </w:t>
      </w:r>
      <w:r>
        <w:rPr>
          <w:rFonts w:ascii="Arial" w:hAnsi="Arial" w:cs="Arial"/>
          <w:bCs/>
          <w:lang w:eastAsia="en-GB"/>
        </w:rPr>
        <w:t xml:space="preserve">benign vs malignant and </w:t>
      </w:r>
      <w:r w:rsidRPr="0096391C">
        <w:rPr>
          <w:rFonts w:ascii="Arial" w:hAnsi="Arial" w:cs="Arial"/>
          <w:bCs/>
          <w:lang w:eastAsia="en-GB"/>
        </w:rPr>
        <w:t xml:space="preserve">tumour grading </w:t>
      </w:r>
      <w:r>
        <w:rPr>
          <w:rFonts w:ascii="Arial" w:hAnsi="Arial" w:cs="Arial"/>
          <w:bCs/>
          <w:lang w:eastAsia="en-GB"/>
        </w:rPr>
        <w:t xml:space="preserve">ML </w:t>
      </w:r>
      <w:r w:rsidRPr="0096391C">
        <w:rPr>
          <w:rFonts w:ascii="Arial" w:hAnsi="Arial" w:cs="Arial"/>
          <w:bCs/>
          <w:lang w:eastAsia="en-GB"/>
        </w:rPr>
        <w:t xml:space="preserve">classifier showed </w:t>
      </w:r>
      <w:r w:rsidR="00DE252D">
        <w:rPr>
          <w:rFonts w:ascii="Arial" w:hAnsi="Arial" w:cs="Arial"/>
          <w:bCs/>
          <w:lang w:eastAsia="en-GB"/>
        </w:rPr>
        <w:t>good</w:t>
      </w:r>
      <w:r w:rsidRPr="0096391C">
        <w:rPr>
          <w:rFonts w:ascii="Arial" w:hAnsi="Arial" w:cs="Arial"/>
          <w:bCs/>
          <w:lang w:eastAsia="en-GB"/>
        </w:rPr>
        <w:t xml:space="preserve"> F1 and AUROC scores of 0.87 and 0.89 respectively</w:t>
      </w:r>
      <w:r>
        <w:rPr>
          <w:rFonts w:ascii="Arial" w:hAnsi="Arial" w:cs="Arial"/>
          <w:bCs/>
          <w:lang w:eastAsia="en-GB"/>
        </w:rPr>
        <w:t xml:space="preserve"> on the external </w:t>
      </w:r>
      <w:r w:rsidR="00D961EB">
        <w:rPr>
          <w:rFonts w:ascii="Arial" w:hAnsi="Arial" w:cs="Arial"/>
          <w:bCs/>
          <w:lang w:eastAsia="en-GB"/>
        </w:rPr>
        <w:t>cohorts.</w:t>
      </w:r>
      <w:r>
        <w:rPr>
          <w:rFonts w:ascii="Arial" w:hAnsi="Arial" w:cs="Arial"/>
          <w:bCs/>
          <w:lang w:eastAsia="en-GB"/>
        </w:rPr>
        <w:t xml:space="preserve"> </w:t>
      </w:r>
    </w:p>
    <w:p w14:paraId="165B68D2" w14:textId="6C138BA4" w:rsidR="0096391C" w:rsidRPr="009B6C45" w:rsidRDefault="00DE252D">
      <w:pPr>
        <w:spacing w:line="360" w:lineRule="auto"/>
        <w:rPr>
          <w:rFonts w:ascii="Arial" w:hAnsi="Arial" w:cs="Arial"/>
          <w:bCs/>
          <w:i/>
          <w:iCs/>
          <w:color w:val="1F3864" w:themeColor="accent1" w:themeShade="80"/>
          <w:sz w:val="20"/>
          <w:szCs w:val="20"/>
          <w:lang w:eastAsia="en-GB"/>
        </w:rPr>
      </w:pPr>
      <w:r w:rsidRPr="009B6C45">
        <w:rPr>
          <w:rFonts w:ascii="Arial" w:hAnsi="Arial" w:cs="Arial"/>
          <w:bCs/>
          <w:i/>
          <w:iCs/>
          <w:color w:val="1F3864" w:themeColor="accent1" w:themeShade="80"/>
          <w:sz w:val="20"/>
          <w:szCs w:val="20"/>
          <w:lang w:eastAsia="en-GB"/>
        </w:rPr>
        <w:t xml:space="preserve">Table: </w:t>
      </w:r>
      <w:r w:rsidR="0096391C" w:rsidRPr="009B6C45">
        <w:rPr>
          <w:rFonts w:ascii="Arial" w:hAnsi="Arial" w:cs="Arial"/>
          <w:bCs/>
          <w:i/>
          <w:iCs/>
          <w:color w:val="1F3864" w:themeColor="accent1" w:themeShade="80"/>
          <w:sz w:val="20"/>
          <w:szCs w:val="20"/>
          <w:lang w:eastAsia="en-GB"/>
        </w:rPr>
        <w:t>External cohort performances/accuracy metrics of the ML RF and ANN classifiers (</w:t>
      </w:r>
      <w:proofErr w:type="spellStart"/>
      <w:r w:rsidR="0096391C" w:rsidRPr="009B6C45">
        <w:rPr>
          <w:rFonts w:ascii="Arial" w:hAnsi="Arial" w:cs="Arial"/>
          <w:bCs/>
          <w:i/>
          <w:iCs/>
          <w:color w:val="1F3864" w:themeColor="accent1" w:themeShade="80"/>
          <w:sz w:val="20"/>
          <w:szCs w:val="20"/>
          <w:lang w:eastAsia="en-GB"/>
        </w:rPr>
        <w:t>QuPath</w:t>
      </w:r>
      <w:proofErr w:type="spellEnd"/>
      <w:r w:rsidR="0096391C" w:rsidRPr="009B6C45">
        <w:rPr>
          <w:rFonts w:ascii="Arial" w:hAnsi="Arial" w:cs="Arial"/>
          <w:bCs/>
          <w:i/>
          <w:iCs/>
          <w:color w:val="1F3864" w:themeColor="accent1" w:themeShade="80"/>
          <w:sz w:val="20"/>
          <w:szCs w:val="20"/>
          <w:lang w:eastAsia="en-GB"/>
        </w:rPr>
        <w:t>) at case-level predictions.</w:t>
      </w:r>
    </w:p>
    <w:tbl>
      <w:tblPr>
        <w:tblW w:w="4994" w:type="pct"/>
        <w:tblCellMar>
          <w:left w:w="0" w:type="dxa"/>
          <w:right w:w="0" w:type="dxa"/>
        </w:tblCellMar>
        <w:tblLook w:val="04A0" w:firstRow="1" w:lastRow="0" w:firstColumn="1" w:lastColumn="0" w:noHBand="0" w:noVBand="1"/>
      </w:tblPr>
      <w:tblGrid>
        <w:gridCol w:w="2003"/>
        <w:gridCol w:w="1689"/>
        <w:gridCol w:w="1724"/>
        <w:gridCol w:w="1801"/>
        <w:gridCol w:w="1798"/>
      </w:tblGrid>
      <w:tr w:rsidR="00F03CF6" w:rsidRPr="00BB2EC1" w14:paraId="4547D830" w14:textId="77777777" w:rsidTr="00AD2ACA">
        <w:trPr>
          <w:trHeight w:val="214"/>
        </w:trPr>
        <w:tc>
          <w:tcPr>
            <w:tcW w:w="1111" w:type="pct"/>
            <w:tcBorders>
              <w:top w:val="single" w:sz="8" w:space="0" w:color="000000"/>
              <w:left w:val="nil"/>
              <w:bottom w:val="single" w:sz="8" w:space="0" w:color="000000"/>
              <w:right w:val="nil"/>
            </w:tcBorders>
            <w:shd w:val="clear" w:color="auto" w:fill="auto"/>
            <w:tcMar>
              <w:top w:w="15" w:type="dxa"/>
              <w:left w:w="106" w:type="dxa"/>
              <w:bottom w:w="0" w:type="dxa"/>
              <w:right w:w="106" w:type="dxa"/>
            </w:tcMar>
            <w:hideMark/>
          </w:tcPr>
          <w:p w14:paraId="6FDACD99" w14:textId="77777777" w:rsidR="00F03CF6" w:rsidRPr="00BB2EC1" w:rsidRDefault="00F03CF6" w:rsidP="00AD2ACA">
            <w:pPr>
              <w:spacing w:line="360" w:lineRule="auto"/>
              <w:jc w:val="both"/>
              <w:rPr>
                <w:rFonts w:ascii="Arial" w:eastAsia="Times New Roman" w:hAnsi="Arial" w:cs="Arial"/>
                <w:sz w:val="36"/>
                <w:szCs w:val="36"/>
                <w:lang w:val="en-US"/>
              </w:rPr>
            </w:pPr>
            <w:r w:rsidRPr="00BB2EC1">
              <w:rPr>
                <w:rFonts w:ascii="Arial" w:eastAsia="DengXian" w:hAnsi="Arial" w:cs="Arial"/>
                <w:b/>
                <w:bCs/>
                <w:color w:val="000000"/>
                <w:kern w:val="24"/>
              </w:rPr>
              <w:t>Classifier</w:t>
            </w:r>
          </w:p>
        </w:tc>
        <w:tc>
          <w:tcPr>
            <w:tcW w:w="937" w:type="pct"/>
            <w:tcBorders>
              <w:top w:val="single" w:sz="8" w:space="0" w:color="000000"/>
              <w:left w:val="nil"/>
              <w:bottom w:val="single" w:sz="8" w:space="0" w:color="000000"/>
              <w:right w:val="nil"/>
            </w:tcBorders>
            <w:shd w:val="clear" w:color="auto" w:fill="auto"/>
            <w:tcMar>
              <w:top w:w="15" w:type="dxa"/>
              <w:left w:w="106" w:type="dxa"/>
              <w:bottom w:w="0" w:type="dxa"/>
              <w:right w:w="106" w:type="dxa"/>
            </w:tcMar>
            <w:hideMark/>
          </w:tcPr>
          <w:p w14:paraId="380E485D" w14:textId="77777777" w:rsidR="00F03CF6" w:rsidRPr="00BB2EC1" w:rsidRDefault="00F03CF6" w:rsidP="00AD2ACA">
            <w:pPr>
              <w:spacing w:line="360" w:lineRule="auto"/>
              <w:jc w:val="both"/>
              <w:rPr>
                <w:rFonts w:ascii="Arial" w:eastAsia="Times New Roman" w:hAnsi="Arial" w:cs="Arial"/>
                <w:sz w:val="36"/>
                <w:szCs w:val="36"/>
                <w:lang w:val="en-US"/>
              </w:rPr>
            </w:pPr>
            <w:r w:rsidRPr="00BB2EC1">
              <w:rPr>
                <w:rFonts w:ascii="Arial" w:eastAsia="DengXian" w:hAnsi="Arial" w:cs="Arial"/>
                <w:b/>
                <w:bCs/>
                <w:color w:val="000000"/>
                <w:kern w:val="24"/>
              </w:rPr>
              <w:t>Precision</w:t>
            </w:r>
          </w:p>
        </w:tc>
        <w:tc>
          <w:tcPr>
            <w:tcW w:w="956" w:type="pct"/>
            <w:tcBorders>
              <w:top w:val="single" w:sz="8" w:space="0" w:color="000000"/>
              <w:left w:val="nil"/>
              <w:bottom w:val="single" w:sz="8" w:space="0" w:color="000000"/>
              <w:right w:val="nil"/>
            </w:tcBorders>
            <w:shd w:val="clear" w:color="auto" w:fill="auto"/>
            <w:tcMar>
              <w:top w:w="15" w:type="dxa"/>
              <w:left w:w="106" w:type="dxa"/>
              <w:bottom w:w="0" w:type="dxa"/>
              <w:right w:w="106" w:type="dxa"/>
            </w:tcMar>
            <w:hideMark/>
          </w:tcPr>
          <w:p w14:paraId="16FAF347" w14:textId="77777777" w:rsidR="00F03CF6" w:rsidRPr="00BB2EC1" w:rsidRDefault="00F03CF6" w:rsidP="00AD2ACA">
            <w:pPr>
              <w:spacing w:line="360" w:lineRule="auto"/>
              <w:jc w:val="both"/>
              <w:rPr>
                <w:rFonts w:ascii="Arial" w:eastAsia="Times New Roman" w:hAnsi="Arial" w:cs="Arial"/>
                <w:sz w:val="36"/>
                <w:szCs w:val="36"/>
                <w:lang w:val="en-US"/>
              </w:rPr>
            </w:pPr>
            <w:r w:rsidRPr="00BB2EC1">
              <w:rPr>
                <w:rFonts w:ascii="Arial" w:eastAsia="DengXian" w:hAnsi="Arial" w:cs="Arial"/>
                <w:b/>
                <w:bCs/>
                <w:color w:val="000000"/>
                <w:kern w:val="24"/>
              </w:rPr>
              <w:t>Recall</w:t>
            </w:r>
          </w:p>
        </w:tc>
        <w:tc>
          <w:tcPr>
            <w:tcW w:w="999" w:type="pct"/>
            <w:tcBorders>
              <w:top w:val="single" w:sz="8" w:space="0" w:color="000000"/>
              <w:left w:val="nil"/>
              <w:bottom w:val="single" w:sz="8" w:space="0" w:color="000000"/>
              <w:right w:val="nil"/>
            </w:tcBorders>
            <w:shd w:val="clear" w:color="auto" w:fill="auto"/>
            <w:tcMar>
              <w:top w:w="15" w:type="dxa"/>
              <w:left w:w="106" w:type="dxa"/>
              <w:bottom w:w="0" w:type="dxa"/>
              <w:right w:w="106" w:type="dxa"/>
            </w:tcMar>
            <w:hideMark/>
          </w:tcPr>
          <w:p w14:paraId="345395F4" w14:textId="77777777" w:rsidR="00F03CF6" w:rsidRPr="00BB2EC1" w:rsidRDefault="00F03CF6" w:rsidP="00AD2ACA">
            <w:pPr>
              <w:spacing w:line="360" w:lineRule="auto"/>
              <w:jc w:val="both"/>
              <w:rPr>
                <w:rFonts w:ascii="Arial" w:eastAsia="Times New Roman" w:hAnsi="Arial" w:cs="Arial"/>
                <w:sz w:val="36"/>
                <w:szCs w:val="36"/>
                <w:lang w:val="en-US"/>
              </w:rPr>
            </w:pPr>
            <w:r w:rsidRPr="00BB2EC1">
              <w:rPr>
                <w:rFonts w:ascii="Arial" w:eastAsia="DengXian" w:hAnsi="Arial" w:cs="Arial"/>
                <w:b/>
                <w:bCs/>
                <w:color w:val="000000"/>
                <w:kern w:val="24"/>
              </w:rPr>
              <w:t>F1-score</w:t>
            </w:r>
          </w:p>
        </w:tc>
        <w:tc>
          <w:tcPr>
            <w:tcW w:w="997" w:type="pct"/>
            <w:tcBorders>
              <w:top w:val="single" w:sz="8" w:space="0" w:color="000000"/>
              <w:left w:val="nil"/>
              <w:bottom w:val="single" w:sz="8" w:space="0" w:color="000000"/>
              <w:right w:val="nil"/>
            </w:tcBorders>
            <w:shd w:val="clear" w:color="auto" w:fill="auto"/>
            <w:tcMar>
              <w:top w:w="15" w:type="dxa"/>
              <w:left w:w="106" w:type="dxa"/>
              <w:bottom w:w="0" w:type="dxa"/>
              <w:right w:w="106" w:type="dxa"/>
            </w:tcMar>
            <w:hideMark/>
          </w:tcPr>
          <w:p w14:paraId="05AC7D19" w14:textId="77777777" w:rsidR="00F03CF6" w:rsidRPr="00BB2EC1" w:rsidRDefault="00F03CF6" w:rsidP="00AD2ACA">
            <w:pPr>
              <w:spacing w:line="360" w:lineRule="auto"/>
              <w:jc w:val="both"/>
              <w:rPr>
                <w:rFonts w:ascii="Arial" w:eastAsia="Times New Roman" w:hAnsi="Arial" w:cs="Arial"/>
                <w:sz w:val="36"/>
                <w:szCs w:val="36"/>
                <w:lang w:val="en-US"/>
              </w:rPr>
            </w:pPr>
            <w:r w:rsidRPr="00BB2EC1">
              <w:rPr>
                <w:rFonts w:ascii="Arial" w:eastAsia="DengXian" w:hAnsi="Arial" w:cs="Arial"/>
                <w:b/>
                <w:bCs/>
                <w:color w:val="000000"/>
                <w:kern w:val="24"/>
              </w:rPr>
              <w:t>AUROC</w:t>
            </w:r>
          </w:p>
        </w:tc>
      </w:tr>
      <w:tr w:rsidR="00F03CF6" w:rsidRPr="00BB2EC1" w14:paraId="00A8E613" w14:textId="77777777" w:rsidTr="00AD2ACA">
        <w:trPr>
          <w:trHeight w:val="214"/>
        </w:trPr>
        <w:tc>
          <w:tcPr>
            <w:tcW w:w="5000" w:type="pct"/>
            <w:gridSpan w:val="5"/>
            <w:tcBorders>
              <w:top w:val="single" w:sz="8" w:space="0" w:color="000000"/>
              <w:left w:val="nil"/>
              <w:bottom w:val="single" w:sz="8" w:space="0" w:color="000000"/>
              <w:right w:val="nil"/>
            </w:tcBorders>
            <w:shd w:val="clear" w:color="auto" w:fill="5B9BD5" w:themeFill="accent5"/>
            <w:tcMar>
              <w:top w:w="15" w:type="dxa"/>
              <w:left w:w="106" w:type="dxa"/>
              <w:bottom w:w="0" w:type="dxa"/>
              <w:right w:w="106" w:type="dxa"/>
            </w:tcMar>
            <w:hideMark/>
          </w:tcPr>
          <w:p w14:paraId="703D7470" w14:textId="0A8B7026" w:rsidR="00F03CF6" w:rsidRPr="00BB2EC1" w:rsidRDefault="00F03CF6" w:rsidP="00AD2ACA">
            <w:pPr>
              <w:spacing w:line="360" w:lineRule="auto"/>
              <w:jc w:val="both"/>
              <w:rPr>
                <w:rFonts w:ascii="Arial" w:eastAsia="Times New Roman" w:hAnsi="Arial" w:cs="Arial"/>
                <w:sz w:val="36"/>
                <w:szCs w:val="36"/>
                <w:lang w:val="en-US"/>
              </w:rPr>
            </w:pPr>
            <w:proofErr w:type="spellStart"/>
            <w:r>
              <w:rPr>
                <w:rFonts w:ascii="Arial" w:eastAsia="DengXian" w:hAnsi="Arial" w:cs="Arial"/>
                <w:b/>
                <w:bCs/>
                <w:color w:val="000000"/>
                <w:kern w:val="24"/>
                <w:lang w:val="fr-FR"/>
              </w:rPr>
              <w:t>External</w:t>
            </w:r>
            <w:proofErr w:type="spellEnd"/>
            <w:r>
              <w:rPr>
                <w:rFonts w:ascii="Arial" w:eastAsia="DengXian" w:hAnsi="Arial" w:cs="Arial"/>
                <w:b/>
                <w:bCs/>
                <w:color w:val="000000"/>
                <w:kern w:val="24"/>
                <w:lang w:val="fr-FR"/>
              </w:rPr>
              <w:t xml:space="preserve"> </w:t>
            </w:r>
            <w:proofErr w:type="spellStart"/>
            <w:r>
              <w:rPr>
                <w:rFonts w:ascii="Arial" w:eastAsia="DengXian" w:hAnsi="Arial" w:cs="Arial"/>
                <w:b/>
                <w:bCs/>
                <w:color w:val="000000"/>
                <w:kern w:val="24"/>
                <w:lang w:val="fr-FR"/>
              </w:rPr>
              <w:t>cohort</w:t>
            </w:r>
            <w:r w:rsidR="00D961EB">
              <w:rPr>
                <w:rFonts w:ascii="Arial" w:eastAsia="DengXian" w:hAnsi="Arial" w:cs="Arial"/>
                <w:b/>
                <w:bCs/>
                <w:color w:val="000000"/>
                <w:kern w:val="24"/>
                <w:lang w:val="fr-FR"/>
              </w:rPr>
              <w:t>s</w:t>
            </w:r>
            <w:proofErr w:type="spellEnd"/>
          </w:p>
        </w:tc>
      </w:tr>
      <w:tr w:rsidR="00F03CF6" w:rsidRPr="00BB2EC1" w14:paraId="777B0B7A" w14:textId="77777777" w:rsidTr="00AD2ACA">
        <w:trPr>
          <w:trHeight w:val="214"/>
        </w:trPr>
        <w:tc>
          <w:tcPr>
            <w:tcW w:w="1111" w:type="pct"/>
            <w:tcBorders>
              <w:top w:val="single" w:sz="8" w:space="0" w:color="000000"/>
              <w:left w:val="nil"/>
              <w:bottom w:val="nil"/>
              <w:right w:val="nil"/>
            </w:tcBorders>
            <w:shd w:val="clear" w:color="auto" w:fill="auto"/>
            <w:tcMar>
              <w:top w:w="15" w:type="dxa"/>
              <w:left w:w="106" w:type="dxa"/>
              <w:bottom w:w="0" w:type="dxa"/>
              <w:right w:w="106" w:type="dxa"/>
            </w:tcMar>
            <w:hideMark/>
          </w:tcPr>
          <w:p w14:paraId="6A8F2444" w14:textId="72A4C6CA" w:rsidR="00F03CF6" w:rsidRPr="0096391C" w:rsidRDefault="00F03CF6" w:rsidP="009B6C45">
            <w:pPr>
              <w:spacing w:line="360" w:lineRule="auto"/>
              <w:rPr>
                <w:rFonts w:ascii="Arial" w:eastAsia="Times New Roman" w:hAnsi="Arial" w:cs="Arial"/>
                <w:sz w:val="36"/>
                <w:szCs w:val="36"/>
                <w:lang w:val="en-US"/>
              </w:rPr>
            </w:pPr>
            <w:r w:rsidRPr="009B6C45">
              <w:rPr>
                <w:rFonts w:ascii="Arial" w:eastAsia="DengXian" w:hAnsi="Arial" w:cs="Arial"/>
                <w:color w:val="000000"/>
                <w:kern w:val="24"/>
              </w:rPr>
              <w:t>Benign</w:t>
            </w:r>
            <w:r w:rsidR="004E3380">
              <w:rPr>
                <w:rFonts w:ascii="Arial" w:eastAsia="DengXian" w:hAnsi="Arial" w:cs="Arial"/>
                <w:color w:val="000000"/>
                <w:kern w:val="24"/>
              </w:rPr>
              <w:t xml:space="preserve"> </w:t>
            </w:r>
            <w:r w:rsidRPr="009B6C45">
              <w:rPr>
                <w:rFonts w:ascii="Arial" w:eastAsia="DengXian" w:hAnsi="Arial" w:cs="Arial"/>
                <w:color w:val="000000"/>
                <w:kern w:val="24"/>
              </w:rPr>
              <w:t xml:space="preserve">vs malignant </w:t>
            </w:r>
            <w:r w:rsidR="0096391C">
              <w:rPr>
                <w:rFonts w:ascii="Arial" w:eastAsia="DengXian" w:hAnsi="Arial" w:cs="Arial"/>
                <w:color w:val="000000"/>
                <w:kern w:val="24"/>
              </w:rPr>
              <w:t>(RF/ML)</w:t>
            </w:r>
          </w:p>
        </w:tc>
        <w:tc>
          <w:tcPr>
            <w:tcW w:w="937" w:type="pct"/>
            <w:tcBorders>
              <w:top w:val="single" w:sz="8" w:space="0" w:color="000000"/>
              <w:left w:val="nil"/>
              <w:bottom w:val="nil"/>
              <w:right w:val="nil"/>
            </w:tcBorders>
            <w:shd w:val="clear" w:color="auto" w:fill="auto"/>
            <w:tcMar>
              <w:top w:w="15" w:type="dxa"/>
              <w:left w:w="106" w:type="dxa"/>
              <w:bottom w:w="0" w:type="dxa"/>
              <w:right w:w="106" w:type="dxa"/>
            </w:tcMar>
            <w:hideMark/>
          </w:tcPr>
          <w:p w14:paraId="106F3BD8" w14:textId="77777777" w:rsidR="00F03CF6" w:rsidRPr="0096391C" w:rsidRDefault="00F03CF6" w:rsidP="00AD2ACA">
            <w:pPr>
              <w:spacing w:line="360" w:lineRule="auto"/>
              <w:jc w:val="both"/>
              <w:rPr>
                <w:rFonts w:ascii="Arial" w:eastAsia="Times New Roman" w:hAnsi="Arial" w:cs="Arial"/>
                <w:sz w:val="36"/>
                <w:szCs w:val="36"/>
                <w:lang w:val="en-US"/>
              </w:rPr>
            </w:pPr>
            <w:r w:rsidRPr="009B6C45">
              <w:rPr>
                <w:rFonts w:ascii="Arial" w:eastAsia="DengXian" w:hAnsi="Arial" w:cs="Arial"/>
                <w:color w:val="000000"/>
                <w:kern w:val="24"/>
              </w:rPr>
              <w:t>0.87</w:t>
            </w:r>
          </w:p>
        </w:tc>
        <w:tc>
          <w:tcPr>
            <w:tcW w:w="956" w:type="pct"/>
            <w:tcBorders>
              <w:top w:val="single" w:sz="8" w:space="0" w:color="000000"/>
              <w:left w:val="nil"/>
              <w:bottom w:val="nil"/>
              <w:right w:val="nil"/>
            </w:tcBorders>
            <w:shd w:val="clear" w:color="auto" w:fill="auto"/>
            <w:tcMar>
              <w:top w:w="15" w:type="dxa"/>
              <w:left w:w="106" w:type="dxa"/>
              <w:bottom w:w="0" w:type="dxa"/>
              <w:right w:w="106" w:type="dxa"/>
            </w:tcMar>
            <w:hideMark/>
          </w:tcPr>
          <w:p w14:paraId="16578512" w14:textId="77777777" w:rsidR="00F03CF6" w:rsidRPr="0096391C" w:rsidRDefault="00F03CF6" w:rsidP="00AD2ACA">
            <w:pPr>
              <w:spacing w:line="360" w:lineRule="auto"/>
              <w:jc w:val="both"/>
              <w:rPr>
                <w:rFonts w:ascii="Arial" w:eastAsia="Times New Roman" w:hAnsi="Arial" w:cs="Arial"/>
                <w:sz w:val="36"/>
                <w:szCs w:val="36"/>
                <w:lang w:val="en-US"/>
              </w:rPr>
            </w:pPr>
            <w:r w:rsidRPr="009B6C45">
              <w:rPr>
                <w:rFonts w:ascii="Arial" w:eastAsia="DengXian" w:hAnsi="Arial" w:cs="Arial"/>
                <w:color w:val="000000"/>
                <w:kern w:val="24"/>
              </w:rPr>
              <w:t>0.87</w:t>
            </w:r>
          </w:p>
        </w:tc>
        <w:tc>
          <w:tcPr>
            <w:tcW w:w="999" w:type="pct"/>
            <w:tcBorders>
              <w:top w:val="single" w:sz="8" w:space="0" w:color="000000"/>
              <w:left w:val="nil"/>
              <w:bottom w:val="nil"/>
              <w:right w:val="nil"/>
            </w:tcBorders>
            <w:shd w:val="clear" w:color="auto" w:fill="auto"/>
            <w:tcMar>
              <w:top w:w="15" w:type="dxa"/>
              <w:left w:w="106" w:type="dxa"/>
              <w:bottom w:w="0" w:type="dxa"/>
              <w:right w:w="106" w:type="dxa"/>
            </w:tcMar>
            <w:hideMark/>
          </w:tcPr>
          <w:p w14:paraId="3698AE79" w14:textId="77777777" w:rsidR="00F03CF6" w:rsidRPr="0096391C" w:rsidRDefault="00F03CF6" w:rsidP="00AD2ACA">
            <w:pPr>
              <w:spacing w:line="360" w:lineRule="auto"/>
              <w:jc w:val="both"/>
              <w:rPr>
                <w:rFonts w:ascii="Arial" w:eastAsia="Times New Roman" w:hAnsi="Arial" w:cs="Arial"/>
                <w:sz w:val="36"/>
                <w:szCs w:val="36"/>
                <w:lang w:val="en-US"/>
              </w:rPr>
            </w:pPr>
            <w:r w:rsidRPr="009B6C45">
              <w:rPr>
                <w:rFonts w:ascii="Arial" w:eastAsia="DengXian" w:hAnsi="Arial" w:cs="Arial"/>
                <w:color w:val="000000"/>
                <w:kern w:val="24"/>
              </w:rPr>
              <w:t>0.87</w:t>
            </w:r>
          </w:p>
        </w:tc>
        <w:tc>
          <w:tcPr>
            <w:tcW w:w="997" w:type="pct"/>
            <w:tcBorders>
              <w:top w:val="single" w:sz="8" w:space="0" w:color="000000"/>
              <w:left w:val="nil"/>
              <w:bottom w:val="nil"/>
              <w:right w:val="nil"/>
            </w:tcBorders>
            <w:shd w:val="clear" w:color="auto" w:fill="auto"/>
            <w:tcMar>
              <w:top w:w="15" w:type="dxa"/>
              <w:left w:w="106" w:type="dxa"/>
              <w:bottom w:w="0" w:type="dxa"/>
              <w:right w:w="106" w:type="dxa"/>
            </w:tcMar>
            <w:hideMark/>
          </w:tcPr>
          <w:p w14:paraId="1A6A34DF" w14:textId="77777777" w:rsidR="00F03CF6" w:rsidRPr="0096391C" w:rsidRDefault="00F03CF6" w:rsidP="00AD2ACA">
            <w:pPr>
              <w:spacing w:line="360" w:lineRule="auto"/>
              <w:jc w:val="both"/>
              <w:rPr>
                <w:rFonts w:ascii="Arial" w:eastAsia="Times New Roman" w:hAnsi="Arial" w:cs="Arial"/>
                <w:sz w:val="36"/>
                <w:szCs w:val="36"/>
                <w:lang w:val="en-US"/>
              </w:rPr>
            </w:pPr>
            <w:r w:rsidRPr="009B6C45">
              <w:rPr>
                <w:rFonts w:ascii="Arial" w:eastAsia="DengXian" w:hAnsi="Arial" w:cs="Arial"/>
                <w:color w:val="000000"/>
                <w:kern w:val="24"/>
              </w:rPr>
              <w:t>0.89</w:t>
            </w:r>
          </w:p>
        </w:tc>
      </w:tr>
      <w:tr w:rsidR="00F03CF6" w:rsidRPr="00BB2EC1" w14:paraId="4B556B82" w14:textId="77777777" w:rsidTr="009B6C45">
        <w:trPr>
          <w:trHeight w:val="214"/>
        </w:trPr>
        <w:tc>
          <w:tcPr>
            <w:tcW w:w="1111" w:type="pct"/>
            <w:tcBorders>
              <w:top w:val="nil"/>
              <w:left w:val="nil"/>
              <w:bottom w:val="nil"/>
              <w:right w:val="nil"/>
            </w:tcBorders>
            <w:shd w:val="clear" w:color="auto" w:fill="auto"/>
            <w:tcMar>
              <w:top w:w="15" w:type="dxa"/>
              <w:left w:w="106" w:type="dxa"/>
              <w:bottom w:w="0" w:type="dxa"/>
              <w:right w:w="106" w:type="dxa"/>
            </w:tcMar>
          </w:tcPr>
          <w:p w14:paraId="46743790" w14:textId="48D30718" w:rsidR="00F03CF6" w:rsidRPr="0096391C" w:rsidRDefault="00F03CF6" w:rsidP="009B6C45">
            <w:pPr>
              <w:spacing w:line="360" w:lineRule="auto"/>
              <w:rPr>
                <w:rFonts w:ascii="Arial" w:eastAsia="Times New Roman" w:hAnsi="Arial" w:cs="Arial"/>
                <w:sz w:val="36"/>
                <w:szCs w:val="36"/>
                <w:lang w:val="en-US"/>
              </w:rPr>
            </w:pPr>
            <w:r w:rsidRPr="009B6C45">
              <w:rPr>
                <w:rFonts w:ascii="Arial" w:eastAsia="DengXian" w:hAnsi="Arial" w:cs="Arial"/>
                <w:color w:val="000000"/>
                <w:kern w:val="24"/>
              </w:rPr>
              <w:t xml:space="preserve">Tumour grading </w:t>
            </w:r>
            <w:r w:rsidR="0096391C">
              <w:rPr>
                <w:rFonts w:ascii="Arial" w:eastAsia="DengXian" w:hAnsi="Arial" w:cs="Arial"/>
                <w:color w:val="000000"/>
                <w:kern w:val="24"/>
              </w:rPr>
              <w:t>(ANN/ML</w:t>
            </w:r>
            <w:r w:rsidR="00454CA9">
              <w:rPr>
                <w:rFonts w:ascii="Arial" w:eastAsia="DengXian" w:hAnsi="Arial" w:cs="Arial"/>
                <w:color w:val="000000"/>
                <w:kern w:val="24"/>
              </w:rPr>
              <w:t>P</w:t>
            </w:r>
            <w:r w:rsidR="0096391C">
              <w:rPr>
                <w:rFonts w:ascii="Arial" w:eastAsia="DengXian" w:hAnsi="Arial" w:cs="Arial"/>
                <w:color w:val="000000"/>
                <w:kern w:val="24"/>
              </w:rPr>
              <w:t>)</w:t>
            </w:r>
          </w:p>
        </w:tc>
        <w:tc>
          <w:tcPr>
            <w:tcW w:w="937" w:type="pct"/>
            <w:tcBorders>
              <w:top w:val="nil"/>
              <w:left w:val="nil"/>
              <w:bottom w:val="nil"/>
              <w:right w:val="nil"/>
            </w:tcBorders>
            <w:shd w:val="clear" w:color="auto" w:fill="auto"/>
            <w:tcMar>
              <w:top w:w="15" w:type="dxa"/>
              <w:left w:w="106" w:type="dxa"/>
              <w:bottom w:w="0" w:type="dxa"/>
              <w:right w:w="106" w:type="dxa"/>
            </w:tcMar>
          </w:tcPr>
          <w:p w14:paraId="73846D0C" w14:textId="45D2BB4D" w:rsidR="00F03CF6" w:rsidRPr="0096391C" w:rsidRDefault="00F03CF6" w:rsidP="00F03CF6">
            <w:pPr>
              <w:spacing w:after="0" w:line="360" w:lineRule="auto"/>
              <w:jc w:val="both"/>
              <w:rPr>
                <w:rFonts w:ascii="Arial" w:eastAsia="Times New Roman" w:hAnsi="Arial" w:cs="Arial"/>
                <w:sz w:val="36"/>
                <w:szCs w:val="36"/>
                <w:lang w:val="en-US"/>
              </w:rPr>
            </w:pPr>
            <w:r w:rsidRPr="009B6C45">
              <w:rPr>
                <w:rFonts w:ascii="Arial" w:eastAsia="DengXian" w:hAnsi="Arial" w:cs="Arial"/>
                <w:color w:val="000000"/>
                <w:kern w:val="24"/>
              </w:rPr>
              <w:t>0.87</w:t>
            </w:r>
          </w:p>
        </w:tc>
        <w:tc>
          <w:tcPr>
            <w:tcW w:w="956" w:type="pct"/>
            <w:tcBorders>
              <w:top w:val="nil"/>
              <w:left w:val="nil"/>
              <w:bottom w:val="nil"/>
              <w:right w:val="nil"/>
            </w:tcBorders>
            <w:shd w:val="clear" w:color="auto" w:fill="auto"/>
            <w:tcMar>
              <w:top w:w="15" w:type="dxa"/>
              <w:left w:w="106" w:type="dxa"/>
              <w:bottom w:w="0" w:type="dxa"/>
              <w:right w:w="106" w:type="dxa"/>
            </w:tcMar>
          </w:tcPr>
          <w:p w14:paraId="3A58481E" w14:textId="40684759" w:rsidR="00F03CF6" w:rsidRPr="0096391C" w:rsidRDefault="00F03CF6" w:rsidP="00F03CF6">
            <w:pPr>
              <w:spacing w:after="0" w:line="360" w:lineRule="auto"/>
              <w:jc w:val="both"/>
              <w:rPr>
                <w:rFonts w:ascii="Arial" w:eastAsia="Times New Roman" w:hAnsi="Arial" w:cs="Arial"/>
                <w:sz w:val="36"/>
                <w:szCs w:val="36"/>
                <w:lang w:val="en-US"/>
              </w:rPr>
            </w:pPr>
            <w:r w:rsidRPr="009B6C45">
              <w:rPr>
                <w:rFonts w:ascii="Arial" w:eastAsia="DengXian" w:hAnsi="Arial" w:cs="Arial"/>
                <w:color w:val="000000"/>
                <w:kern w:val="24"/>
              </w:rPr>
              <w:t>0.87</w:t>
            </w:r>
          </w:p>
        </w:tc>
        <w:tc>
          <w:tcPr>
            <w:tcW w:w="999" w:type="pct"/>
            <w:tcBorders>
              <w:top w:val="nil"/>
              <w:left w:val="nil"/>
              <w:bottom w:val="nil"/>
              <w:right w:val="nil"/>
            </w:tcBorders>
            <w:shd w:val="clear" w:color="auto" w:fill="auto"/>
            <w:tcMar>
              <w:top w:w="15" w:type="dxa"/>
              <w:left w:w="106" w:type="dxa"/>
              <w:bottom w:w="0" w:type="dxa"/>
              <w:right w:w="106" w:type="dxa"/>
            </w:tcMar>
          </w:tcPr>
          <w:p w14:paraId="67D369F5" w14:textId="7B85FB05" w:rsidR="00F03CF6" w:rsidRPr="0096391C" w:rsidRDefault="00F03CF6" w:rsidP="00F03CF6">
            <w:pPr>
              <w:spacing w:after="0" w:line="360" w:lineRule="auto"/>
              <w:jc w:val="both"/>
              <w:rPr>
                <w:rFonts w:ascii="Arial" w:eastAsia="Times New Roman" w:hAnsi="Arial" w:cs="Arial"/>
                <w:sz w:val="36"/>
                <w:szCs w:val="36"/>
                <w:lang w:val="en-US"/>
              </w:rPr>
            </w:pPr>
            <w:r w:rsidRPr="009B6C45">
              <w:rPr>
                <w:rFonts w:ascii="Arial" w:eastAsia="DengXian" w:hAnsi="Arial" w:cs="Arial"/>
                <w:color w:val="000000"/>
                <w:kern w:val="24"/>
              </w:rPr>
              <w:t>0.87</w:t>
            </w:r>
          </w:p>
        </w:tc>
        <w:tc>
          <w:tcPr>
            <w:tcW w:w="997" w:type="pct"/>
            <w:tcBorders>
              <w:top w:val="nil"/>
              <w:left w:val="nil"/>
              <w:bottom w:val="nil"/>
              <w:right w:val="nil"/>
            </w:tcBorders>
            <w:shd w:val="clear" w:color="auto" w:fill="auto"/>
            <w:tcMar>
              <w:top w:w="15" w:type="dxa"/>
              <w:left w:w="106" w:type="dxa"/>
              <w:bottom w:w="0" w:type="dxa"/>
              <w:right w:w="106" w:type="dxa"/>
            </w:tcMar>
          </w:tcPr>
          <w:p w14:paraId="3494CBA6" w14:textId="5DFBD8EA" w:rsidR="00F03CF6" w:rsidRPr="0096391C" w:rsidRDefault="00F03CF6" w:rsidP="00F03CF6">
            <w:pPr>
              <w:spacing w:after="0" w:line="360" w:lineRule="auto"/>
              <w:jc w:val="both"/>
              <w:rPr>
                <w:rFonts w:ascii="Arial" w:eastAsia="Times New Roman" w:hAnsi="Arial" w:cs="Arial"/>
                <w:sz w:val="36"/>
                <w:szCs w:val="36"/>
                <w:lang w:val="en-US"/>
              </w:rPr>
            </w:pPr>
            <w:r w:rsidRPr="009B6C45">
              <w:rPr>
                <w:rFonts w:ascii="Arial" w:eastAsia="DengXian" w:hAnsi="Arial" w:cs="Arial"/>
                <w:color w:val="000000"/>
                <w:kern w:val="24"/>
              </w:rPr>
              <w:t>0.89</w:t>
            </w:r>
          </w:p>
        </w:tc>
      </w:tr>
    </w:tbl>
    <w:p w14:paraId="47E8EE09" w14:textId="018C90CB" w:rsidR="00454CA9" w:rsidRDefault="00454CA9">
      <w:pPr>
        <w:spacing w:line="360" w:lineRule="auto"/>
        <w:rPr>
          <w:rFonts w:ascii="Arial" w:hAnsi="Arial" w:cs="Arial"/>
          <w:bCs/>
          <w:lang w:eastAsia="en-GB"/>
        </w:rPr>
      </w:pPr>
    </w:p>
    <w:p w14:paraId="089B6290" w14:textId="77777777" w:rsidR="00454CA9" w:rsidRDefault="00454CA9">
      <w:pPr>
        <w:rPr>
          <w:rFonts w:ascii="Arial" w:hAnsi="Arial" w:cs="Arial"/>
          <w:bCs/>
          <w:lang w:eastAsia="en-GB"/>
        </w:rPr>
      </w:pPr>
      <w:r>
        <w:rPr>
          <w:rFonts w:ascii="Arial" w:hAnsi="Arial" w:cs="Arial"/>
          <w:bCs/>
          <w:lang w:eastAsia="en-GB"/>
        </w:rPr>
        <w:br w:type="page"/>
      </w:r>
    </w:p>
    <w:p w14:paraId="5337D973" w14:textId="2C113790" w:rsidR="00EB33C2" w:rsidRDefault="00EB33C2">
      <w:pPr>
        <w:spacing w:line="360" w:lineRule="auto"/>
        <w:rPr>
          <w:rFonts w:asciiTheme="minorBidi" w:hAnsiTheme="minorBidi" w:cstheme="minorBidi"/>
          <w:b/>
          <w:bCs/>
          <w:color w:val="000000" w:themeColor="text1"/>
          <w:sz w:val="28"/>
          <w:szCs w:val="28"/>
        </w:rPr>
      </w:pPr>
      <w:r w:rsidRPr="0075342C">
        <w:rPr>
          <w:rFonts w:asciiTheme="minorBidi" w:hAnsiTheme="minorBidi" w:cstheme="minorBidi"/>
          <w:b/>
          <w:bCs/>
          <w:color w:val="000000" w:themeColor="text1"/>
          <w:sz w:val="28"/>
          <w:szCs w:val="28"/>
        </w:rPr>
        <w:lastRenderedPageBreak/>
        <w:t xml:space="preserve">References </w:t>
      </w:r>
    </w:p>
    <w:p w14:paraId="524CF247" w14:textId="77777777" w:rsidR="00942861" w:rsidRPr="00942861" w:rsidRDefault="00EB33C2" w:rsidP="00942861">
      <w:pPr>
        <w:pStyle w:val="EndNoteBibliography"/>
        <w:spacing w:after="0"/>
        <w:ind w:left="720" w:hanging="720"/>
      </w:pPr>
      <w:r w:rsidRPr="0075342C">
        <w:rPr>
          <w:rFonts w:asciiTheme="minorBidi" w:hAnsiTheme="minorBidi" w:cstheme="minorBidi"/>
          <w:color w:val="000000" w:themeColor="text1"/>
        </w:rPr>
        <w:fldChar w:fldCharType="begin"/>
      </w:r>
      <w:r w:rsidRPr="0075342C">
        <w:rPr>
          <w:rFonts w:asciiTheme="minorBidi" w:hAnsiTheme="minorBidi" w:cstheme="minorBidi"/>
          <w:color w:val="000000" w:themeColor="text1"/>
        </w:rPr>
        <w:instrText xml:space="preserve"> ADDIN EN.REFLIST </w:instrText>
      </w:r>
      <w:r w:rsidRPr="0075342C">
        <w:rPr>
          <w:rFonts w:asciiTheme="minorBidi" w:hAnsiTheme="minorBidi" w:cstheme="minorBidi"/>
          <w:color w:val="000000" w:themeColor="text1"/>
        </w:rPr>
        <w:fldChar w:fldCharType="separate"/>
      </w:r>
      <w:r w:rsidR="00942861" w:rsidRPr="00942861">
        <w:t xml:space="preserve">ABELS, E., PANTANOWITZ, L., AEFFNER, F., ZARELLA, M. D., VAN DER LAAK, J., BUI, M. M., VEMURI, V. N., PARWANI, A. V., GIBBS, J. &amp; AGOSTO‐ARROYO, E. 2019. Computational pathology definitions, best practices, and recommendations for regulatory guidance: a white paper from the Digital Pathology Association. </w:t>
      </w:r>
      <w:r w:rsidR="00942861" w:rsidRPr="00942861">
        <w:rPr>
          <w:i/>
        </w:rPr>
        <w:t>The Journal of pathology,</w:t>
      </w:r>
      <w:r w:rsidR="00942861" w:rsidRPr="00942861">
        <w:t xml:space="preserve"> 249</w:t>
      </w:r>
      <w:r w:rsidR="00942861" w:rsidRPr="00942861">
        <w:rPr>
          <w:b/>
        </w:rPr>
        <w:t>,</w:t>
      </w:r>
      <w:r w:rsidR="00942861" w:rsidRPr="00942861">
        <w:t xml:space="preserve"> 286-294.</w:t>
      </w:r>
    </w:p>
    <w:p w14:paraId="6D4C3820" w14:textId="77777777" w:rsidR="00942861" w:rsidRPr="00942861" w:rsidRDefault="00942861" w:rsidP="00942861">
      <w:pPr>
        <w:pStyle w:val="EndNoteBibliography"/>
        <w:spacing w:after="0"/>
        <w:ind w:left="720" w:hanging="720"/>
      </w:pPr>
      <w:r w:rsidRPr="00942861">
        <w:t xml:space="preserve">ACS, B., RANTALAINEN, M. &amp; HARTMAN, J. 2020. Artificial intelligence as the next step towards precision pathology. </w:t>
      </w:r>
      <w:r w:rsidRPr="00942861">
        <w:rPr>
          <w:i/>
        </w:rPr>
        <w:t>Journal of internal medicine,</w:t>
      </w:r>
      <w:r w:rsidRPr="00942861">
        <w:t xml:space="preserve"> 288</w:t>
      </w:r>
      <w:r w:rsidRPr="00942861">
        <w:rPr>
          <w:b/>
        </w:rPr>
        <w:t>,</w:t>
      </w:r>
      <w:r w:rsidRPr="00942861">
        <w:t xml:space="preserve"> 62-81.</w:t>
      </w:r>
    </w:p>
    <w:p w14:paraId="5C2F581E" w14:textId="77777777" w:rsidR="00942861" w:rsidRPr="00942861" w:rsidRDefault="00942861" w:rsidP="00942861">
      <w:pPr>
        <w:pStyle w:val="EndNoteBibliography"/>
        <w:spacing w:after="0"/>
        <w:ind w:left="720" w:hanging="720"/>
      </w:pPr>
      <w:r w:rsidRPr="00942861">
        <w:t xml:space="preserve">AL‐JANABI, S., HUISMAN, A. &amp; VAN DIEST, P. J. 2012. Digital pathology: current status and future perspectives. </w:t>
      </w:r>
      <w:r w:rsidRPr="00942861">
        <w:rPr>
          <w:i/>
        </w:rPr>
        <w:t>Histopathology,</w:t>
      </w:r>
      <w:r w:rsidRPr="00942861">
        <w:t xml:space="preserve"> 61</w:t>
      </w:r>
      <w:r w:rsidRPr="00942861">
        <w:rPr>
          <w:b/>
        </w:rPr>
        <w:t>,</w:t>
      </w:r>
      <w:r w:rsidRPr="00942861">
        <w:t xml:space="preserve"> 1-9.</w:t>
      </w:r>
    </w:p>
    <w:p w14:paraId="29F6B6B8" w14:textId="77777777" w:rsidR="00942861" w:rsidRPr="00942861" w:rsidRDefault="00942861" w:rsidP="00942861">
      <w:pPr>
        <w:pStyle w:val="EndNoteBibliography"/>
        <w:spacing w:after="0"/>
        <w:ind w:left="720" w:hanging="720"/>
      </w:pPr>
      <w:r w:rsidRPr="00942861">
        <w:t xml:space="preserve">AL SHEDDI, M. A. 2016. Salivary glands tumors: a single institution experience in Saudi Arabia. </w:t>
      </w:r>
      <w:r w:rsidRPr="00942861">
        <w:rPr>
          <w:i/>
        </w:rPr>
        <w:t>Biosciences Biotechnology Research Asia,</w:t>
      </w:r>
      <w:r w:rsidRPr="00942861">
        <w:t xml:space="preserve"> 9</w:t>
      </w:r>
      <w:r w:rsidRPr="00942861">
        <w:rPr>
          <w:b/>
        </w:rPr>
        <w:t>,</w:t>
      </w:r>
      <w:r w:rsidRPr="00942861">
        <w:t xml:space="preserve"> 193-198.</w:t>
      </w:r>
    </w:p>
    <w:p w14:paraId="6BD55C79" w14:textId="77777777" w:rsidR="00942861" w:rsidRPr="00942861" w:rsidRDefault="00942861" w:rsidP="00942861">
      <w:pPr>
        <w:pStyle w:val="EndNoteBibliography"/>
        <w:spacing w:after="0"/>
        <w:ind w:left="720" w:hanging="720"/>
      </w:pPr>
      <w:r w:rsidRPr="00942861">
        <w:t>ALI, S., VELTRI, R., EPSTEIN, J. A., CHRISTUDASS, C. &amp; MADABHUSHI, A. Cell cluster graph for prediction of biochemical recurrence in prostate cancer patients from tissue microarrays.  Medical Imaging 2013: Digital Pathology, 2013. SPIE, 164-174.</w:t>
      </w:r>
    </w:p>
    <w:p w14:paraId="65F9C292" w14:textId="77777777" w:rsidR="00942861" w:rsidRPr="00942861" w:rsidRDefault="00942861" w:rsidP="00942861">
      <w:pPr>
        <w:pStyle w:val="EndNoteBibliography"/>
        <w:spacing w:after="0"/>
        <w:ind w:left="720" w:hanging="720"/>
      </w:pPr>
      <w:r w:rsidRPr="00942861">
        <w:t xml:space="preserve">ALRAMADHAN, S. A., FITZPATRICK, S. G., COHEN, D. M., BHATTACHARYYA, I. &amp; ISLAM, M. N. 2020. Retrospective study of buccal mucosal salivary neoplasms. </w:t>
      </w:r>
      <w:r w:rsidRPr="00942861">
        <w:rPr>
          <w:i/>
        </w:rPr>
        <w:t>Head and neck pathology,</w:t>
      </w:r>
      <w:r w:rsidRPr="00942861">
        <w:t xml:space="preserve"> 14</w:t>
      </w:r>
      <w:r w:rsidRPr="00942861">
        <w:rPr>
          <w:b/>
        </w:rPr>
        <w:t>,</w:t>
      </w:r>
      <w:r w:rsidRPr="00942861">
        <w:t xml:space="preserve"> 1013-1020.</w:t>
      </w:r>
    </w:p>
    <w:p w14:paraId="1DE4BA1C" w14:textId="77777777" w:rsidR="00942861" w:rsidRPr="00942861" w:rsidRDefault="00942861" w:rsidP="00942861">
      <w:pPr>
        <w:pStyle w:val="EndNoteBibliography"/>
        <w:spacing w:after="0"/>
        <w:ind w:left="720" w:hanging="720"/>
      </w:pPr>
      <w:r w:rsidRPr="00942861">
        <w:t xml:space="preserve">ALSANIE, I., RAJAB, S., COTTOM, H., ADEGUN, O., AGARWAL, R., JAY, A., GRAHAM, L., JAMES, J., BARRETT, A. W. &amp; VAN HEERDEN, W. 2022a. Distribution and frequency of salivary gland tumours: an international multicenter study. </w:t>
      </w:r>
      <w:r w:rsidRPr="00942861">
        <w:rPr>
          <w:i/>
        </w:rPr>
        <w:t>Head and Neck Pathology</w:t>
      </w:r>
      <w:r w:rsidRPr="00942861">
        <w:rPr>
          <w:b/>
        </w:rPr>
        <w:t>,</w:t>
      </w:r>
      <w:r w:rsidRPr="00942861">
        <w:t xml:space="preserve"> 1-12.</w:t>
      </w:r>
    </w:p>
    <w:p w14:paraId="588E190E" w14:textId="77777777" w:rsidR="00942861" w:rsidRPr="00942861" w:rsidRDefault="00942861" w:rsidP="00942861">
      <w:pPr>
        <w:pStyle w:val="EndNoteBibliography"/>
        <w:spacing w:after="0"/>
        <w:ind w:left="720" w:hanging="720"/>
      </w:pPr>
      <w:r w:rsidRPr="00942861">
        <w:t>ALSANIE, I., SHEPHARD, A., AZARMEHR, N., RAJPOOT, N. &amp; KHURRAM, S. A. 2022b. Using Artificial Intelligence for Analysis of Histological and Morphological Diversity in Salivary Gland Tumors.</w:t>
      </w:r>
    </w:p>
    <w:p w14:paraId="31929191" w14:textId="77777777" w:rsidR="00942861" w:rsidRPr="00942861" w:rsidRDefault="00942861" w:rsidP="00942861">
      <w:pPr>
        <w:pStyle w:val="EndNoteBibliography"/>
        <w:spacing w:after="0"/>
        <w:ind w:left="720" w:hanging="720"/>
      </w:pPr>
      <w:r w:rsidRPr="00942861">
        <w:t xml:space="preserve">ANDREASEN, S., KISS, K., MIKKELSEN, L. H., CHANNIR, H. I., PLASCHKE, C. C., MELCHIOR, L. C., ERIKSEN, J. G. &amp; WESSEL, I. 2019. An update on head and neck cancer: new entities and their histopathology, molecular background, treatment, and outcome. </w:t>
      </w:r>
      <w:r w:rsidRPr="00942861">
        <w:rPr>
          <w:i/>
        </w:rPr>
        <w:t>Apmis,</w:t>
      </w:r>
      <w:r w:rsidRPr="00942861">
        <w:t xml:space="preserve"> 127</w:t>
      </w:r>
      <w:r w:rsidRPr="00942861">
        <w:rPr>
          <w:b/>
        </w:rPr>
        <w:t>,</w:t>
      </w:r>
      <w:r w:rsidRPr="00942861">
        <w:t xml:space="preserve"> 240-264.</w:t>
      </w:r>
    </w:p>
    <w:p w14:paraId="0A417185" w14:textId="77777777" w:rsidR="00942861" w:rsidRPr="00942861" w:rsidRDefault="00942861" w:rsidP="00942861">
      <w:pPr>
        <w:pStyle w:val="EndNoteBibliography"/>
        <w:spacing w:after="0"/>
        <w:ind w:left="720" w:hanging="720"/>
      </w:pPr>
      <w:r w:rsidRPr="00942861">
        <w:t xml:space="preserve">ARAÚJO, T., ARESTA, G., CASTRO, E., ROUCO, J., AGUIAR, P., ELOY, C., POLÓNIA, A. &amp; CAMPILHO, A. 2017. Classification of breast cancer histology images using convolutional neural networks. </w:t>
      </w:r>
      <w:r w:rsidRPr="00942861">
        <w:rPr>
          <w:i/>
        </w:rPr>
        <w:t>PloS one,</w:t>
      </w:r>
      <w:r w:rsidRPr="00942861">
        <w:t xml:space="preserve"> 12</w:t>
      </w:r>
      <w:r w:rsidRPr="00942861">
        <w:rPr>
          <w:b/>
        </w:rPr>
        <w:t>,</w:t>
      </w:r>
      <w:r w:rsidRPr="00942861">
        <w:t xml:space="preserve"> e0177544.</w:t>
      </w:r>
    </w:p>
    <w:p w14:paraId="19488C36" w14:textId="77777777" w:rsidR="00942861" w:rsidRPr="00942861" w:rsidRDefault="00942861" w:rsidP="00942861">
      <w:pPr>
        <w:pStyle w:val="EndNoteBibliography"/>
        <w:spacing w:after="0"/>
        <w:ind w:left="720" w:hanging="720"/>
      </w:pPr>
      <w:r w:rsidRPr="00942861">
        <w:t xml:space="preserve">ARMSTRONG, J. G., HARRISON, L. B., SPIRO, R. H., FASS, D. E., STRONG, E. W. &amp; FUKS, Z. Y. 1990. Malignant tumors of major salivary gland origin: a matched-pair analysis of the role of combined surgery and postoperative radiotherapy. </w:t>
      </w:r>
      <w:r w:rsidRPr="00942861">
        <w:rPr>
          <w:i/>
        </w:rPr>
        <w:t>Archives of Otolaryngology–Head &amp; Neck Surgery,</w:t>
      </w:r>
      <w:r w:rsidRPr="00942861">
        <w:t xml:space="preserve"> 116</w:t>
      </w:r>
      <w:r w:rsidRPr="00942861">
        <w:rPr>
          <w:b/>
        </w:rPr>
        <w:t>,</w:t>
      </w:r>
      <w:r w:rsidRPr="00942861">
        <w:t xml:space="preserve"> 290-293.</w:t>
      </w:r>
    </w:p>
    <w:p w14:paraId="5C332C38" w14:textId="77777777" w:rsidR="00942861" w:rsidRPr="00942861" w:rsidRDefault="00942861" w:rsidP="00942861">
      <w:pPr>
        <w:pStyle w:val="EndNoteBibliography"/>
        <w:spacing w:after="0"/>
        <w:ind w:left="720" w:hanging="720"/>
      </w:pPr>
      <w:r w:rsidRPr="00942861">
        <w:t xml:space="preserve">ARVANITI, E., FRICKER, K. S., MORET, M., RUPP, N., HERMANNS, T., FANKHAUSER, C., WEY, N., WILD, P. J., RUESCHOFF, J. H. &amp; CLAASSEN, M. 2018. Automated Gleason grading of prostate cancer tissue microarrays via deep learning. </w:t>
      </w:r>
      <w:r w:rsidRPr="00942861">
        <w:rPr>
          <w:i/>
        </w:rPr>
        <w:t>Scientific reports,</w:t>
      </w:r>
      <w:r w:rsidRPr="00942861">
        <w:t xml:space="preserve"> 8</w:t>
      </w:r>
      <w:r w:rsidRPr="00942861">
        <w:rPr>
          <w:b/>
        </w:rPr>
        <w:t>,</w:t>
      </w:r>
      <w:r w:rsidRPr="00942861">
        <w:t xml:space="preserve"> 1-11.</w:t>
      </w:r>
    </w:p>
    <w:p w14:paraId="23405D3E" w14:textId="77777777" w:rsidR="00942861" w:rsidRPr="00942861" w:rsidRDefault="00942861" w:rsidP="00942861">
      <w:pPr>
        <w:pStyle w:val="EndNoteBibliography"/>
        <w:spacing w:after="0"/>
        <w:ind w:left="720" w:hanging="720"/>
      </w:pPr>
      <w:r w:rsidRPr="00942861">
        <w:t xml:space="preserve">ATAC, A., KURT, E. &amp; YURDAKUL, S. E. 2013. An overview to ethical problems in telemedicine technology. </w:t>
      </w:r>
      <w:r w:rsidRPr="00942861">
        <w:rPr>
          <w:i/>
        </w:rPr>
        <w:t>Procedia-Social and Behavioral Sciences,</w:t>
      </w:r>
      <w:r w:rsidRPr="00942861">
        <w:t xml:space="preserve"> 103</w:t>
      </w:r>
      <w:r w:rsidRPr="00942861">
        <w:rPr>
          <w:b/>
        </w:rPr>
        <w:t>,</w:t>
      </w:r>
      <w:r w:rsidRPr="00942861">
        <w:t xml:space="preserve"> 116-121.</w:t>
      </w:r>
    </w:p>
    <w:p w14:paraId="1735471D" w14:textId="77777777" w:rsidR="00942861" w:rsidRPr="00942861" w:rsidRDefault="00942861" w:rsidP="00942861">
      <w:pPr>
        <w:pStyle w:val="EndNoteBibliography"/>
        <w:spacing w:after="0"/>
        <w:ind w:left="720" w:hanging="720"/>
      </w:pPr>
      <w:r w:rsidRPr="00942861">
        <w:t xml:space="preserve">AUBREVILLE, M., STATHONIKOS, N., BERTRAM, C. A., KLOPLEISCH, R., TER HOEVE, N., CIOMPI, F., WILM, F., MARZAHL, C., DONOVAN, T. A. &amp; MAIER, A. 2022. Mitosis domain generalization in histopathology images--The MIDOG challenge. </w:t>
      </w:r>
      <w:r w:rsidRPr="00942861">
        <w:rPr>
          <w:i/>
        </w:rPr>
        <w:t>arXiv preprint arXiv:2204.03742</w:t>
      </w:r>
      <w:r w:rsidRPr="00942861">
        <w:t>.</w:t>
      </w:r>
    </w:p>
    <w:p w14:paraId="7F93FC44" w14:textId="77777777" w:rsidR="00942861" w:rsidRPr="00942861" w:rsidRDefault="00942861" w:rsidP="00942861">
      <w:pPr>
        <w:pStyle w:val="EndNoteBibliography"/>
        <w:spacing w:after="0"/>
        <w:ind w:left="720" w:hanging="720"/>
      </w:pPr>
      <w:r w:rsidRPr="00942861">
        <w:t xml:space="preserve">AUCLAIR, P. L., GOODE, R. K. &amp; ELLIS, G. L. 1992. Mucoepidermoid carcinoma of intraoral salivary glands evaluation and application of grading criteria in 143 cases. </w:t>
      </w:r>
      <w:r w:rsidRPr="00942861">
        <w:rPr>
          <w:i/>
        </w:rPr>
        <w:t>Cancer,</w:t>
      </w:r>
      <w:r w:rsidRPr="00942861">
        <w:t xml:space="preserve"> 69</w:t>
      </w:r>
      <w:r w:rsidRPr="00942861">
        <w:rPr>
          <w:b/>
        </w:rPr>
        <w:t>,</w:t>
      </w:r>
      <w:r w:rsidRPr="00942861">
        <w:t xml:space="preserve"> 2021-2030.</w:t>
      </w:r>
    </w:p>
    <w:p w14:paraId="5EAB0DF2" w14:textId="77777777" w:rsidR="00942861" w:rsidRPr="00942861" w:rsidRDefault="00942861" w:rsidP="00942861">
      <w:pPr>
        <w:pStyle w:val="EndNoteBibliography"/>
        <w:spacing w:after="0"/>
        <w:ind w:left="720" w:hanging="720"/>
      </w:pPr>
      <w:r w:rsidRPr="00942861">
        <w:t xml:space="preserve">AUNG, Y. Y., WONG, D. C. &amp; TING, D. S. 2021. The promise of artificial intelligence: a review of the opportunities and challenges of artificial intelligence in healthcare. </w:t>
      </w:r>
      <w:r w:rsidRPr="00942861">
        <w:rPr>
          <w:i/>
        </w:rPr>
        <w:t>British medical bulletin,</w:t>
      </w:r>
      <w:r w:rsidRPr="00942861">
        <w:t xml:space="preserve"> 139</w:t>
      </w:r>
      <w:r w:rsidRPr="00942861">
        <w:rPr>
          <w:b/>
        </w:rPr>
        <w:t>,</w:t>
      </w:r>
      <w:r w:rsidRPr="00942861">
        <w:t xml:space="preserve"> 4-15.</w:t>
      </w:r>
    </w:p>
    <w:p w14:paraId="49EF650E" w14:textId="77777777" w:rsidR="00942861" w:rsidRPr="00942861" w:rsidRDefault="00942861" w:rsidP="00942861">
      <w:pPr>
        <w:pStyle w:val="EndNoteBibliography"/>
        <w:spacing w:after="0"/>
        <w:ind w:left="720" w:hanging="720"/>
      </w:pPr>
      <w:r w:rsidRPr="00942861">
        <w:t xml:space="preserve">AYYAD, S. M., SHEHATA, M., SHALABY, A., ABOU EL-GHAR, M., GHAZAL, M., EL-MELEGY, M., ABDEL-HAMID, N. B., LABIB, L. M., ALI, H. A. &amp; EL-BAZ, A. 2021. Role of AI and histopathological images in detecting prostate cancer: a survey. </w:t>
      </w:r>
      <w:r w:rsidRPr="00942861">
        <w:rPr>
          <w:i/>
        </w:rPr>
        <w:t>Sensors,</w:t>
      </w:r>
      <w:r w:rsidRPr="00942861">
        <w:t xml:space="preserve"> 21</w:t>
      </w:r>
      <w:r w:rsidRPr="00942861">
        <w:rPr>
          <w:b/>
        </w:rPr>
        <w:t>,</w:t>
      </w:r>
      <w:r w:rsidRPr="00942861">
        <w:t xml:space="preserve"> 2586.</w:t>
      </w:r>
    </w:p>
    <w:p w14:paraId="45440A1C" w14:textId="77777777" w:rsidR="00942861" w:rsidRPr="00942861" w:rsidRDefault="00942861" w:rsidP="00942861">
      <w:pPr>
        <w:pStyle w:val="EndNoteBibliography"/>
        <w:spacing w:after="0"/>
        <w:ind w:left="720" w:hanging="720"/>
      </w:pPr>
      <w:r w:rsidRPr="00942861">
        <w:lastRenderedPageBreak/>
        <w:t xml:space="preserve">BAI, S., CLUBWALA, R., ADLER, E., SARTA, C., SCHIFF, B., SMITH, R. V., GNEPP, D. R. &amp; BRANDWEIN-GENSLER, M. 2013. Salivary mucoepidermoid carcinoma: a multi-institutional review of 76 patients. </w:t>
      </w:r>
      <w:r w:rsidRPr="00942861">
        <w:rPr>
          <w:i/>
        </w:rPr>
        <w:t>Head and neck pathology,</w:t>
      </w:r>
      <w:r w:rsidRPr="00942861">
        <w:t xml:space="preserve"> 7</w:t>
      </w:r>
      <w:r w:rsidRPr="00942861">
        <w:rPr>
          <w:b/>
        </w:rPr>
        <w:t>,</w:t>
      </w:r>
      <w:r w:rsidRPr="00942861">
        <w:t xml:space="preserve"> 105-112.</w:t>
      </w:r>
    </w:p>
    <w:p w14:paraId="3A43A0BB" w14:textId="77777777" w:rsidR="00942861" w:rsidRPr="00942861" w:rsidRDefault="00942861" w:rsidP="00942861">
      <w:pPr>
        <w:pStyle w:val="EndNoteBibliography"/>
        <w:spacing w:after="0"/>
        <w:ind w:left="720" w:hanging="720"/>
      </w:pPr>
      <w:r w:rsidRPr="00942861">
        <w:t xml:space="preserve">BAIK, J., YE, Q., ZHANG, L., POH, C., ROSIN, M., MACAULAY, C. &amp; GUILLAUD, M. 2014. Automated classification of oral premalignant lesions using image cytometry and random forests-based algorithms. </w:t>
      </w:r>
      <w:r w:rsidRPr="00942861">
        <w:rPr>
          <w:i/>
        </w:rPr>
        <w:t>Cellular Oncology,</w:t>
      </w:r>
      <w:r w:rsidRPr="00942861">
        <w:t xml:space="preserve"> 37</w:t>
      </w:r>
      <w:r w:rsidRPr="00942861">
        <w:rPr>
          <w:b/>
        </w:rPr>
        <w:t>,</w:t>
      </w:r>
      <w:r w:rsidRPr="00942861">
        <w:t xml:space="preserve"> 193-202.</w:t>
      </w:r>
    </w:p>
    <w:p w14:paraId="288D9ECA" w14:textId="77777777" w:rsidR="00942861" w:rsidRPr="00942861" w:rsidRDefault="00942861" w:rsidP="00942861">
      <w:pPr>
        <w:pStyle w:val="EndNoteBibliography"/>
        <w:spacing w:after="0"/>
        <w:ind w:left="720" w:hanging="720"/>
      </w:pPr>
      <w:r w:rsidRPr="00942861">
        <w:t xml:space="preserve">BANKHEAD, P., FERNÁNDEZ, J. A., MCART, D. G., BOYLE, D. P., LI, G., LOUGHREY, M. B., IRWIN, G. W., HARKIN, D. P., JAMES, J. A. &amp; MCQUAID, S. 2018. Integrated tumor identification and automated scoring minimizes pathologist involvement and provides new insights to key biomarkers in breast cancer. </w:t>
      </w:r>
      <w:r w:rsidRPr="00942861">
        <w:rPr>
          <w:i/>
        </w:rPr>
        <w:t>Laboratory investigation,</w:t>
      </w:r>
      <w:r w:rsidRPr="00942861">
        <w:t xml:space="preserve"> 98</w:t>
      </w:r>
      <w:r w:rsidRPr="00942861">
        <w:rPr>
          <w:b/>
        </w:rPr>
        <w:t>,</w:t>
      </w:r>
      <w:r w:rsidRPr="00942861">
        <w:t xml:space="preserve"> 15-26.</w:t>
      </w:r>
    </w:p>
    <w:p w14:paraId="11B675D8" w14:textId="77777777" w:rsidR="00942861" w:rsidRPr="00942861" w:rsidRDefault="00942861" w:rsidP="00942861">
      <w:pPr>
        <w:pStyle w:val="EndNoteBibliography"/>
        <w:spacing w:after="0"/>
        <w:ind w:left="720" w:hanging="720"/>
      </w:pPr>
      <w:r w:rsidRPr="00942861">
        <w:t xml:space="preserve">BANKHEAD, P., LOUGHREY, M. B., FERNÁNDEZ, J. A., DOMBROWSKI, Y., MCART, D. G., DUNNE, P. D., MCQUAID, S., GRAY, R. T., MURRAY, L. J. &amp; COLEMAN, H. G. 2017. QuPath: Open source software for digital pathology image analysis. </w:t>
      </w:r>
      <w:r w:rsidRPr="00942861">
        <w:rPr>
          <w:i/>
        </w:rPr>
        <w:t>Scientific reports,</w:t>
      </w:r>
      <w:r w:rsidRPr="00942861">
        <w:t xml:space="preserve"> 7</w:t>
      </w:r>
      <w:r w:rsidRPr="00942861">
        <w:rPr>
          <w:b/>
        </w:rPr>
        <w:t>,</w:t>
      </w:r>
      <w:r w:rsidRPr="00942861">
        <w:t xml:space="preserve"> 1-7.</w:t>
      </w:r>
    </w:p>
    <w:p w14:paraId="393A2CF0" w14:textId="77777777" w:rsidR="00942861" w:rsidRPr="00942861" w:rsidRDefault="00942861" w:rsidP="00942861">
      <w:pPr>
        <w:pStyle w:val="EndNoteBibliography"/>
        <w:spacing w:after="0"/>
        <w:ind w:left="720" w:hanging="720"/>
      </w:pPr>
      <w:r w:rsidRPr="00942861">
        <w:t xml:space="preserve">BARNES, L., EVESON, J. W., SIDRANSKY, D. &amp; REICHART, P. 2005. </w:t>
      </w:r>
      <w:r w:rsidRPr="00942861">
        <w:rPr>
          <w:i/>
        </w:rPr>
        <w:t>Pathology and genetics of head and neck tumours</w:t>
      </w:r>
      <w:r w:rsidRPr="00942861">
        <w:t>, IARC.</w:t>
      </w:r>
    </w:p>
    <w:p w14:paraId="761BF38D" w14:textId="77777777" w:rsidR="00942861" w:rsidRPr="00942861" w:rsidRDefault="00942861" w:rsidP="00942861">
      <w:pPr>
        <w:pStyle w:val="EndNoteBibliography"/>
        <w:spacing w:after="0"/>
        <w:ind w:left="720" w:hanging="720"/>
      </w:pPr>
      <w:r w:rsidRPr="00942861">
        <w:t xml:space="preserve">BATSAKIS, J. G., LUNA, M. A. &amp; EL-NAGGAR, A. 1990. Histopathologic grading of salivary gland neoplasms: III. Adenoid cystic carcinomas. </w:t>
      </w:r>
      <w:r w:rsidRPr="00942861">
        <w:rPr>
          <w:i/>
        </w:rPr>
        <w:t>Annals of Otology, Rhinology &amp; Laryngology,</w:t>
      </w:r>
      <w:r w:rsidRPr="00942861">
        <w:t xml:space="preserve"> 99</w:t>
      </w:r>
      <w:r w:rsidRPr="00942861">
        <w:rPr>
          <w:b/>
        </w:rPr>
        <w:t>,</w:t>
      </w:r>
      <w:r w:rsidRPr="00942861">
        <w:t xml:space="preserve"> 1007-1009.</w:t>
      </w:r>
    </w:p>
    <w:p w14:paraId="320FB75D" w14:textId="77777777" w:rsidR="00942861" w:rsidRPr="00942861" w:rsidRDefault="00942861" w:rsidP="00942861">
      <w:pPr>
        <w:pStyle w:val="EndNoteBibliography"/>
        <w:spacing w:after="0"/>
        <w:ind w:left="720" w:hanging="720"/>
      </w:pPr>
      <w:r w:rsidRPr="00942861">
        <w:t xml:space="preserve">BEGG, R. K., PALANISWAMI, M. &amp; OWEN, B. 2005. Support vector machines for automated gait classification. </w:t>
      </w:r>
      <w:r w:rsidRPr="00942861">
        <w:rPr>
          <w:i/>
        </w:rPr>
        <w:t>IEEE transactions on Biomedical Engineering,</w:t>
      </w:r>
      <w:r w:rsidRPr="00942861">
        <w:t xml:space="preserve"> 52</w:t>
      </w:r>
      <w:r w:rsidRPr="00942861">
        <w:rPr>
          <w:b/>
        </w:rPr>
        <w:t>,</w:t>
      </w:r>
      <w:r w:rsidRPr="00942861">
        <w:t xml:space="preserve"> 828-838.</w:t>
      </w:r>
    </w:p>
    <w:p w14:paraId="0F709204" w14:textId="77777777" w:rsidR="00942861" w:rsidRPr="00942861" w:rsidRDefault="00942861" w:rsidP="00942861">
      <w:pPr>
        <w:pStyle w:val="EndNoteBibliography"/>
        <w:spacing w:after="0"/>
        <w:ind w:left="720" w:hanging="720"/>
      </w:pPr>
      <w:r w:rsidRPr="00942861">
        <w:t xml:space="preserve">BEJNORDI, B. E., VETA, M., VAN DIEST, P. J., VAN GINNEKEN, B., KARSSEMEIJER, N., LITJENS, G., VAN DER LAAK, J. A., HERMSEN, M., MANSON, Q. F. &amp; BALKENHOL, M. 2017. Diagnostic assessment of deep learning algorithms for detection of lymph node metastases in women with breast cancer. </w:t>
      </w:r>
      <w:r w:rsidRPr="00942861">
        <w:rPr>
          <w:i/>
        </w:rPr>
        <w:t>Jama,</w:t>
      </w:r>
      <w:r w:rsidRPr="00942861">
        <w:t xml:space="preserve"> 318</w:t>
      </w:r>
      <w:r w:rsidRPr="00942861">
        <w:rPr>
          <w:b/>
        </w:rPr>
        <w:t>,</w:t>
      </w:r>
      <w:r w:rsidRPr="00942861">
        <w:t xml:space="preserve"> 2199-2210.</w:t>
      </w:r>
    </w:p>
    <w:p w14:paraId="6C724044" w14:textId="77777777" w:rsidR="00942861" w:rsidRPr="00942861" w:rsidRDefault="00942861" w:rsidP="00942861">
      <w:pPr>
        <w:pStyle w:val="EndNoteBibliography"/>
        <w:spacing w:after="0"/>
        <w:ind w:left="720" w:hanging="720"/>
      </w:pPr>
      <w:r w:rsidRPr="00942861">
        <w:t xml:space="preserve">BELL, R. B., DIERKS, E. J., HOMER, L. &amp; POTTER, B. E. 2005. Management and outcome of patients with malignant salivary gland tumors. </w:t>
      </w:r>
      <w:r w:rsidRPr="00942861">
        <w:rPr>
          <w:i/>
        </w:rPr>
        <w:t>Journal of oral and maxillofacial surgery,</w:t>
      </w:r>
      <w:r w:rsidRPr="00942861">
        <w:t xml:space="preserve"> 63</w:t>
      </w:r>
      <w:r w:rsidRPr="00942861">
        <w:rPr>
          <w:b/>
        </w:rPr>
        <w:t>,</w:t>
      </w:r>
      <w:r w:rsidRPr="00942861">
        <w:t xml:space="preserve"> 917-928.</w:t>
      </w:r>
    </w:p>
    <w:p w14:paraId="1BCE0D18" w14:textId="77777777" w:rsidR="00942861" w:rsidRPr="00942861" w:rsidRDefault="00942861" w:rsidP="00942861">
      <w:pPr>
        <w:pStyle w:val="EndNoteBibliography"/>
        <w:spacing w:after="0"/>
        <w:ind w:left="720" w:hanging="720"/>
      </w:pPr>
      <w:r w:rsidRPr="00942861">
        <w:t xml:space="preserve">BELLO, I. O., SALO, T., DAYAN, D., TERVAHAUTA, E., ALMANGOUSH, A., SCHNAIDERMAN-SHAPIRO, A., BARSHACK, I., LEIVO, I. &amp; VERED, M. 2012. Epithelial salivary gland tumors in two distant geographical locations, Finland (Helsinki and Oulu) and Israel (Tel Aviv): a 10-year retrospective comparative study of 2,218 cases. </w:t>
      </w:r>
      <w:r w:rsidRPr="00942861">
        <w:rPr>
          <w:i/>
        </w:rPr>
        <w:t>Head and neck pathology,</w:t>
      </w:r>
      <w:r w:rsidRPr="00942861">
        <w:t xml:space="preserve"> 6</w:t>
      </w:r>
      <w:r w:rsidRPr="00942861">
        <w:rPr>
          <w:b/>
        </w:rPr>
        <w:t>,</w:t>
      </w:r>
      <w:r w:rsidRPr="00942861">
        <w:t xml:space="preserve"> 224-231.</w:t>
      </w:r>
    </w:p>
    <w:p w14:paraId="05F63AD1" w14:textId="77777777" w:rsidR="00942861" w:rsidRPr="00942861" w:rsidRDefault="00942861" w:rsidP="00942861">
      <w:pPr>
        <w:pStyle w:val="EndNoteBibliography"/>
        <w:spacing w:after="0"/>
        <w:ind w:left="720" w:hanging="720"/>
      </w:pPr>
      <w:r w:rsidRPr="00942861">
        <w:t xml:space="preserve">BENJAMENS, S., DHUNNOO, P. &amp; MESKÓ, B. 2020. The state of artificial intelligence-based FDA-approved medical devices and algorithms: an online database. </w:t>
      </w:r>
      <w:r w:rsidRPr="00942861">
        <w:rPr>
          <w:i/>
        </w:rPr>
        <w:t>NPJ digital medicine,</w:t>
      </w:r>
      <w:r w:rsidRPr="00942861">
        <w:t xml:space="preserve"> 3</w:t>
      </w:r>
      <w:r w:rsidRPr="00942861">
        <w:rPr>
          <w:b/>
        </w:rPr>
        <w:t>,</w:t>
      </w:r>
      <w:r w:rsidRPr="00942861">
        <w:t xml:space="preserve"> 1-8.</w:t>
      </w:r>
    </w:p>
    <w:p w14:paraId="18900101" w14:textId="77777777" w:rsidR="00942861" w:rsidRPr="00942861" w:rsidRDefault="00942861" w:rsidP="00942861">
      <w:pPr>
        <w:pStyle w:val="EndNoteBibliography"/>
        <w:spacing w:after="0"/>
        <w:ind w:left="720" w:hanging="720"/>
      </w:pPr>
      <w:r w:rsidRPr="00942861">
        <w:t xml:space="preserve">BERA, K., SCHALPER, K. A., RIMM, D. L., VELCHETI, V. &amp; MADABHUSHI, A. 2019. Artificial intelligence in digital pathology—new tools for diagnosis and precision oncology. </w:t>
      </w:r>
      <w:r w:rsidRPr="00942861">
        <w:rPr>
          <w:i/>
        </w:rPr>
        <w:t>Nature reviews Clinical oncology,</w:t>
      </w:r>
      <w:r w:rsidRPr="00942861">
        <w:t xml:space="preserve"> 16</w:t>
      </w:r>
      <w:r w:rsidRPr="00942861">
        <w:rPr>
          <w:b/>
        </w:rPr>
        <w:t>,</w:t>
      </w:r>
      <w:r w:rsidRPr="00942861">
        <w:t xml:space="preserve"> 703-715.</w:t>
      </w:r>
    </w:p>
    <w:p w14:paraId="45589FE6" w14:textId="77777777" w:rsidR="00942861" w:rsidRPr="00942861" w:rsidRDefault="00942861" w:rsidP="00942861">
      <w:pPr>
        <w:pStyle w:val="EndNoteBibliography"/>
        <w:spacing w:after="0"/>
        <w:ind w:left="720" w:hanging="720"/>
      </w:pPr>
      <w:r w:rsidRPr="00942861">
        <w:t xml:space="preserve">BIRKELAND, A. C., FOLTIN, S. K., MICHMERHUIZEN, N. L., HOESLI, R. C., ROSKO, A. J., BYRD, S., YANIK, M., NOR, J. E., BRADFORD, C. R. &amp; PRINCE, M. E. 2017. Correlation of Crtc1/3-Maml2 fusion status, grade and survival in mucoepidermoid carcinoma. </w:t>
      </w:r>
      <w:r w:rsidRPr="00942861">
        <w:rPr>
          <w:i/>
        </w:rPr>
        <w:t>Oral oncology,</w:t>
      </w:r>
      <w:r w:rsidRPr="00942861">
        <w:t xml:space="preserve"> 68</w:t>
      </w:r>
      <w:r w:rsidRPr="00942861">
        <w:rPr>
          <w:b/>
        </w:rPr>
        <w:t>,</w:t>
      </w:r>
      <w:r w:rsidRPr="00942861">
        <w:t xml:space="preserve"> 5-8.</w:t>
      </w:r>
    </w:p>
    <w:p w14:paraId="683D1A26" w14:textId="77777777" w:rsidR="00942861" w:rsidRPr="00942861" w:rsidRDefault="00942861" w:rsidP="00942861">
      <w:pPr>
        <w:pStyle w:val="EndNoteBibliography"/>
        <w:spacing w:after="0"/>
        <w:ind w:left="720" w:hanging="720"/>
      </w:pPr>
      <w:r w:rsidRPr="00942861">
        <w:t xml:space="preserve">BISHOP, J. A., GAGAN, J., BAUMHOER, D., MCLEAN-HOLDEN, A. L., OLIAI, B. R., COUCE, M. &amp; THOMPSON, L. D. 2020. Sclerosing polycystic “adenosis” of salivary glands: a neoplasm characterized by PI3K pathway alterations more correctly named sclerosing polycystic adenoma. </w:t>
      </w:r>
      <w:r w:rsidRPr="00942861">
        <w:rPr>
          <w:i/>
        </w:rPr>
        <w:t>Head and Neck Pathology,</w:t>
      </w:r>
      <w:r w:rsidRPr="00942861">
        <w:t xml:space="preserve"> 14</w:t>
      </w:r>
      <w:r w:rsidRPr="00942861">
        <w:rPr>
          <w:b/>
        </w:rPr>
        <w:t>,</w:t>
      </w:r>
      <w:r w:rsidRPr="00942861">
        <w:t xml:space="preserve"> 630-636.</w:t>
      </w:r>
    </w:p>
    <w:p w14:paraId="56EF7C3A" w14:textId="77777777" w:rsidR="00942861" w:rsidRPr="00942861" w:rsidRDefault="00942861" w:rsidP="00942861">
      <w:pPr>
        <w:pStyle w:val="EndNoteBibliography"/>
        <w:spacing w:after="0"/>
        <w:ind w:left="720" w:hanging="720"/>
      </w:pPr>
      <w:r w:rsidRPr="00942861">
        <w:t xml:space="preserve">BOUKHERIS, H., CURTIS, R. E., LAND, C. E. &amp; DORES, G. M. 2009. Incidence of carcinoma of the major salivary glands according to the WHO classification, 1992 to 2006: a population-based study in the United States. </w:t>
      </w:r>
      <w:r w:rsidRPr="00942861">
        <w:rPr>
          <w:i/>
        </w:rPr>
        <w:t>Cancer epidemiology, biomarkers &amp; prevention,</w:t>
      </w:r>
      <w:r w:rsidRPr="00942861">
        <w:t xml:space="preserve"> 18</w:t>
      </w:r>
      <w:r w:rsidRPr="00942861">
        <w:rPr>
          <w:b/>
        </w:rPr>
        <w:t>,</w:t>
      </w:r>
      <w:r w:rsidRPr="00942861">
        <w:t xml:space="preserve"> 2899-2906.</w:t>
      </w:r>
    </w:p>
    <w:p w14:paraId="196900C5" w14:textId="77777777" w:rsidR="00942861" w:rsidRPr="00942861" w:rsidRDefault="00942861" w:rsidP="00942861">
      <w:pPr>
        <w:pStyle w:val="EndNoteBibliography"/>
        <w:spacing w:after="0"/>
        <w:ind w:left="720" w:hanging="720"/>
      </w:pPr>
      <w:r w:rsidRPr="00942861">
        <w:t xml:space="preserve">BRADLEY, P. J. &amp; MCGURK, M. 2013. Incidence of salivary gland neoplasms in a defined UK population. </w:t>
      </w:r>
      <w:r w:rsidRPr="00942861">
        <w:rPr>
          <w:i/>
        </w:rPr>
        <w:t>British Journal of Oral and Maxillofacial Surgery,</w:t>
      </w:r>
      <w:r w:rsidRPr="00942861">
        <w:t xml:space="preserve"> 51</w:t>
      </w:r>
      <w:r w:rsidRPr="00942861">
        <w:rPr>
          <w:b/>
        </w:rPr>
        <w:t>,</w:t>
      </w:r>
      <w:r w:rsidRPr="00942861">
        <w:t xml:space="preserve"> 399-403.</w:t>
      </w:r>
    </w:p>
    <w:p w14:paraId="3ED4BA3A" w14:textId="77777777" w:rsidR="00942861" w:rsidRPr="00942861" w:rsidRDefault="00942861" w:rsidP="00942861">
      <w:pPr>
        <w:pStyle w:val="EndNoteBibliography"/>
        <w:spacing w:after="0"/>
        <w:ind w:left="720" w:hanging="720"/>
      </w:pPr>
      <w:r w:rsidRPr="00942861">
        <w:t xml:space="preserve">BRANDWEIN, M. S., IVANOV, K., WALLACE, D. I., HILLE, J. J., WANG, B., FAHMY, A., BODIAN, C., URKEN, M. L., GNEPP, D. R. &amp; HUVOS, A. 2001. Mucoepidermoid carcinoma: a clinicopathologic study of 80 patients with special reference to histological grading. </w:t>
      </w:r>
      <w:r w:rsidRPr="00942861">
        <w:rPr>
          <w:i/>
        </w:rPr>
        <w:t>The American journal of surgical pathology,</w:t>
      </w:r>
      <w:r w:rsidRPr="00942861">
        <w:t xml:space="preserve"> 25</w:t>
      </w:r>
      <w:r w:rsidRPr="00942861">
        <w:rPr>
          <w:b/>
        </w:rPr>
        <w:t>,</w:t>
      </w:r>
      <w:r w:rsidRPr="00942861">
        <w:t xml:space="preserve"> 835-845.</w:t>
      </w:r>
    </w:p>
    <w:p w14:paraId="3FF0F6CF" w14:textId="77777777" w:rsidR="00942861" w:rsidRPr="00942861" w:rsidRDefault="00942861" w:rsidP="00942861">
      <w:pPr>
        <w:pStyle w:val="EndNoteBibliography"/>
        <w:spacing w:after="0"/>
        <w:ind w:left="720" w:hanging="720"/>
      </w:pPr>
      <w:r w:rsidRPr="00942861">
        <w:lastRenderedPageBreak/>
        <w:t xml:space="preserve">BREIMAN, L. 2001. Random forests. </w:t>
      </w:r>
      <w:r w:rsidRPr="00942861">
        <w:rPr>
          <w:i/>
        </w:rPr>
        <w:t>Machine learning,</w:t>
      </w:r>
      <w:r w:rsidRPr="00942861">
        <w:t xml:space="preserve"> 45</w:t>
      </w:r>
      <w:r w:rsidRPr="00942861">
        <w:rPr>
          <w:b/>
        </w:rPr>
        <w:t>,</w:t>
      </w:r>
      <w:r w:rsidRPr="00942861">
        <w:t xml:space="preserve"> 5-32.</w:t>
      </w:r>
    </w:p>
    <w:p w14:paraId="216314BF" w14:textId="77777777" w:rsidR="00942861" w:rsidRPr="00942861" w:rsidRDefault="00942861" w:rsidP="00942861">
      <w:pPr>
        <w:pStyle w:val="EndNoteBibliography"/>
        <w:spacing w:after="0"/>
        <w:ind w:left="720" w:hanging="720"/>
      </w:pPr>
      <w:r w:rsidRPr="00942861">
        <w:t xml:space="preserve">BRIERLEY, D., SPEIGHT, P., HUNTER, K. &amp; FARTHING, P. 2017. Using virtual microscopy to deliver an integrated oral pathology course for undergraduate dental students. </w:t>
      </w:r>
      <w:r w:rsidRPr="00942861">
        <w:rPr>
          <w:i/>
        </w:rPr>
        <w:t>British dental journal,</w:t>
      </w:r>
      <w:r w:rsidRPr="00942861">
        <w:t xml:space="preserve"> 223</w:t>
      </w:r>
      <w:r w:rsidRPr="00942861">
        <w:rPr>
          <w:b/>
        </w:rPr>
        <w:t>,</w:t>
      </w:r>
      <w:r w:rsidRPr="00942861">
        <w:t xml:space="preserve"> 115-120.</w:t>
      </w:r>
    </w:p>
    <w:p w14:paraId="43E256CE" w14:textId="77777777" w:rsidR="00942861" w:rsidRPr="00942861" w:rsidRDefault="00942861" w:rsidP="00942861">
      <w:pPr>
        <w:pStyle w:val="EndNoteBibliography"/>
        <w:spacing w:after="0"/>
        <w:ind w:left="720" w:hanging="720"/>
      </w:pPr>
      <w:r w:rsidRPr="00942861">
        <w:t xml:space="preserve">BULTEN, W., PINCKAERS, H., VAN BOVEN, H., VINK, R., DE BEL, T., VAN GINNEKEN, B., VAN DER LAAK, J., HULSBERGEN-VAN DE KAA, C. &amp; LITJENS, G. 2020. Automated deep-learning system for Gleason grading of prostate cancer using biopsies: a diagnostic study. </w:t>
      </w:r>
      <w:r w:rsidRPr="00942861">
        <w:rPr>
          <w:i/>
        </w:rPr>
        <w:t>The Lancet Oncology,</w:t>
      </w:r>
      <w:r w:rsidRPr="00942861">
        <w:t xml:space="preserve"> 21</w:t>
      </w:r>
      <w:r w:rsidRPr="00942861">
        <w:rPr>
          <w:b/>
        </w:rPr>
        <w:t>,</w:t>
      </w:r>
      <w:r w:rsidRPr="00942861">
        <w:t xml:space="preserve"> 233-241.</w:t>
      </w:r>
    </w:p>
    <w:p w14:paraId="44400864" w14:textId="77777777" w:rsidR="00942861" w:rsidRPr="00942861" w:rsidRDefault="00942861" w:rsidP="00942861">
      <w:pPr>
        <w:pStyle w:val="EndNoteBibliography"/>
        <w:spacing w:after="0"/>
        <w:ind w:left="720" w:hanging="720"/>
      </w:pPr>
      <w:r w:rsidRPr="00942861">
        <w:t xml:space="preserve">CAMPANELLA, G., HANNA, M. G., GENESLAW, L., MIRAFLOR, A., WERNECK KRAUSS SILVA, V., BUSAM, K. J., BROGI, E., REUTER, V. E., KLIMSTRA, D. S. &amp; FUCHS, T. J. 2019. Clinical-grade computational pathology using weakly supervised deep learning on whole slide images. </w:t>
      </w:r>
      <w:r w:rsidRPr="00942861">
        <w:rPr>
          <w:i/>
        </w:rPr>
        <w:t>Nature medicine,</w:t>
      </w:r>
      <w:r w:rsidRPr="00942861">
        <w:t xml:space="preserve"> 25</w:t>
      </w:r>
      <w:r w:rsidRPr="00942861">
        <w:rPr>
          <w:b/>
        </w:rPr>
        <w:t>,</w:t>
      </w:r>
      <w:r w:rsidRPr="00942861">
        <w:t xml:space="preserve"> 1301-1309.</w:t>
      </w:r>
    </w:p>
    <w:p w14:paraId="46B2D95D" w14:textId="77777777" w:rsidR="00942861" w:rsidRPr="00942861" w:rsidRDefault="00942861" w:rsidP="00942861">
      <w:pPr>
        <w:pStyle w:val="EndNoteBibliography"/>
        <w:spacing w:after="0"/>
        <w:ind w:left="720" w:hanging="720"/>
      </w:pPr>
      <w:r w:rsidRPr="00942861">
        <w:t xml:space="preserve">CHALKIDOU, A., SHOKRANEH, F., KIJAUSKAITE, G., TAYLOR-PHILLIPS, S., HALLIGAN, S., WILKINSON, L., GLOCKER, B., GARRETT, P., DENNISTON, A. K. &amp; MACKIE, A. 2022. Recommendations for the development and use of imaging test sets to investigate the test performance of artificial intelligence in health screening. </w:t>
      </w:r>
      <w:r w:rsidRPr="00942861">
        <w:rPr>
          <w:i/>
        </w:rPr>
        <w:t>The Lancet Digital Health,</w:t>
      </w:r>
      <w:r w:rsidRPr="00942861">
        <w:t xml:space="preserve"> 4</w:t>
      </w:r>
      <w:r w:rsidRPr="00942861">
        <w:rPr>
          <w:b/>
        </w:rPr>
        <w:t>,</w:t>
      </w:r>
      <w:r w:rsidRPr="00942861">
        <w:t xml:space="preserve"> e899-e905.</w:t>
      </w:r>
    </w:p>
    <w:p w14:paraId="5DB4E01D" w14:textId="77777777" w:rsidR="00942861" w:rsidRPr="00942861" w:rsidRDefault="00942861" w:rsidP="00942861">
      <w:pPr>
        <w:pStyle w:val="EndNoteBibliography"/>
        <w:spacing w:after="0"/>
        <w:ind w:left="720" w:hanging="720"/>
      </w:pPr>
      <w:r w:rsidRPr="00942861">
        <w:t xml:space="preserve">CHEN, R. J., LU, M. Y., WILLIAMSON, D. F., CHEN, T. Y., LIPKOVA, J., NOOR, Z., SHABAN, M., SHADY, M., WILLIAMS, M. &amp; JOO, B. 2022. Pan-cancer integrative histology-genomic analysis via multimodal deep learning. </w:t>
      </w:r>
      <w:r w:rsidRPr="00942861">
        <w:rPr>
          <w:i/>
        </w:rPr>
        <w:t>Cancer Cell,</w:t>
      </w:r>
      <w:r w:rsidRPr="00942861">
        <w:t xml:space="preserve"> 40</w:t>
      </w:r>
      <w:r w:rsidRPr="00942861">
        <w:rPr>
          <w:b/>
        </w:rPr>
        <w:t>,</w:t>
      </w:r>
      <w:r w:rsidRPr="00942861">
        <w:t xml:space="preserve"> 865-878. e6.</w:t>
      </w:r>
    </w:p>
    <w:p w14:paraId="2A78DB6A" w14:textId="77777777" w:rsidR="00942861" w:rsidRPr="00942861" w:rsidRDefault="00942861" w:rsidP="00942861">
      <w:pPr>
        <w:pStyle w:val="EndNoteBibliography"/>
        <w:spacing w:after="0"/>
        <w:ind w:left="720" w:hanging="720"/>
      </w:pPr>
      <w:r w:rsidRPr="00942861">
        <w:t xml:space="preserve">CHENG, J. Y., ABEL, J. T., BALIS, U. G., MCCLINTOCK, D. S. &amp; PANTANOWITZ, L. 2021. Challenges in the development, deployment, and regulation of artificial intelligence in anatomic pathology. </w:t>
      </w:r>
      <w:r w:rsidRPr="00942861">
        <w:rPr>
          <w:i/>
        </w:rPr>
        <w:t>The American Journal of Pathology,</w:t>
      </w:r>
      <w:r w:rsidRPr="00942861">
        <w:t xml:space="preserve"> 191</w:t>
      </w:r>
      <w:r w:rsidRPr="00942861">
        <w:rPr>
          <w:b/>
        </w:rPr>
        <w:t>,</w:t>
      </w:r>
      <w:r w:rsidRPr="00942861">
        <w:t xml:space="preserve"> 1684-1692.</w:t>
      </w:r>
    </w:p>
    <w:p w14:paraId="2EFA1308" w14:textId="77777777" w:rsidR="00942861" w:rsidRPr="00942861" w:rsidRDefault="00942861" w:rsidP="00942861">
      <w:pPr>
        <w:pStyle w:val="EndNoteBibliography"/>
        <w:spacing w:after="0"/>
        <w:ind w:left="720" w:hanging="720"/>
      </w:pPr>
      <w:r w:rsidRPr="00942861">
        <w:t xml:space="preserve">COCCO, E., SCALTRITI, M. &amp; DRILON, A. 2018. NTRK fusion-positive cancers and TRK inhibitor therapy. </w:t>
      </w:r>
      <w:r w:rsidRPr="00942861">
        <w:rPr>
          <w:i/>
        </w:rPr>
        <w:t>Nature reviews Clinical oncology,</w:t>
      </w:r>
      <w:r w:rsidRPr="00942861">
        <w:t xml:space="preserve"> 15</w:t>
      </w:r>
      <w:r w:rsidRPr="00942861">
        <w:rPr>
          <w:b/>
        </w:rPr>
        <w:t>,</w:t>
      </w:r>
      <w:r w:rsidRPr="00942861">
        <w:t xml:space="preserve"> 731-747.</w:t>
      </w:r>
    </w:p>
    <w:p w14:paraId="54C0CDEE" w14:textId="77777777" w:rsidR="00942861" w:rsidRPr="00942861" w:rsidRDefault="00942861" w:rsidP="00942861">
      <w:pPr>
        <w:pStyle w:val="EndNoteBibliography"/>
        <w:spacing w:after="0"/>
        <w:ind w:left="720" w:hanging="720"/>
      </w:pPr>
      <w:r w:rsidRPr="00942861">
        <w:t xml:space="preserve">COHEN, S. 2020. </w:t>
      </w:r>
      <w:r w:rsidRPr="00942861">
        <w:rPr>
          <w:i/>
        </w:rPr>
        <w:t>Artificial intelligence and deep learning in pathology</w:t>
      </w:r>
      <w:r w:rsidRPr="00942861">
        <w:t>, Elsevier Health Sciences.</w:t>
      </w:r>
    </w:p>
    <w:p w14:paraId="346943C4" w14:textId="77777777" w:rsidR="00942861" w:rsidRPr="00942861" w:rsidRDefault="00942861" w:rsidP="00942861">
      <w:pPr>
        <w:pStyle w:val="EndNoteBibliography"/>
        <w:spacing w:after="0"/>
        <w:ind w:left="720" w:hanging="720"/>
      </w:pPr>
      <w:r w:rsidRPr="00942861">
        <w:t xml:space="preserve">CONDE-SOUSA, E., VALE, J., FENG, M., XU, K., WANG, Y., DELLA MEA, V., LA BARBERA, D., MONTAHAEI, E., BAGHSHAH, M. &amp; TURZYNSKI, A. 2022. HEROHE Challenge: Predicting HER2 Status in Breast Cancer from Hematoxylin–Eosin Whole-Slide Imaging. </w:t>
      </w:r>
      <w:r w:rsidRPr="00942861">
        <w:rPr>
          <w:i/>
        </w:rPr>
        <w:t>Journal of Imaging,</w:t>
      </w:r>
      <w:r w:rsidRPr="00942861">
        <w:t xml:space="preserve"> 8</w:t>
      </w:r>
      <w:r w:rsidRPr="00942861">
        <w:rPr>
          <w:b/>
        </w:rPr>
        <w:t>,</w:t>
      </w:r>
      <w:r w:rsidRPr="00942861">
        <w:t xml:space="preserve"> 213.</w:t>
      </w:r>
    </w:p>
    <w:p w14:paraId="64CB3D91" w14:textId="77777777" w:rsidR="00942861" w:rsidRPr="00942861" w:rsidRDefault="00942861" w:rsidP="00942861">
      <w:pPr>
        <w:pStyle w:val="EndNoteBibliography"/>
        <w:spacing w:after="0"/>
        <w:ind w:left="720" w:hanging="720"/>
      </w:pPr>
      <w:r w:rsidRPr="00942861">
        <w:t xml:space="preserve">COUDRAY, N., OCAMPO, P. S., SAKELLAROPOULOS, T., NARULA, N., SNUDERL, M., FENYÖ, D., MOREIRA, A. L., RAZAVIAN, N. &amp; TSIRIGOS, A. 2018. Classification and mutation prediction from non–small cell lung cancer histopathology images using deep learning. </w:t>
      </w:r>
      <w:r w:rsidRPr="00942861">
        <w:rPr>
          <w:i/>
        </w:rPr>
        <w:t>Nature medicine,</w:t>
      </w:r>
      <w:r w:rsidRPr="00942861">
        <w:t xml:space="preserve"> 24</w:t>
      </w:r>
      <w:r w:rsidRPr="00942861">
        <w:rPr>
          <w:b/>
        </w:rPr>
        <w:t>,</w:t>
      </w:r>
      <w:r w:rsidRPr="00942861">
        <w:t xml:space="preserve"> 1559-1567.</w:t>
      </w:r>
    </w:p>
    <w:p w14:paraId="6B379DC8" w14:textId="77777777" w:rsidR="00942861" w:rsidRPr="00942861" w:rsidRDefault="00942861" w:rsidP="00942861">
      <w:pPr>
        <w:pStyle w:val="EndNoteBibliography"/>
        <w:spacing w:after="0"/>
        <w:ind w:left="720" w:hanging="720"/>
      </w:pPr>
      <w:r w:rsidRPr="00942861">
        <w:t xml:space="preserve">COUTURE, H. D., WILLIAMS, L. A., GERADTS, J., NYANTE, S. J., BUTLER, E. N., MARRON, J., PEROU, C. M., TROESTER, M. A. &amp; NIETHAMMER, M. 2018. Image analysis with deep learning to predict breast cancer grade, ER status, histologic subtype, and intrinsic subtype. </w:t>
      </w:r>
      <w:r w:rsidRPr="00942861">
        <w:rPr>
          <w:i/>
        </w:rPr>
        <w:t>NPJ breast cancer,</w:t>
      </w:r>
      <w:r w:rsidRPr="00942861">
        <w:t xml:space="preserve"> 4</w:t>
      </w:r>
      <w:r w:rsidRPr="00942861">
        <w:rPr>
          <w:b/>
        </w:rPr>
        <w:t>,</w:t>
      </w:r>
      <w:r w:rsidRPr="00942861">
        <w:t xml:space="preserve"> 1-8.</w:t>
      </w:r>
    </w:p>
    <w:p w14:paraId="2D217AC1" w14:textId="77777777" w:rsidR="00942861" w:rsidRPr="00942861" w:rsidRDefault="00942861" w:rsidP="00942861">
      <w:pPr>
        <w:pStyle w:val="EndNoteBibliography"/>
        <w:spacing w:after="0"/>
        <w:ind w:left="720" w:hanging="720"/>
      </w:pPr>
      <w:r w:rsidRPr="00942861">
        <w:t xml:space="preserve">CROSS, S., FURNESS, P., IGALI, L., SNEAD, D. &amp; TREANOR, D. 2018. Best practice recommendations for implementing digital pathology January 2018. </w:t>
      </w:r>
      <w:r w:rsidRPr="00942861">
        <w:rPr>
          <w:i/>
        </w:rPr>
        <w:t>The Royal College of Pathologists</w:t>
      </w:r>
      <w:r w:rsidRPr="00942861">
        <w:t>.</w:t>
      </w:r>
    </w:p>
    <w:p w14:paraId="0B5F0FF8" w14:textId="77777777" w:rsidR="00942861" w:rsidRPr="00942861" w:rsidRDefault="00942861" w:rsidP="00942861">
      <w:pPr>
        <w:pStyle w:val="EndNoteBibliography"/>
        <w:spacing w:after="0"/>
        <w:ind w:left="720" w:hanging="720"/>
      </w:pPr>
      <w:r w:rsidRPr="00942861">
        <w:t xml:space="preserve">DAS, D. K., BOSE, S., MAITI, A. K., MITRA, B., MUKHERJEE, G. &amp; DUTTA, P. K. 2018. Automatic identification of clinically relevant regions from oral tissue histological images for oral squamous cell carcinoma diagnosis. </w:t>
      </w:r>
      <w:r w:rsidRPr="00942861">
        <w:rPr>
          <w:i/>
        </w:rPr>
        <w:t>Tissue and Cell,</w:t>
      </w:r>
      <w:r w:rsidRPr="00942861">
        <w:t xml:space="preserve"> 53</w:t>
      </w:r>
      <w:r w:rsidRPr="00942861">
        <w:rPr>
          <w:b/>
        </w:rPr>
        <w:t>,</w:t>
      </w:r>
      <w:r w:rsidRPr="00942861">
        <w:t xml:space="preserve"> 111-119.</w:t>
      </w:r>
    </w:p>
    <w:p w14:paraId="30BDD776" w14:textId="77777777" w:rsidR="00942861" w:rsidRPr="00942861" w:rsidRDefault="00942861" w:rsidP="00942861">
      <w:pPr>
        <w:pStyle w:val="EndNoteBibliography"/>
        <w:spacing w:after="0"/>
        <w:ind w:left="720" w:hanging="720"/>
      </w:pPr>
      <w:r w:rsidRPr="00942861">
        <w:t xml:space="preserve">DELLA MEA, V., BARONI, G. L., PILUTTI, D. &amp; DI LORETO, C. 2017. SlideJ: An ImageJ plugin for automated processing of whole slide images. </w:t>
      </w:r>
      <w:r w:rsidRPr="00942861">
        <w:rPr>
          <w:i/>
        </w:rPr>
        <w:t>PLoS One,</w:t>
      </w:r>
      <w:r w:rsidRPr="00942861">
        <w:t xml:space="preserve"> 12</w:t>
      </w:r>
      <w:r w:rsidRPr="00942861">
        <w:rPr>
          <w:b/>
        </w:rPr>
        <w:t>,</w:t>
      </w:r>
      <w:r w:rsidRPr="00942861">
        <w:t xml:space="preserve"> e0180540.</w:t>
      </w:r>
    </w:p>
    <w:p w14:paraId="581E0512" w14:textId="77777777" w:rsidR="00942861" w:rsidRPr="00942861" w:rsidRDefault="00942861" w:rsidP="00942861">
      <w:pPr>
        <w:pStyle w:val="EndNoteBibliography"/>
        <w:spacing w:after="0"/>
        <w:ind w:left="720" w:hanging="720"/>
      </w:pPr>
      <w:r w:rsidRPr="00942861">
        <w:t>DIGABEL, H. &amp; LANTUÉJOUL, C. Iterative algorithms.  Proc. 2nd European Symp. Quantitative Analysis of Microstructures in Material Science, Biology and Medicine, 1978. Riederer Verlag, 8.</w:t>
      </w:r>
    </w:p>
    <w:p w14:paraId="3B77EBE5" w14:textId="77777777" w:rsidR="00942861" w:rsidRPr="00942861" w:rsidRDefault="00942861" w:rsidP="00942861">
      <w:pPr>
        <w:pStyle w:val="EndNoteBibliography"/>
        <w:spacing w:after="0"/>
        <w:ind w:left="720" w:hanging="720"/>
      </w:pPr>
      <w:r w:rsidRPr="00942861">
        <w:t xml:space="preserve">DOS SANTOS, E. S., RODRIGUES-FERNANDES, C. I., SPEIGHT, P. M., KHURRAM, S. A., ALSANIE, I., NORMANDO, A. G. C., PRADO-RIBEIRO, A. C., BRANDAO, T. B., KOWALSKI, L. P. &amp; GUERRA, E. N. S. 2021. Impact of tumor site on the prognosis of salivary gland neoplasms: A systematic review and meta-analysis. </w:t>
      </w:r>
      <w:r w:rsidRPr="00942861">
        <w:rPr>
          <w:i/>
        </w:rPr>
        <w:t>Critical Reviews in Oncology/Hematology,</w:t>
      </w:r>
      <w:r w:rsidRPr="00942861">
        <w:t xml:space="preserve"> 162</w:t>
      </w:r>
      <w:r w:rsidRPr="00942861">
        <w:rPr>
          <w:b/>
        </w:rPr>
        <w:t>,</w:t>
      </w:r>
      <w:r w:rsidRPr="00942861">
        <w:t xml:space="preserve"> 103352.</w:t>
      </w:r>
    </w:p>
    <w:p w14:paraId="0B1F1C3C" w14:textId="77777777" w:rsidR="00942861" w:rsidRPr="00942861" w:rsidRDefault="00942861" w:rsidP="00942861">
      <w:pPr>
        <w:pStyle w:val="EndNoteBibliography"/>
        <w:spacing w:after="0"/>
        <w:ind w:left="720" w:hanging="720"/>
      </w:pPr>
      <w:r w:rsidRPr="00942861">
        <w:lastRenderedPageBreak/>
        <w:t xml:space="preserve">ECHLE, A., RINDTORFF, N. T., BRINKER, T. J., LUEDDE, T., PEARSON, A. T. &amp; KATHER, J. N. 2021. Deep learning in cancer pathology: a new generation of clinical biomarkers. </w:t>
      </w:r>
      <w:r w:rsidRPr="00942861">
        <w:rPr>
          <w:i/>
        </w:rPr>
        <w:t>British journal of cancer,</w:t>
      </w:r>
      <w:r w:rsidRPr="00942861">
        <w:t xml:space="preserve"> 124</w:t>
      </w:r>
      <w:r w:rsidRPr="00942861">
        <w:rPr>
          <w:b/>
        </w:rPr>
        <w:t>,</w:t>
      </w:r>
      <w:r w:rsidRPr="00942861">
        <w:t xml:space="preserve"> 686-696.</w:t>
      </w:r>
    </w:p>
    <w:p w14:paraId="1852A22D" w14:textId="77777777" w:rsidR="00942861" w:rsidRPr="00942861" w:rsidRDefault="00942861" w:rsidP="00942861">
      <w:pPr>
        <w:pStyle w:val="EndNoteBibliography"/>
        <w:spacing w:after="0"/>
        <w:ind w:left="720" w:hanging="720"/>
      </w:pPr>
      <w:r w:rsidRPr="00942861">
        <w:t xml:space="preserve">EHTESHAMI BEJNORDI, B., MULLOOLY, M., PFEIFFER, R. M., FAN, S., VACEK, P. M., WEAVER, D. L., HERSCHORN, S., BRINTON, L. A., VAN GINNEKEN, B. &amp; KARSSEMEIJER, N. 2018. Using deep convolutional neural networks to identify and classify tumor-associated stroma in diagnostic breast biopsies. </w:t>
      </w:r>
      <w:r w:rsidRPr="00942861">
        <w:rPr>
          <w:i/>
        </w:rPr>
        <w:t>Modern Pathology,</w:t>
      </w:r>
      <w:r w:rsidRPr="00942861">
        <w:t xml:space="preserve"> 31</w:t>
      </w:r>
      <w:r w:rsidRPr="00942861">
        <w:rPr>
          <w:b/>
        </w:rPr>
        <w:t>,</w:t>
      </w:r>
      <w:r w:rsidRPr="00942861">
        <w:t xml:space="preserve"> 1502-1512.</w:t>
      </w:r>
    </w:p>
    <w:p w14:paraId="4C808F32" w14:textId="77777777" w:rsidR="00942861" w:rsidRPr="00942861" w:rsidRDefault="00942861" w:rsidP="00942861">
      <w:pPr>
        <w:pStyle w:val="EndNoteBibliography"/>
        <w:spacing w:after="0"/>
        <w:ind w:left="720" w:hanging="720"/>
      </w:pPr>
      <w:r w:rsidRPr="00942861">
        <w:t xml:space="preserve">EL-NAGGAR, A. K., CHAN, J. K. &amp; GRANDIS, J. R. 2017. </w:t>
      </w:r>
      <w:r w:rsidRPr="00942861">
        <w:rPr>
          <w:i/>
        </w:rPr>
        <w:t>WHO classification of head and neck tumours</w:t>
      </w:r>
      <w:r w:rsidRPr="00942861">
        <w:t>.</w:t>
      </w:r>
    </w:p>
    <w:p w14:paraId="2154DEED" w14:textId="77777777" w:rsidR="00942861" w:rsidRPr="00942861" w:rsidRDefault="00942861" w:rsidP="00942861">
      <w:pPr>
        <w:pStyle w:val="EndNoteBibliography"/>
        <w:spacing w:after="0"/>
        <w:ind w:left="720" w:hanging="720"/>
      </w:pPr>
      <w:r w:rsidRPr="00942861">
        <w:t xml:space="preserve">ELLIS, G. 1996. Tumors of the Salivary Glands. Washington, DC: Armed Forces Institute of Pathology. </w:t>
      </w:r>
      <w:r w:rsidRPr="00942861">
        <w:rPr>
          <w:i/>
        </w:rPr>
        <w:t>Atlas of Tumor Pathology</w:t>
      </w:r>
      <w:r w:rsidRPr="00942861">
        <w:t>.</w:t>
      </w:r>
    </w:p>
    <w:p w14:paraId="4BF409E5" w14:textId="77777777" w:rsidR="00942861" w:rsidRPr="00942861" w:rsidRDefault="00942861" w:rsidP="00942861">
      <w:pPr>
        <w:pStyle w:val="EndNoteBibliography"/>
        <w:spacing w:after="0"/>
        <w:ind w:left="720" w:hanging="720"/>
      </w:pPr>
      <w:r w:rsidRPr="00942861">
        <w:t xml:space="preserve">EVESON, J. &amp; CAWSON, R. 1985. Salivary gland tumours. A review of 2410 cases with particular reference to histological types, site, age and sex distribution. </w:t>
      </w:r>
      <w:r w:rsidRPr="00942861">
        <w:rPr>
          <w:i/>
        </w:rPr>
        <w:t>The Journal of pathology,</w:t>
      </w:r>
      <w:r w:rsidRPr="00942861">
        <w:t xml:space="preserve"> 146</w:t>
      </w:r>
      <w:r w:rsidRPr="00942861">
        <w:rPr>
          <w:b/>
        </w:rPr>
        <w:t>,</w:t>
      </w:r>
      <w:r w:rsidRPr="00942861">
        <w:t xml:space="preserve"> 51-58.</w:t>
      </w:r>
    </w:p>
    <w:p w14:paraId="356FB229" w14:textId="77777777" w:rsidR="00942861" w:rsidRPr="00942861" w:rsidRDefault="00942861" w:rsidP="00942861">
      <w:pPr>
        <w:pStyle w:val="EndNoteBibliography"/>
        <w:spacing w:after="0"/>
        <w:ind w:left="720" w:hanging="720"/>
      </w:pPr>
      <w:r w:rsidRPr="00942861">
        <w:t xml:space="preserve">FANTASIA, J. E. &amp; NEVILLE, B. W. 1980. Basal cell adenomas of the minor salivary glands: a clinicopathologic study of seventeen new cases and a review of the literature. </w:t>
      </w:r>
      <w:r w:rsidRPr="00942861">
        <w:rPr>
          <w:i/>
        </w:rPr>
        <w:t>Oral Surgery, Oral Medicine, Oral Pathology,</w:t>
      </w:r>
      <w:r w:rsidRPr="00942861">
        <w:t xml:space="preserve"> 50</w:t>
      </w:r>
      <w:r w:rsidRPr="00942861">
        <w:rPr>
          <w:b/>
        </w:rPr>
        <w:t>,</w:t>
      </w:r>
      <w:r w:rsidRPr="00942861">
        <w:t xml:space="preserve"> 433-440.</w:t>
      </w:r>
    </w:p>
    <w:p w14:paraId="053D7A2C" w14:textId="77777777" w:rsidR="00942861" w:rsidRPr="00942861" w:rsidRDefault="00942861" w:rsidP="00942861">
      <w:pPr>
        <w:pStyle w:val="EndNoteBibliography"/>
        <w:spacing w:after="0"/>
        <w:ind w:left="720" w:hanging="720"/>
      </w:pPr>
      <w:r w:rsidRPr="00942861">
        <w:t xml:space="preserve">FEHR, A., RÖSER, K., HEIDORN, K., HALLAS, C., LÖNING, T. &amp; BULLERDIEK, J. 2008. A new type of MAML2 fusion in mucoepidermoid carcinoma. </w:t>
      </w:r>
      <w:r w:rsidRPr="00942861">
        <w:rPr>
          <w:i/>
        </w:rPr>
        <w:t>Genes, Chromosomes and Cancer,</w:t>
      </w:r>
      <w:r w:rsidRPr="00942861">
        <w:t xml:space="preserve"> 47</w:t>
      </w:r>
      <w:r w:rsidRPr="00942861">
        <w:rPr>
          <w:b/>
        </w:rPr>
        <w:t>,</w:t>
      </w:r>
      <w:r w:rsidRPr="00942861">
        <w:t xml:space="preserve"> 203-206.</w:t>
      </w:r>
    </w:p>
    <w:p w14:paraId="5700ADDD" w14:textId="77777777" w:rsidR="00942861" w:rsidRPr="00942861" w:rsidRDefault="00942861" w:rsidP="00942861">
      <w:pPr>
        <w:pStyle w:val="EndNoteBibliography"/>
        <w:spacing w:after="0"/>
        <w:ind w:left="720" w:hanging="720"/>
      </w:pPr>
      <w:r w:rsidRPr="00942861">
        <w:t xml:space="preserve">FERRI, C., HERNÁNDEZ-ORALLO, J. &amp; MODROIU, R. 2009. An experimental comparison of performance measures for classification. </w:t>
      </w:r>
      <w:r w:rsidRPr="00942861">
        <w:rPr>
          <w:i/>
        </w:rPr>
        <w:t>Pattern recognition letters,</w:t>
      </w:r>
      <w:r w:rsidRPr="00942861">
        <w:t xml:space="preserve"> 30</w:t>
      </w:r>
      <w:r w:rsidRPr="00942861">
        <w:rPr>
          <w:b/>
        </w:rPr>
        <w:t>,</w:t>
      </w:r>
      <w:r w:rsidRPr="00942861">
        <w:t xml:space="preserve"> 27-38.</w:t>
      </w:r>
    </w:p>
    <w:p w14:paraId="2E275F00" w14:textId="77777777" w:rsidR="00942861" w:rsidRPr="00942861" w:rsidRDefault="00942861" w:rsidP="00942861">
      <w:pPr>
        <w:pStyle w:val="EndNoteBibliography"/>
        <w:spacing w:after="0"/>
        <w:ind w:left="720" w:hanging="720"/>
      </w:pPr>
      <w:r w:rsidRPr="00942861">
        <w:t xml:space="preserve">FIORELLA, R., DI NICOLA, V., FIORELLA, M., SPINELLI, D., COPPOLA, F., LUPERTO, P. &amp; MADAMI, L. 2005. Major salivary gland diseases. Multicentre study. </w:t>
      </w:r>
      <w:r w:rsidRPr="00942861">
        <w:rPr>
          <w:i/>
        </w:rPr>
        <w:t>Acta Otorhinolaryngologica Italica,</w:t>
      </w:r>
      <w:r w:rsidRPr="00942861">
        <w:t xml:space="preserve"> 25</w:t>
      </w:r>
      <w:r w:rsidRPr="00942861">
        <w:rPr>
          <w:b/>
        </w:rPr>
        <w:t>,</w:t>
      </w:r>
      <w:r w:rsidRPr="00942861">
        <w:t xml:space="preserve"> 182.</w:t>
      </w:r>
    </w:p>
    <w:p w14:paraId="7B830FA0" w14:textId="77777777" w:rsidR="00942861" w:rsidRPr="00942861" w:rsidRDefault="00942861" w:rsidP="00942861">
      <w:pPr>
        <w:pStyle w:val="EndNoteBibliography"/>
        <w:spacing w:after="0"/>
        <w:ind w:left="720" w:hanging="720"/>
      </w:pPr>
      <w:r w:rsidRPr="00942861">
        <w:t xml:space="preserve">FISCHER, E. G. 2020. Nuclear morphology and the biology of cancer cells. </w:t>
      </w:r>
      <w:r w:rsidRPr="00942861">
        <w:rPr>
          <w:i/>
        </w:rPr>
        <w:t>Acta cytologica,</w:t>
      </w:r>
      <w:r w:rsidRPr="00942861">
        <w:t xml:space="preserve"> 64</w:t>
      </w:r>
      <w:r w:rsidRPr="00942861">
        <w:rPr>
          <w:b/>
        </w:rPr>
        <w:t>,</w:t>
      </w:r>
      <w:r w:rsidRPr="00942861">
        <w:t xml:space="preserve"> 511-519.</w:t>
      </w:r>
    </w:p>
    <w:p w14:paraId="037E2980" w14:textId="77777777" w:rsidR="00942861" w:rsidRPr="00942861" w:rsidRDefault="00942861" w:rsidP="00942861">
      <w:pPr>
        <w:pStyle w:val="EndNoteBibliography"/>
        <w:spacing w:after="0"/>
        <w:ind w:left="720" w:hanging="720"/>
      </w:pPr>
      <w:r w:rsidRPr="00942861">
        <w:t xml:space="preserve">FONSECA, F. P., DE VASCONCELOS CARVALHO, M., DE ALMEIDA, O. P., RANGEL, A. L. C. A., TAKIZAWA, M. C. H., BUENO, A. G. &amp; VARGAS, P. A. 2012. Clinicopathologic analysis of 493 cases of salivary gland tumors in a Southern Brazilian population. </w:t>
      </w:r>
      <w:r w:rsidRPr="00942861">
        <w:rPr>
          <w:i/>
        </w:rPr>
        <w:t>Oral surgery, oral medicine, oral pathology and oral radiology,</w:t>
      </w:r>
      <w:r w:rsidRPr="00942861">
        <w:t xml:space="preserve"> 114</w:t>
      </w:r>
      <w:r w:rsidRPr="00942861">
        <w:rPr>
          <w:b/>
        </w:rPr>
        <w:t>,</w:t>
      </w:r>
      <w:r w:rsidRPr="00942861">
        <w:t xml:space="preserve"> 230-239.</w:t>
      </w:r>
    </w:p>
    <w:p w14:paraId="15FB948D" w14:textId="77777777" w:rsidR="00942861" w:rsidRPr="00942861" w:rsidRDefault="00942861" w:rsidP="00942861">
      <w:pPr>
        <w:pStyle w:val="EndNoteBibliography"/>
        <w:spacing w:after="0"/>
        <w:ind w:left="720" w:hanging="720"/>
      </w:pPr>
      <w:r w:rsidRPr="00942861">
        <w:t xml:space="preserve">FOUAD, S., RANDELL, D., GALTON, A., MEHANNA, H. &amp; LANDINI, G. 2017. Unsupervised morphological segmentation of tissue compartments in histopathological images. </w:t>
      </w:r>
      <w:r w:rsidRPr="00942861">
        <w:rPr>
          <w:i/>
        </w:rPr>
        <w:t>PloS one,</w:t>
      </w:r>
      <w:r w:rsidRPr="00942861">
        <w:t xml:space="preserve"> 12</w:t>
      </w:r>
      <w:r w:rsidRPr="00942861">
        <w:rPr>
          <w:b/>
        </w:rPr>
        <w:t>,</w:t>
      </w:r>
      <w:r w:rsidRPr="00942861">
        <w:t xml:space="preserve"> e0188717.</w:t>
      </w:r>
    </w:p>
    <w:p w14:paraId="23DE3454" w14:textId="77777777" w:rsidR="00942861" w:rsidRPr="00942861" w:rsidRDefault="00942861" w:rsidP="00942861">
      <w:pPr>
        <w:pStyle w:val="EndNoteBibliography"/>
        <w:spacing w:after="0"/>
        <w:ind w:left="720" w:hanging="720"/>
      </w:pPr>
      <w:r w:rsidRPr="00942861">
        <w:t xml:space="preserve">FU, Y., JUNG, A. W., TORNE, R. V., GONZALEZ, S., VÖHRINGER, H., SHMATKO, A., YATES, L. R., JIMENEZ-LINAN, M., MOORE, L. &amp; GERSTUNG, M. 2020. Pan-cancer computational histopathology reveals mutations, tumor composition and prognosis. </w:t>
      </w:r>
      <w:r w:rsidRPr="00942861">
        <w:rPr>
          <w:i/>
        </w:rPr>
        <w:t>Nature Cancer,</w:t>
      </w:r>
      <w:r w:rsidRPr="00942861">
        <w:t xml:space="preserve"> 1</w:t>
      </w:r>
      <w:r w:rsidRPr="00942861">
        <w:rPr>
          <w:b/>
        </w:rPr>
        <w:t>,</w:t>
      </w:r>
      <w:r w:rsidRPr="00942861">
        <w:t xml:space="preserve"> 800-810.</w:t>
      </w:r>
    </w:p>
    <w:p w14:paraId="387D3F24" w14:textId="77777777" w:rsidR="00942861" w:rsidRPr="00942861" w:rsidRDefault="00942861" w:rsidP="00942861">
      <w:pPr>
        <w:pStyle w:val="EndNoteBibliography"/>
        <w:spacing w:after="0"/>
        <w:ind w:left="720" w:hanging="720"/>
      </w:pPr>
      <w:r w:rsidRPr="00942861">
        <w:t xml:space="preserve">GEORGE, E. 2010. Occupational hazard for pathologists: microscope use and musculoskeletal disorders. </w:t>
      </w:r>
      <w:r w:rsidRPr="00942861">
        <w:rPr>
          <w:i/>
        </w:rPr>
        <w:t>American journal of clinical pathology,</w:t>
      </w:r>
      <w:r w:rsidRPr="00942861">
        <w:t xml:space="preserve"> 133</w:t>
      </w:r>
      <w:r w:rsidRPr="00942861">
        <w:rPr>
          <w:b/>
        </w:rPr>
        <w:t>,</w:t>
      </w:r>
      <w:r w:rsidRPr="00942861">
        <w:t xml:space="preserve"> 543-548.</w:t>
      </w:r>
    </w:p>
    <w:p w14:paraId="4779ED66" w14:textId="77777777" w:rsidR="00942861" w:rsidRPr="00942861" w:rsidRDefault="00942861" w:rsidP="00942861">
      <w:pPr>
        <w:pStyle w:val="EndNoteBibliography"/>
        <w:spacing w:after="0"/>
        <w:ind w:left="720" w:hanging="720"/>
      </w:pPr>
      <w:r w:rsidRPr="00942861">
        <w:t xml:space="preserve">GILBERTSON, J. R., HO, J., ANTHONY, L., JUKIC, D. M., YAGI, Y. &amp; PARWANI, A. V. 2006. Primary histologic diagnosis using automated whole slide imaging: a validation study. </w:t>
      </w:r>
      <w:r w:rsidRPr="00942861">
        <w:rPr>
          <w:i/>
        </w:rPr>
        <w:t>BMC clinical pathology,</w:t>
      </w:r>
      <w:r w:rsidRPr="00942861">
        <w:t xml:space="preserve"> 6</w:t>
      </w:r>
      <w:r w:rsidRPr="00942861">
        <w:rPr>
          <w:b/>
        </w:rPr>
        <w:t>,</w:t>
      </w:r>
      <w:r w:rsidRPr="00942861">
        <w:t xml:space="preserve"> 1-19.</w:t>
      </w:r>
    </w:p>
    <w:p w14:paraId="18190701" w14:textId="77777777" w:rsidR="00942861" w:rsidRPr="00942861" w:rsidRDefault="00942861" w:rsidP="00942861">
      <w:pPr>
        <w:pStyle w:val="EndNoteBibliography"/>
        <w:spacing w:after="0"/>
        <w:ind w:left="720" w:hanging="720"/>
      </w:pPr>
      <w:r w:rsidRPr="00942861">
        <w:t>GIRDLER, R., ODELL, E. &amp; PUTNAM, G. 2016. Epidemiology and management of major salivary gland cancers.</w:t>
      </w:r>
    </w:p>
    <w:p w14:paraId="542A02A6" w14:textId="77777777" w:rsidR="00942861" w:rsidRPr="00942861" w:rsidRDefault="00942861" w:rsidP="00942861">
      <w:pPr>
        <w:pStyle w:val="EndNoteBibliography"/>
        <w:spacing w:after="0"/>
        <w:ind w:left="720" w:hanging="720"/>
      </w:pPr>
      <w:r w:rsidRPr="00942861">
        <w:t xml:space="preserve">GOACHER, E., RANDELL, R., WILLIAMS, B. &amp; TREANOR, D. 2017. The diagnostic concordance of whole slide imaging and light microscopy: a systematic review. </w:t>
      </w:r>
      <w:r w:rsidRPr="00942861">
        <w:rPr>
          <w:i/>
        </w:rPr>
        <w:t>Archives of pathology &amp; laboratory medicine,</w:t>
      </w:r>
      <w:r w:rsidRPr="00942861">
        <w:t xml:space="preserve"> 141</w:t>
      </w:r>
      <w:r w:rsidRPr="00942861">
        <w:rPr>
          <w:b/>
        </w:rPr>
        <w:t>,</w:t>
      </w:r>
      <w:r w:rsidRPr="00942861">
        <w:t xml:space="preserve"> 151-161.</w:t>
      </w:r>
    </w:p>
    <w:p w14:paraId="2994E9A0" w14:textId="77777777" w:rsidR="00942861" w:rsidRPr="00942861" w:rsidRDefault="00942861" w:rsidP="00942861">
      <w:pPr>
        <w:pStyle w:val="EndNoteBibliography"/>
        <w:spacing w:after="0"/>
        <w:ind w:left="720" w:hanging="720"/>
      </w:pPr>
      <w:r w:rsidRPr="00942861">
        <w:t xml:space="preserve">GOODE, A., GILBERT, B., HARKES, J., JUKIC, D. &amp; SATYANARAYANAN, M. 2013. OpenSlide: A vendor-neutral software foundation for digital pathology. </w:t>
      </w:r>
      <w:r w:rsidRPr="00942861">
        <w:rPr>
          <w:i/>
        </w:rPr>
        <w:t>Journal of pathology informatics,</w:t>
      </w:r>
      <w:r w:rsidRPr="00942861">
        <w:t xml:space="preserve"> 4</w:t>
      </w:r>
      <w:r w:rsidRPr="00942861">
        <w:rPr>
          <w:b/>
        </w:rPr>
        <w:t>,</w:t>
      </w:r>
      <w:r w:rsidRPr="00942861">
        <w:t xml:space="preserve"> 27.</w:t>
      </w:r>
    </w:p>
    <w:p w14:paraId="4CEAB22F" w14:textId="77777777" w:rsidR="00942861" w:rsidRPr="00942861" w:rsidRDefault="00942861" w:rsidP="00942861">
      <w:pPr>
        <w:pStyle w:val="EndNoteBibliography"/>
        <w:spacing w:after="0"/>
        <w:ind w:left="720" w:hanging="720"/>
      </w:pPr>
      <w:r w:rsidRPr="00942861">
        <w:t xml:space="preserve">GUZZO, M., LOCATI, L. D., PROTT, F. J., GATTA, G., MCGURK, M. &amp; LICITRA, L. 2010. Major and minor salivary gland tumors. </w:t>
      </w:r>
      <w:r w:rsidRPr="00942861">
        <w:rPr>
          <w:i/>
        </w:rPr>
        <w:t>Critical reviews in oncology/hematology,</w:t>
      </w:r>
      <w:r w:rsidRPr="00942861">
        <w:t xml:space="preserve"> 74</w:t>
      </w:r>
      <w:r w:rsidRPr="00942861">
        <w:rPr>
          <w:b/>
        </w:rPr>
        <w:t>,</w:t>
      </w:r>
      <w:r w:rsidRPr="00942861">
        <w:t xml:space="preserve"> 134-148.</w:t>
      </w:r>
    </w:p>
    <w:p w14:paraId="28A49983" w14:textId="77777777" w:rsidR="00942861" w:rsidRPr="00942861" w:rsidRDefault="00942861" w:rsidP="00942861">
      <w:pPr>
        <w:pStyle w:val="EndNoteBibliography"/>
        <w:spacing w:after="0"/>
        <w:ind w:left="720" w:hanging="720"/>
      </w:pPr>
      <w:r w:rsidRPr="00942861">
        <w:lastRenderedPageBreak/>
        <w:t xml:space="preserve">HALICEK, M., DORMER, J. D., LITTLE, J. V., CHEN, A. Y. &amp; FEI, B. 2020. Tumor detection of the thyroid and salivary glands using hyperspectral imaging and deep learning. </w:t>
      </w:r>
      <w:r w:rsidRPr="00942861">
        <w:rPr>
          <w:i/>
        </w:rPr>
        <w:t>Biomedical Optics Express,</w:t>
      </w:r>
      <w:r w:rsidRPr="00942861">
        <w:t xml:space="preserve"> 11</w:t>
      </w:r>
      <w:r w:rsidRPr="00942861">
        <w:rPr>
          <w:b/>
        </w:rPr>
        <w:t>,</w:t>
      </w:r>
      <w:r w:rsidRPr="00942861">
        <w:t xml:space="preserve"> 1383-1400.</w:t>
      </w:r>
    </w:p>
    <w:p w14:paraId="5D9F3AA8" w14:textId="77777777" w:rsidR="00942861" w:rsidRPr="00942861" w:rsidRDefault="00942861" w:rsidP="00942861">
      <w:pPr>
        <w:pStyle w:val="EndNoteBibliography"/>
        <w:spacing w:after="0"/>
        <w:ind w:left="720" w:hanging="720"/>
      </w:pPr>
      <w:r w:rsidRPr="00942861">
        <w:t xml:space="preserve">HAMET, P. &amp; TREMBLAY, J. 2017. Artificial intelligence in medicine. </w:t>
      </w:r>
      <w:r w:rsidRPr="00942861">
        <w:rPr>
          <w:i/>
        </w:rPr>
        <w:t>Metabolism,</w:t>
      </w:r>
      <w:r w:rsidRPr="00942861">
        <w:t xml:space="preserve"> 69</w:t>
      </w:r>
      <w:r w:rsidRPr="00942861">
        <w:rPr>
          <w:b/>
        </w:rPr>
        <w:t>,</w:t>
      </w:r>
      <w:r w:rsidRPr="00942861">
        <w:t xml:space="preserve"> S36-S40.</w:t>
      </w:r>
    </w:p>
    <w:p w14:paraId="637353FD" w14:textId="77777777" w:rsidR="00942861" w:rsidRPr="00942861" w:rsidRDefault="00942861" w:rsidP="00942861">
      <w:pPr>
        <w:pStyle w:val="EndNoteBibliography"/>
        <w:spacing w:after="0"/>
        <w:ind w:left="720" w:hanging="720"/>
      </w:pPr>
      <w:r w:rsidRPr="00942861">
        <w:t xml:space="preserve">HAN, Z., WEI, B., ZHENG, Y., YIN, Y., LI, K. &amp; LI, S. 2017. Breast cancer multi-classification from histopathological images with structured deep learning model. </w:t>
      </w:r>
      <w:r w:rsidRPr="00942861">
        <w:rPr>
          <w:i/>
        </w:rPr>
        <w:t>Scientific reports,</w:t>
      </w:r>
      <w:r w:rsidRPr="00942861">
        <w:t xml:space="preserve"> 7</w:t>
      </w:r>
      <w:r w:rsidRPr="00942861">
        <w:rPr>
          <w:b/>
        </w:rPr>
        <w:t>,</w:t>
      </w:r>
      <w:r w:rsidRPr="00942861">
        <w:t xml:space="preserve"> 1-10.</w:t>
      </w:r>
    </w:p>
    <w:p w14:paraId="2B42D572" w14:textId="77777777" w:rsidR="00942861" w:rsidRPr="00942861" w:rsidRDefault="00942861" w:rsidP="00942861">
      <w:pPr>
        <w:pStyle w:val="EndNoteBibliography"/>
        <w:spacing w:after="0"/>
        <w:ind w:left="720" w:hanging="720"/>
      </w:pPr>
      <w:r w:rsidRPr="00942861">
        <w:t xml:space="preserve">HANNA, M. G., REUTER, V. E., ARDON, O., KIM, D., SIRINTRAPUN, S. J., SCHÜFFLER, P. J., BUSAM, K. J., SAUTER, J. L., BROGI, E. &amp; TAN, L. K. 2020. Validation of a digital pathology system including remote review during the COVID-19 pandemic. </w:t>
      </w:r>
      <w:r w:rsidRPr="00942861">
        <w:rPr>
          <w:i/>
        </w:rPr>
        <w:t>Modern Pathology,</w:t>
      </w:r>
      <w:r w:rsidRPr="00942861">
        <w:t xml:space="preserve"> 33</w:t>
      </w:r>
      <w:r w:rsidRPr="00942861">
        <w:rPr>
          <w:b/>
        </w:rPr>
        <w:t>,</w:t>
      </w:r>
      <w:r w:rsidRPr="00942861">
        <w:t xml:space="preserve"> 2115-2127.</w:t>
      </w:r>
    </w:p>
    <w:p w14:paraId="036DF6E9" w14:textId="77777777" w:rsidR="00942861" w:rsidRPr="00942861" w:rsidRDefault="00942861" w:rsidP="00942861">
      <w:pPr>
        <w:pStyle w:val="EndNoteBibliography"/>
        <w:spacing w:after="0"/>
        <w:ind w:left="720" w:hanging="720"/>
      </w:pPr>
      <w:r w:rsidRPr="00942861">
        <w:t xml:space="preserve">HAY, A. J., MIGLIACCI, J., KARASSAWA ZANONI, D., MCGILL, M., PATEL, S. &amp; GANLY, I. 2019. Minor salivary gland tumors of the head and neck—Memorial Sloan Kettering experience: incidence and outcomes by site and histological type. </w:t>
      </w:r>
      <w:r w:rsidRPr="00942861">
        <w:rPr>
          <w:i/>
        </w:rPr>
        <w:t>Cancer,</w:t>
      </w:r>
      <w:r w:rsidRPr="00942861">
        <w:t xml:space="preserve"> 125</w:t>
      </w:r>
      <w:r w:rsidRPr="00942861">
        <w:rPr>
          <w:b/>
        </w:rPr>
        <w:t>,</w:t>
      </w:r>
      <w:r w:rsidRPr="00942861">
        <w:t xml:space="preserve"> 3354-3366.</w:t>
      </w:r>
    </w:p>
    <w:p w14:paraId="7921A7C6" w14:textId="77777777" w:rsidR="00942861" w:rsidRPr="00942861" w:rsidRDefault="00942861" w:rsidP="00942861">
      <w:pPr>
        <w:pStyle w:val="EndNoteBibliography"/>
        <w:spacing w:after="0"/>
        <w:ind w:left="720" w:hanging="720"/>
      </w:pPr>
      <w:r w:rsidRPr="00942861">
        <w:t>HE, K., ZHANG, X., REN, S. &amp; SUN, J. Deep residual learning for image recognition.  Proceedings of the IEEE conference on computer vision and pattern recognition, 2016. 770-778.</w:t>
      </w:r>
    </w:p>
    <w:p w14:paraId="479B285E" w14:textId="77777777" w:rsidR="00942861" w:rsidRPr="00942861" w:rsidRDefault="00942861" w:rsidP="00942861">
      <w:pPr>
        <w:pStyle w:val="EndNoteBibliography"/>
        <w:spacing w:after="0"/>
        <w:ind w:left="720" w:hanging="720"/>
      </w:pPr>
      <w:r w:rsidRPr="00942861">
        <w:t xml:space="preserve">HOMEYER, A., LOTZ, J., SCHWEN, L. O., WEISS, N., ROMBERG, D., HÖFENER, H., ZERBE, N. &amp; HUFNAGL, P. 2021. Artificial intelligence in pathology: From prototype to product. </w:t>
      </w:r>
      <w:r w:rsidRPr="00942861">
        <w:rPr>
          <w:i/>
        </w:rPr>
        <w:t>Journal of pathology informatics,</w:t>
      </w:r>
      <w:r w:rsidRPr="00942861">
        <w:t xml:space="preserve"> 12</w:t>
      </w:r>
      <w:r w:rsidRPr="00942861">
        <w:rPr>
          <w:b/>
        </w:rPr>
        <w:t>,</w:t>
      </w:r>
      <w:r w:rsidRPr="00942861">
        <w:t xml:space="preserve"> 13.</w:t>
      </w:r>
    </w:p>
    <w:p w14:paraId="5C581E2B" w14:textId="77777777" w:rsidR="00942861" w:rsidRPr="00942861" w:rsidRDefault="00942861" w:rsidP="00942861">
      <w:pPr>
        <w:pStyle w:val="EndNoteBibliography"/>
        <w:spacing w:after="0"/>
        <w:ind w:left="720" w:hanging="720"/>
      </w:pPr>
      <w:r w:rsidRPr="00942861">
        <w:t xml:space="preserve">HONG, R. &amp; FENYÖ, D. 2022. Deep Learning and Its Applications in Computational Pathology. </w:t>
      </w:r>
      <w:r w:rsidRPr="00942861">
        <w:rPr>
          <w:i/>
        </w:rPr>
        <w:t>BioMedInformatics,</w:t>
      </w:r>
      <w:r w:rsidRPr="00942861">
        <w:t xml:space="preserve"> 2</w:t>
      </w:r>
      <w:r w:rsidRPr="00942861">
        <w:rPr>
          <w:b/>
        </w:rPr>
        <w:t>,</w:t>
      </w:r>
      <w:r w:rsidRPr="00942861">
        <w:t xml:space="preserve"> 159-168.</w:t>
      </w:r>
    </w:p>
    <w:p w14:paraId="099FD0C5" w14:textId="77777777" w:rsidR="00942861" w:rsidRPr="00942861" w:rsidRDefault="00942861" w:rsidP="00942861">
      <w:pPr>
        <w:pStyle w:val="EndNoteBibliography"/>
        <w:spacing w:after="0"/>
        <w:ind w:left="720" w:hanging="720"/>
      </w:pPr>
      <w:r w:rsidRPr="00942861">
        <w:t>HUANG, M., YU, W. &amp; ZHU, D. An improved image segmentation algorithm based on the Otsu method.  2012 13th ACIS International Conference on Software Engineering, Artificial Intelligence, Networking and Parallel/Distributed Computing, 2012. IEEE, 135-139.</w:t>
      </w:r>
    </w:p>
    <w:p w14:paraId="545069A1" w14:textId="77777777" w:rsidR="00942861" w:rsidRPr="00942861" w:rsidRDefault="00942861" w:rsidP="00942861">
      <w:pPr>
        <w:pStyle w:val="EndNoteBibliography"/>
        <w:spacing w:after="0"/>
        <w:ind w:left="720" w:hanging="720"/>
      </w:pPr>
      <w:r w:rsidRPr="00942861">
        <w:t xml:space="preserve">IIZUKA, O., KANAVATI, F., KATO, K., RAMBEAU, M., ARIHIRO, K. &amp; TSUNEKI, M. 2020. Deep learning models for histopathological classification of gastric and colonic epithelial tumours. </w:t>
      </w:r>
      <w:r w:rsidRPr="00942861">
        <w:rPr>
          <w:i/>
        </w:rPr>
        <w:t>Scientific reports,</w:t>
      </w:r>
      <w:r w:rsidRPr="00942861">
        <w:t xml:space="preserve"> 10</w:t>
      </w:r>
      <w:r w:rsidRPr="00942861">
        <w:rPr>
          <w:b/>
        </w:rPr>
        <w:t>,</w:t>
      </w:r>
      <w:r w:rsidRPr="00942861">
        <w:t xml:space="preserve"> 1-11.</w:t>
      </w:r>
    </w:p>
    <w:p w14:paraId="54327B4B" w14:textId="77777777" w:rsidR="00942861" w:rsidRPr="00942861" w:rsidRDefault="00942861" w:rsidP="00942861">
      <w:pPr>
        <w:pStyle w:val="EndNoteBibliography"/>
        <w:spacing w:after="0"/>
        <w:ind w:left="720" w:hanging="720"/>
      </w:pPr>
      <w:r w:rsidRPr="00942861">
        <w:t xml:space="preserve">ILIC-DIMITRIJEVIĆ, I., LOENING, T., FALK, M., KONSTANTINOVIĆ, V., VUKADINOVIĆ, M., TEPAVČEVIĆ, Z., TABAKOVIĆ, S. Z., PEJČIĆ, N., MILIČIĆ, B. &amp; MILAŠIN, J. 2014. Incidence and clinical relevance of t (11; 19) translocation in salivary gland mucoepidermoid carcinoma. </w:t>
      </w:r>
      <w:r w:rsidRPr="00942861">
        <w:rPr>
          <w:i/>
        </w:rPr>
        <w:t>Genetika-Belgrade,</w:t>
      </w:r>
      <w:r w:rsidRPr="00942861">
        <w:t xml:space="preserve"> 46</w:t>
      </w:r>
      <w:r w:rsidRPr="00942861">
        <w:rPr>
          <w:b/>
        </w:rPr>
        <w:t>,</w:t>
      </w:r>
      <w:r w:rsidRPr="00942861">
        <w:t xml:space="preserve"> 601-610.</w:t>
      </w:r>
    </w:p>
    <w:p w14:paraId="19B69473" w14:textId="77777777" w:rsidR="00942861" w:rsidRPr="00942861" w:rsidRDefault="00942861" w:rsidP="00942861">
      <w:pPr>
        <w:pStyle w:val="EndNoteBibliography"/>
        <w:spacing w:after="0"/>
        <w:ind w:left="720" w:hanging="720"/>
      </w:pPr>
      <w:r w:rsidRPr="00942861">
        <w:t xml:space="preserve">ITO, F., ITO, K., VARGAS, P., DE ALMEIDA, O. &amp; LOPES, M. 2005. Salivary gland tumors in a Brazilian population: a retrospective study of 496 cases. </w:t>
      </w:r>
      <w:r w:rsidRPr="00942861">
        <w:rPr>
          <w:i/>
        </w:rPr>
        <w:t>International journal of oral and maxillofacial surgery,</w:t>
      </w:r>
      <w:r w:rsidRPr="00942861">
        <w:t xml:space="preserve"> 34</w:t>
      </w:r>
      <w:r w:rsidRPr="00942861">
        <w:rPr>
          <w:b/>
        </w:rPr>
        <w:t>,</w:t>
      </w:r>
      <w:r w:rsidRPr="00942861">
        <w:t xml:space="preserve"> 533-536.</w:t>
      </w:r>
    </w:p>
    <w:p w14:paraId="5252E524" w14:textId="77777777" w:rsidR="00942861" w:rsidRPr="00942861" w:rsidRDefault="00942861" w:rsidP="00942861">
      <w:pPr>
        <w:pStyle w:val="EndNoteBibliography"/>
        <w:spacing w:after="0"/>
        <w:ind w:left="720" w:hanging="720"/>
      </w:pPr>
      <w:r w:rsidRPr="00942861">
        <w:t xml:space="preserve">JANG, S. J., GARDNER, J. M. &amp; RO, J. Y. 2011. Diagnostic approach and prognostic factors of cancers. </w:t>
      </w:r>
      <w:r w:rsidRPr="00942861">
        <w:rPr>
          <w:i/>
        </w:rPr>
        <w:t>Advances in anatomic pathology,</w:t>
      </w:r>
      <w:r w:rsidRPr="00942861">
        <w:t xml:space="preserve"> 18</w:t>
      </w:r>
      <w:r w:rsidRPr="00942861">
        <w:rPr>
          <w:b/>
        </w:rPr>
        <w:t>,</w:t>
      </w:r>
      <w:r w:rsidRPr="00942861">
        <w:t xml:space="preserve"> 165-172.</w:t>
      </w:r>
    </w:p>
    <w:p w14:paraId="411E7DFC" w14:textId="77777777" w:rsidR="00942861" w:rsidRPr="00942861" w:rsidRDefault="00942861" w:rsidP="00942861">
      <w:pPr>
        <w:pStyle w:val="EndNoteBibliography"/>
        <w:spacing w:after="0"/>
        <w:ind w:left="720" w:hanging="720"/>
      </w:pPr>
      <w:r w:rsidRPr="00942861">
        <w:t xml:space="preserve">JANOWCZYK, A., ZUO, R., GILMORE, H., FELDMAN, M. &amp; MADABHUSHI, A. 2019. HistoQC: an open-source quality control tool for digital pathology slides. </w:t>
      </w:r>
      <w:r w:rsidRPr="00942861">
        <w:rPr>
          <w:i/>
        </w:rPr>
        <w:t>JCO clinical cancer informatics,</w:t>
      </w:r>
      <w:r w:rsidRPr="00942861">
        <w:t xml:space="preserve"> 3</w:t>
      </w:r>
      <w:r w:rsidRPr="00942861">
        <w:rPr>
          <w:b/>
        </w:rPr>
        <w:t>,</w:t>
      </w:r>
      <w:r w:rsidRPr="00942861">
        <w:t xml:space="preserve"> 1-7.</w:t>
      </w:r>
    </w:p>
    <w:p w14:paraId="71B19F84" w14:textId="77777777" w:rsidR="00942861" w:rsidRPr="00942861" w:rsidRDefault="00942861" w:rsidP="00942861">
      <w:pPr>
        <w:pStyle w:val="EndNoteBibliography"/>
        <w:spacing w:after="0"/>
        <w:ind w:left="720" w:hanging="720"/>
      </w:pPr>
      <w:r w:rsidRPr="00942861">
        <w:t xml:space="preserve">JONES, A., CRAIG, G., SPEIGHT, P. &amp; FRANKLIN, C. 2008. The range and demographics of salivary gland tumours diagnosed in a UK population. </w:t>
      </w:r>
      <w:r w:rsidRPr="00942861">
        <w:rPr>
          <w:i/>
        </w:rPr>
        <w:t>Oral oncology,</w:t>
      </w:r>
      <w:r w:rsidRPr="00942861">
        <w:t xml:space="preserve"> 44</w:t>
      </w:r>
      <w:r w:rsidRPr="00942861">
        <w:rPr>
          <w:b/>
        </w:rPr>
        <w:t>,</w:t>
      </w:r>
      <w:r w:rsidRPr="00942861">
        <w:t xml:space="preserve"> 407-417.</w:t>
      </w:r>
    </w:p>
    <w:p w14:paraId="57F7F825" w14:textId="77777777" w:rsidR="00942861" w:rsidRPr="00942861" w:rsidRDefault="00942861" w:rsidP="00942861">
      <w:pPr>
        <w:pStyle w:val="EndNoteBibliography"/>
        <w:spacing w:after="0"/>
        <w:ind w:left="720" w:hanging="720"/>
      </w:pPr>
      <w:r w:rsidRPr="00942861">
        <w:t xml:space="preserve">KANDEL, I. &amp; CASTELLI, M. 2020. The effect of batch size on the generalizability of the convolutional neural networks on a histopathology dataset. </w:t>
      </w:r>
      <w:r w:rsidRPr="00942861">
        <w:rPr>
          <w:i/>
        </w:rPr>
        <w:t>ICT express,</w:t>
      </w:r>
      <w:r w:rsidRPr="00942861">
        <w:t xml:space="preserve"> 6</w:t>
      </w:r>
      <w:r w:rsidRPr="00942861">
        <w:rPr>
          <w:b/>
        </w:rPr>
        <w:t>,</w:t>
      </w:r>
      <w:r w:rsidRPr="00942861">
        <w:t xml:space="preserve"> 312-315.</w:t>
      </w:r>
    </w:p>
    <w:p w14:paraId="689679F4" w14:textId="77777777" w:rsidR="00942861" w:rsidRPr="00942861" w:rsidRDefault="00942861" w:rsidP="00942861">
      <w:pPr>
        <w:pStyle w:val="EndNoteBibliography"/>
        <w:spacing w:after="0"/>
        <w:ind w:left="720" w:hanging="720"/>
      </w:pPr>
      <w:r w:rsidRPr="00942861">
        <w:t xml:space="preserve">KATHER, J. N., HEIJ, L. R., GRABSCH, H. I., LOEFFLER, C., ECHLE, A., MUTI, H. S., KRAUSE, J., NIEHUES, J. M., SOMMER, K. A. &amp; BANKHEAD, P. 2020. Pan-cancer image-based detection of clinically actionable genetic alterations. </w:t>
      </w:r>
      <w:r w:rsidRPr="00942861">
        <w:rPr>
          <w:i/>
        </w:rPr>
        <w:t>Nature cancer,</w:t>
      </w:r>
      <w:r w:rsidRPr="00942861">
        <w:t xml:space="preserve"> 1</w:t>
      </w:r>
      <w:r w:rsidRPr="00942861">
        <w:rPr>
          <w:b/>
        </w:rPr>
        <w:t>,</w:t>
      </w:r>
      <w:r w:rsidRPr="00942861">
        <w:t xml:space="preserve"> 789-799.</w:t>
      </w:r>
    </w:p>
    <w:p w14:paraId="26FD3C4B" w14:textId="77777777" w:rsidR="00942861" w:rsidRPr="00942861" w:rsidRDefault="00942861" w:rsidP="00942861">
      <w:pPr>
        <w:pStyle w:val="EndNoteBibliography"/>
        <w:spacing w:after="0"/>
        <w:ind w:left="720" w:hanging="720"/>
      </w:pPr>
      <w:r w:rsidRPr="00942861">
        <w:t xml:space="preserve">KATHER, J. N., PEARSON, A. T., HALAMA, N., JÄGER, D., KRAUSE, J., LOOSEN, S. H., MARX, A., BOOR, P., TACKE, F. &amp; NEUMANN, U. P. 2019a. Deep learning can predict microsatellite instability directly from histology in gastrointestinal cancer. </w:t>
      </w:r>
      <w:r w:rsidRPr="00942861">
        <w:rPr>
          <w:i/>
        </w:rPr>
        <w:t>Nature medicine,</w:t>
      </w:r>
      <w:r w:rsidRPr="00942861">
        <w:t xml:space="preserve"> 25</w:t>
      </w:r>
      <w:r w:rsidRPr="00942861">
        <w:rPr>
          <w:b/>
        </w:rPr>
        <w:t>,</w:t>
      </w:r>
      <w:r w:rsidRPr="00942861">
        <w:t xml:space="preserve"> 1054-1056.</w:t>
      </w:r>
    </w:p>
    <w:p w14:paraId="636EE52E" w14:textId="77777777" w:rsidR="00942861" w:rsidRPr="00942861" w:rsidRDefault="00942861" w:rsidP="00942861">
      <w:pPr>
        <w:pStyle w:val="EndNoteBibliography"/>
        <w:spacing w:after="0"/>
        <w:ind w:left="720" w:hanging="720"/>
      </w:pPr>
      <w:r w:rsidRPr="00942861">
        <w:t xml:space="preserve">KATHER, J. N., SCHULTE, J., GRABSCH, H. I., LOEFFLER, C., MUTI, H., DOLEZAL, J., SRISUWANANUKORN, A., AGRAWAL, N., KOCHANNY, S. &amp; VON STILLFRIED, S. 2019b. Deep learning detects virus presence in cancer histology. </w:t>
      </w:r>
      <w:r w:rsidRPr="00942861">
        <w:rPr>
          <w:i/>
        </w:rPr>
        <w:t>BioRxiv</w:t>
      </w:r>
      <w:r w:rsidRPr="00942861">
        <w:rPr>
          <w:b/>
        </w:rPr>
        <w:t>,</w:t>
      </w:r>
      <w:r w:rsidRPr="00942861">
        <w:t xml:space="preserve"> 690206.</w:t>
      </w:r>
    </w:p>
    <w:p w14:paraId="4901C4C9" w14:textId="77777777" w:rsidR="00942861" w:rsidRPr="00942861" w:rsidRDefault="00942861" w:rsidP="00942861">
      <w:pPr>
        <w:pStyle w:val="EndNoteBibliography"/>
        <w:spacing w:after="0"/>
        <w:ind w:left="720" w:hanging="720"/>
      </w:pPr>
      <w:r w:rsidRPr="00942861">
        <w:t xml:space="preserve">KHAN, H. A., HAIDER, M. A., ANSARI, H. A., ISHAQ, H., KIYANI, A., SOHAIL, K., MUHAMMAD, M. &amp; KHURRAM, S. A. 2021. Automated feature detection in dental periapical radiographs by </w:t>
      </w:r>
      <w:r w:rsidRPr="00942861">
        <w:lastRenderedPageBreak/>
        <w:t xml:space="preserve">using deep learning. </w:t>
      </w:r>
      <w:r w:rsidRPr="00942861">
        <w:rPr>
          <w:i/>
        </w:rPr>
        <w:t>Oral surgery, oral medicine, oral pathology and oral radiology,</w:t>
      </w:r>
      <w:r w:rsidRPr="00942861">
        <w:t xml:space="preserve"> 131</w:t>
      </w:r>
      <w:r w:rsidRPr="00942861">
        <w:rPr>
          <w:b/>
        </w:rPr>
        <w:t>,</w:t>
      </w:r>
      <w:r w:rsidRPr="00942861">
        <w:t xml:space="preserve"> 711-720.</w:t>
      </w:r>
    </w:p>
    <w:p w14:paraId="13452280" w14:textId="77777777" w:rsidR="00942861" w:rsidRPr="00942861" w:rsidRDefault="00942861" w:rsidP="00942861">
      <w:pPr>
        <w:pStyle w:val="EndNoteBibliography"/>
        <w:spacing w:after="0"/>
        <w:ind w:left="720" w:hanging="720"/>
      </w:pPr>
      <w:r w:rsidRPr="00942861">
        <w:t xml:space="preserve">KHURRAM, S. A., BARRETT, A. W. &amp; SPEIGHT, P. M. 2017. Diagnostic difficulties in lesions of the minor salivary glands. </w:t>
      </w:r>
      <w:r w:rsidRPr="00942861">
        <w:rPr>
          <w:i/>
        </w:rPr>
        <w:t>Diagnostic Histopathology,</w:t>
      </w:r>
      <w:r w:rsidRPr="00942861">
        <w:t xml:space="preserve"> 23</w:t>
      </w:r>
      <w:r w:rsidRPr="00942861">
        <w:rPr>
          <w:b/>
        </w:rPr>
        <w:t>,</w:t>
      </w:r>
      <w:r w:rsidRPr="00942861">
        <w:t xml:space="preserve"> 250-259.</w:t>
      </w:r>
    </w:p>
    <w:p w14:paraId="27AF9593" w14:textId="77777777" w:rsidR="00942861" w:rsidRPr="00942861" w:rsidRDefault="00942861" w:rsidP="00942861">
      <w:pPr>
        <w:pStyle w:val="EndNoteBibliography"/>
        <w:spacing w:after="0"/>
        <w:ind w:left="720" w:hanging="720"/>
      </w:pPr>
      <w:r w:rsidRPr="00942861">
        <w:t xml:space="preserve">KIYOSHIMA, T., SHIMA, K., KOBAYASHI, I., MATSUO, K., OKAMURA, K., KOMATSU, S., RASUL, A. &amp; SAKAI, H. 2001. Expression of p53 tumor suppressor gene in adenoid cystic and mucoepidermoid carcinomas of the salivary glands. </w:t>
      </w:r>
      <w:r w:rsidRPr="00942861">
        <w:rPr>
          <w:i/>
        </w:rPr>
        <w:t>Oral oncology,</w:t>
      </w:r>
      <w:r w:rsidRPr="00942861">
        <w:t xml:space="preserve"> 37</w:t>
      </w:r>
      <w:r w:rsidRPr="00942861">
        <w:rPr>
          <w:b/>
        </w:rPr>
        <w:t>,</w:t>
      </w:r>
      <w:r w:rsidRPr="00942861">
        <w:t xml:space="preserve"> 315-322.</w:t>
      </w:r>
    </w:p>
    <w:p w14:paraId="0DE70D86" w14:textId="77777777" w:rsidR="00942861" w:rsidRPr="00942861" w:rsidRDefault="00942861" w:rsidP="00942861">
      <w:pPr>
        <w:pStyle w:val="EndNoteBibliography"/>
        <w:spacing w:after="0"/>
        <w:ind w:left="720" w:hanging="720"/>
      </w:pPr>
      <w:r w:rsidRPr="00942861">
        <w:t xml:space="preserve">KıZıL, Y., AYDIL, U., EKINCI, Ö., DILCI, A., KÖYBAŞıOĞLU, A., DÜZLÜ, M. &amp; İNAL, E. 2013. Salivary gland tumors in Turkey: demographic features and histopathological distribution of 510 patients. </w:t>
      </w:r>
      <w:r w:rsidRPr="00942861">
        <w:rPr>
          <w:i/>
        </w:rPr>
        <w:t>Indian Journal of Otolaryngology and Head &amp; Neck Surgery,</w:t>
      </w:r>
      <w:r w:rsidRPr="00942861">
        <w:t xml:space="preserve"> 65</w:t>
      </w:r>
      <w:r w:rsidRPr="00942861">
        <w:rPr>
          <w:b/>
        </w:rPr>
        <w:t>,</w:t>
      </w:r>
      <w:r w:rsidRPr="00942861">
        <w:t xml:space="preserve"> 112-120.</w:t>
      </w:r>
    </w:p>
    <w:p w14:paraId="23DC2050" w14:textId="77777777" w:rsidR="00942861" w:rsidRPr="00942861" w:rsidRDefault="00942861" w:rsidP="00942861">
      <w:pPr>
        <w:pStyle w:val="EndNoteBibliography"/>
        <w:spacing w:after="0"/>
        <w:ind w:left="720" w:hanging="720"/>
      </w:pPr>
      <w:r w:rsidRPr="00942861">
        <w:t xml:space="preserve">KRIZHEVSKY, A., SUTSKEVER, I. &amp; HINTON, G. E. 2012. Imagenet classification with deep convolutional neural networks. </w:t>
      </w:r>
      <w:r w:rsidRPr="00942861">
        <w:rPr>
          <w:i/>
        </w:rPr>
        <w:t>Advances in neural information processing systems,</w:t>
      </w:r>
      <w:r w:rsidRPr="00942861">
        <w:t xml:space="preserve"> 25.</w:t>
      </w:r>
    </w:p>
    <w:p w14:paraId="0E8AE438" w14:textId="77777777" w:rsidR="00942861" w:rsidRPr="00942861" w:rsidRDefault="00942861" w:rsidP="00942861">
      <w:pPr>
        <w:pStyle w:val="EndNoteBibliography"/>
        <w:spacing w:after="0"/>
        <w:ind w:left="720" w:hanging="720"/>
      </w:pPr>
      <w:r w:rsidRPr="00942861">
        <w:t xml:space="preserve">KULKARNI, P. M., ROBINSON, E. J., SARIN PRADHAN, J., GARTRELL-CORRADO, R. D., ROHR, B. R., TRAGER, M. H., GESKIN, L. J., KLUGER, H. M., WONG, P. F. &amp; ACS, B. 2020. Deep Learning Based on Standard H&amp;E Images of Primary Melanoma Tumors Identifies Patients at Risk for Visceral Recurrence and DeathDeep Learning–based Prognostic Biomarker for Melanoma. </w:t>
      </w:r>
      <w:r w:rsidRPr="00942861">
        <w:rPr>
          <w:i/>
        </w:rPr>
        <w:t>Clinical Cancer Research,</w:t>
      </w:r>
      <w:r w:rsidRPr="00942861">
        <w:t xml:space="preserve"> 26</w:t>
      </w:r>
      <w:r w:rsidRPr="00942861">
        <w:rPr>
          <w:b/>
        </w:rPr>
        <w:t>,</w:t>
      </w:r>
      <w:r w:rsidRPr="00942861">
        <w:t xml:space="preserve"> 1126-1134.</w:t>
      </w:r>
    </w:p>
    <w:p w14:paraId="3EB0F6A1" w14:textId="77777777" w:rsidR="00942861" w:rsidRPr="00942861" w:rsidRDefault="00942861" w:rsidP="00942861">
      <w:pPr>
        <w:pStyle w:val="EndNoteBibliography"/>
        <w:spacing w:after="0"/>
        <w:ind w:left="720" w:hanging="720"/>
      </w:pPr>
      <w:r w:rsidRPr="00942861">
        <w:t xml:space="preserve">KUMAR, N., VERMA, R., SHARMA, S., BHARGAVA, S., VAHADANE, A. &amp; SETHI, A. 2017. A dataset and a technique for generalized nuclear segmentation for computational pathology. </w:t>
      </w:r>
      <w:r w:rsidRPr="00942861">
        <w:rPr>
          <w:i/>
        </w:rPr>
        <w:t>IEEE transactions on medical imaging,</w:t>
      </w:r>
      <w:r w:rsidRPr="00942861">
        <w:t xml:space="preserve"> 36</w:t>
      </w:r>
      <w:r w:rsidRPr="00942861">
        <w:rPr>
          <w:b/>
        </w:rPr>
        <w:t>,</w:t>
      </w:r>
      <w:r w:rsidRPr="00942861">
        <w:t xml:space="preserve"> 1550-1560.</w:t>
      </w:r>
    </w:p>
    <w:p w14:paraId="5EE3FCAF" w14:textId="77777777" w:rsidR="00942861" w:rsidRPr="00942861" w:rsidRDefault="00942861" w:rsidP="00942861">
      <w:pPr>
        <w:pStyle w:val="EndNoteBibliography"/>
        <w:spacing w:after="0"/>
        <w:ind w:left="720" w:hanging="720"/>
      </w:pPr>
      <w:r w:rsidRPr="00942861">
        <w:t xml:space="preserve">LECUN, Y., BENGIO, Y. &amp; HINTON, G. 2015. Deep learning. </w:t>
      </w:r>
      <w:r w:rsidRPr="00942861">
        <w:rPr>
          <w:i/>
        </w:rPr>
        <w:t>nature,</w:t>
      </w:r>
      <w:r w:rsidRPr="00942861">
        <w:t xml:space="preserve"> 521</w:t>
      </w:r>
      <w:r w:rsidRPr="00942861">
        <w:rPr>
          <w:b/>
        </w:rPr>
        <w:t>,</w:t>
      </w:r>
      <w:r w:rsidRPr="00942861">
        <w:t xml:space="preserve"> 436-444.</w:t>
      </w:r>
    </w:p>
    <w:p w14:paraId="5520AC35" w14:textId="77777777" w:rsidR="00942861" w:rsidRPr="00942861" w:rsidRDefault="00942861" w:rsidP="00942861">
      <w:pPr>
        <w:pStyle w:val="EndNoteBibliography"/>
        <w:spacing w:after="0"/>
        <w:ind w:left="720" w:hanging="720"/>
      </w:pPr>
      <w:r w:rsidRPr="00942861">
        <w:t xml:space="preserve">LECUN, Y., BOTTOU, L., BENGIO, Y. &amp; HAFFNER, P. 1998. Gradient-based learning applied to document recognition. </w:t>
      </w:r>
      <w:r w:rsidRPr="00942861">
        <w:rPr>
          <w:i/>
        </w:rPr>
        <w:t>Proceedings of the IEEE,</w:t>
      </w:r>
      <w:r w:rsidRPr="00942861">
        <w:t xml:space="preserve"> 86</w:t>
      </w:r>
      <w:r w:rsidRPr="00942861">
        <w:rPr>
          <w:b/>
        </w:rPr>
        <w:t>,</w:t>
      </w:r>
      <w:r w:rsidRPr="00942861">
        <w:t xml:space="preserve"> 2278-2324.</w:t>
      </w:r>
    </w:p>
    <w:p w14:paraId="01402127" w14:textId="77777777" w:rsidR="00942861" w:rsidRPr="00942861" w:rsidRDefault="00942861" w:rsidP="00942861">
      <w:pPr>
        <w:pStyle w:val="EndNoteBibliography"/>
        <w:spacing w:after="0"/>
        <w:ind w:left="720" w:hanging="720"/>
      </w:pPr>
      <w:r w:rsidRPr="00942861">
        <w:t>LEON, F., GELVEZ, M., JAIMES, Z., GELVEZ, T. &amp; ARGUELLO, H. Supervised classification of histopathological images using convolutional neuronal networks for gastric cancer detection.  2019 XXII Symposium on Image, Signal Processing and Artificial Vision (STSIVA), 2019. IEEE, 1-5.</w:t>
      </w:r>
    </w:p>
    <w:p w14:paraId="2E8339FB" w14:textId="77777777" w:rsidR="00942861" w:rsidRPr="00942861" w:rsidRDefault="00942861" w:rsidP="00942861">
      <w:pPr>
        <w:pStyle w:val="EndNoteBibliography"/>
        <w:spacing w:after="0"/>
        <w:ind w:left="720" w:hanging="720"/>
      </w:pPr>
      <w:r w:rsidRPr="00942861">
        <w:t xml:space="preserve">LEVINE, A. B., PENG, J., FARNELL, D., NURSEY, M., WANG, Y., NASO, J. R., REN, H., FARAHANI, H., CHEN, C. &amp; CHIU, D. 2020. Synthesis of diagnostic quality cancer pathology images by generative adversarial networks. </w:t>
      </w:r>
      <w:r w:rsidRPr="00942861">
        <w:rPr>
          <w:i/>
        </w:rPr>
        <w:t>The Journal of pathology,</w:t>
      </w:r>
      <w:r w:rsidRPr="00942861">
        <w:t xml:space="preserve"> 252</w:t>
      </w:r>
      <w:r w:rsidRPr="00942861">
        <w:rPr>
          <w:b/>
        </w:rPr>
        <w:t>,</w:t>
      </w:r>
      <w:r w:rsidRPr="00942861">
        <w:t xml:space="preserve"> 178-188.</w:t>
      </w:r>
    </w:p>
    <w:p w14:paraId="632BD1D3" w14:textId="77777777" w:rsidR="00942861" w:rsidRPr="00942861" w:rsidRDefault="00942861" w:rsidP="00942861">
      <w:pPr>
        <w:pStyle w:val="EndNoteBibliography"/>
        <w:spacing w:after="0"/>
        <w:ind w:left="720" w:hanging="720"/>
      </w:pPr>
      <w:r w:rsidRPr="00942861">
        <w:t xml:space="preserve">LEVNER, I. &amp; ZHANG, H. 2007. Classification-driven watershed segmentation. </w:t>
      </w:r>
      <w:r w:rsidRPr="00942861">
        <w:rPr>
          <w:i/>
        </w:rPr>
        <w:t>IEEE Transactions on Image Processing,</w:t>
      </w:r>
      <w:r w:rsidRPr="00942861">
        <w:t xml:space="preserve"> 16</w:t>
      </w:r>
      <w:r w:rsidRPr="00942861">
        <w:rPr>
          <w:b/>
        </w:rPr>
        <w:t>,</w:t>
      </w:r>
      <w:r w:rsidRPr="00942861">
        <w:t xml:space="preserve"> 1437-1445.</w:t>
      </w:r>
    </w:p>
    <w:p w14:paraId="329134C1" w14:textId="77777777" w:rsidR="00942861" w:rsidRPr="00942861" w:rsidRDefault="00942861" w:rsidP="00942861">
      <w:pPr>
        <w:pStyle w:val="EndNoteBibliography"/>
        <w:spacing w:after="0"/>
        <w:ind w:left="720" w:hanging="720"/>
      </w:pPr>
      <w:r w:rsidRPr="00942861">
        <w:t xml:space="preserve">LI, W., LI, J., SARMA, K. V., HO, K. C., SHEN, S., KNUDSEN, B. S., GERTYCH, A. &amp; ARNOLD, C. W. 2018. Path R-CNN for prostate cancer diagnosis and gleason grading of histological images. </w:t>
      </w:r>
      <w:r w:rsidRPr="00942861">
        <w:rPr>
          <w:i/>
        </w:rPr>
        <w:t>IEEE transactions on medical imaging,</w:t>
      </w:r>
      <w:r w:rsidRPr="00942861">
        <w:t xml:space="preserve"> 38</w:t>
      </w:r>
      <w:r w:rsidRPr="00942861">
        <w:rPr>
          <w:b/>
        </w:rPr>
        <w:t>,</w:t>
      </w:r>
      <w:r w:rsidRPr="00942861">
        <w:t xml:space="preserve"> 945-954.</w:t>
      </w:r>
    </w:p>
    <w:p w14:paraId="5AC26618" w14:textId="77777777" w:rsidR="00942861" w:rsidRPr="00942861" w:rsidRDefault="00942861" w:rsidP="00942861">
      <w:pPr>
        <w:pStyle w:val="EndNoteBibliography"/>
        <w:spacing w:after="0"/>
        <w:ind w:left="720" w:hanging="720"/>
      </w:pPr>
      <w:r w:rsidRPr="00942861">
        <w:t xml:space="preserve">LIPTON, Z. C., ELKAN, C. &amp; NARAYANASWAMY, B. 2014. Thresholding classifiers to maximize F1 score. </w:t>
      </w:r>
      <w:r w:rsidRPr="00942861">
        <w:rPr>
          <w:i/>
        </w:rPr>
        <w:t>arXiv preprint arXiv:1402.1892</w:t>
      </w:r>
      <w:r w:rsidRPr="00942861">
        <w:t>.</w:t>
      </w:r>
    </w:p>
    <w:p w14:paraId="7A404A4F" w14:textId="77777777" w:rsidR="00942861" w:rsidRPr="00942861" w:rsidRDefault="00942861" w:rsidP="00942861">
      <w:pPr>
        <w:pStyle w:val="EndNoteBibliography"/>
        <w:spacing w:after="0"/>
        <w:ind w:left="720" w:hanging="720"/>
      </w:pPr>
      <w:r w:rsidRPr="00942861">
        <w:t xml:space="preserve">LITJENS, G., SÁNCHEZ, C. I., TIMOFEEVA, N., HERMSEN, M., NAGTEGAAL, I., KOVACS, I., HULSBERGEN-VAN DE KAA, C., BULT, P., VAN GINNEKEN, B. &amp; VAN DER LAAK, J. 2016. Deep learning as a tool for increased accuracy and efficiency of histopathological diagnosis. </w:t>
      </w:r>
      <w:r w:rsidRPr="00942861">
        <w:rPr>
          <w:i/>
        </w:rPr>
        <w:t>Scientific reports,</w:t>
      </w:r>
      <w:r w:rsidRPr="00942861">
        <w:t xml:space="preserve"> 6</w:t>
      </w:r>
      <w:r w:rsidRPr="00942861">
        <w:rPr>
          <w:b/>
        </w:rPr>
        <w:t>,</w:t>
      </w:r>
      <w:r w:rsidRPr="00942861">
        <w:t xml:space="preserve"> 1-11.</w:t>
      </w:r>
    </w:p>
    <w:p w14:paraId="6DBE42B6" w14:textId="77777777" w:rsidR="00942861" w:rsidRPr="00942861" w:rsidRDefault="00942861" w:rsidP="00942861">
      <w:pPr>
        <w:pStyle w:val="EndNoteBibliography"/>
        <w:spacing w:after="0"/>
        <w:ind w:left="720" w:hanging="720"/>
      </w:pPr>
      <w:r w:rsidRPr="00942861">
        <w:t xml:space="preserve">LU, M. Y., CHEN, R. J., KONG, D., LIPKOVA, J., SINGH, R., WILLIAMSON, D. F., CHEN, T. Y. &amp; MAHMOOD, F. 2022. Federated learning for computational pathology on gigapixel whole slide images. </w:t>
      </w:r>
      <w:r w:rsidRPr="00942861">
        <w:rPr>
          <w:i/>
        </w:rPr>
        <w:t>Medical image analysis,</w:t>
      </w:r>
      <w:r w:rsidRPr="00942861">
        <w:t xml:space="preserve"> 76</w:t>
      </w:r>
      <w:r w:rsidRPr="00942861">
        <w:rPr>
          <w:b/>
        </w:rPr>
        <w:t>,</w:t>
      </w:r>
      <w:r w:rsidRPr="00942861">
        <w:t xml:space="preserve"> 102298.</w:t>
      </w:r>
    </w:p>
    <w:p w14:paraId="362B9EC6" w14:textId="77777777" w:rsidR="00942861" w:rsidRPr="00942861" w:rsidRDefault="00942861" w:rsidP="00942861">
      <w:pPr>
        <w:pStyle w:val="EndNoteBibliography"/>
        <w:spacing w:after="0"/>
        <w:ind w:left="720" w:hanging="720"/>
      </w:pPr>
      <w:r w:rsidRPr="00942861">
        <w:t xml:space="preserve">LU, M. Y., CHEN, T. Y., WILLIAMSON, D. F., ZHAO, M., SHADY, M., LIPKOVA, J. &amp; MAHMOOD, F. 2021a. AI-based pathology predicts origins for cancers of unknown primary. </w:t>
      </w:r>
      <w:r w:rsidRPr="00942861">
        <w:rPr>
          <w:i/>
        </w:rPr>
        <w:t>Nature,</w:t>
      </w:r>
      <w:r w:rsidRPr="00942861">
        <w:t xml:space="preserve"> 594</w:t>
      </w:r>
      <w:r w:rsidRPr="00942861">
        <w:rPr>
          <w:b/>
        </w:rPr>
        <w:t>,</w:t>
      </w:r>
      <w:r w:rsidRPr="00942861">
        <w:t xml:space="preserve"> 106-110.</w:t>
      </w:r>
    </w:p>
    <w:p w14:paraId="63D5DD8D" w14:textId="77777777" w:rsidR="00942861" w:rsidRPr="00942861" w:rsidRDefault="00942861" w:rsidP="00942861">
      <w:pPr>
        <w:pStyle w:val="EndNoteBibliography"/>
        <w:spacing w:after="0"/>
        <w:ind w:left="720" w:hanging="720"/>
      </w:pPr>
      <w:r w:rsidRPr="00942861">
        <w:t xml:space="preserve">LU, M. Y., WILLIAMSON, D. F., CHEN, T. Y., CHEN, R. J., BARBIERI, M. &amp; MAHMOOD, F. 2021b. Data-efficient and weakly supervised computational pathology on whole-slide images. </w:t>
      </w:r>
      <w:r w:rsidRPr="00942861">
        <w:rPr>
          <w:i/>
        </w:rPr>
        <w:t>Nature biomedical engineering,</w:t>
      </w:r>
      <w:r w:rsidRPr="00942861">
        <w:t xml:space="preserve"> 5</w:t>
      </w:r>
      <w:r w:rsidRPr="00942861">
        <w:rPr>
          <w:b/>
        </w:rPr>
        <w:t>,</w:t>
      </w:r>
      <w:r w:rsidRPr="00942861">
        <w:t xml:space="preserve"> 555-570.</w:t>
      </w:r>
    </w:p>
    <w:p w14:paraId="30674D5B" w14:textId="77777777" w:rsidR="00942861" w:rsidRPr="00942861" w:rsidRDefault="00942861" w:rsidP="00942861">
      <w:pPr>
        <w:pStyle w:val="EndNoteBibliography"/>
        <w:spacing w:after="0"/>
        <w:ind w:left="720" w:hanging="720"/>
      </w:pPr>
      <w:r w:rsidRPr="00942861">
        <w:lastRenderedPageBreak/>
        <w:t xml:space="preserve">LUDOVIC, R., DANIEL, R., NICOLAS, L., MARIA, K., HUMAYUN, I., JACQUES, K., FRÉDÉRIQUE, C. &amp; CATHERINE, G. 2013. Mitosis detection in breast cancer histological images An ICPR 2012 contest. </w:t>
      </w:r>
      <w:r w:rsidRPr="00942861">
        <w:rPr>
          <w:i/>
        </w:rPr>
        <w:t>Journal of pathology informatics,</w:t>
      </w:r>
      <w:r w:rsidRPr="00942861">
        <w:t xml:space="preserve"> 4</w:t>
      </w:r>
      <w:r w:rsidRPr="00942861">
        <w:rPr>
          <w:b/>
        </w:rPr>
        <w:t>,</w:t>
      </w:r>
      <w:r w:rsidRPr="00942861">
        <w:t xml:space="preserve"> 8.</w:t>
      </w:r>
    </w:p>
    <w:p w14:paraId="4D55F6F1" w14:textId="77777777" w:rsidR="00942861" w:rsidRPr="00942861" w:rsidRDefault="00942861" w:rsidP="00942861">
      <w:pPr>
        <w:pStyle w:val="EndNoteBibliography"/>
        <w:spacing w:after="0"/>
        <w:ind w:left="720" w:hanging="720"/>
      </w:pPr>
      <w:r w:rsidRPr="00942861">
        <w:t xml:space="preserve">MAHMOOD, H., SHABAN, M., INDAVE, B., SANTOS-SILVA, A., RAJPOOT, N. &amp; KHURRAM, S. 2020. Use of artificial intelligence in diagnosis of head and neck precancerous and cancerous lesions: A systematic review. </w:t>
      </w:r>
      <w:r w:rsidRPr="00942861">
        <w:rPr>
          <w:i/>
        </w:rPr>
        <w:t>Oral Oncology,</w:t>
      </w:r>
      <w:r w:rsidRPr="00942861">
        <w:t xml:space="preserve"> 110</w:t>
      </w:r>
      <w:r w:rsidRPr="00942861">
        <w:rPr>
          <w:b/>
        </w:rPr>
        <w:t>,</w:t>
      </w:r>
      <w:r w:rsidRPr="00942861">
        <w:t xml:space="preserve"> 104885.</w:t>
      </w:r>
    </w:p>
    <w:p w14:paraId="44344BEC" w14:textId="77777777" w:rsidR="00942861" w:rsidRPr="00942861" w:rsidRDefault="00942861" w:rsidP="00942861">
      <w:pPr>
        <w:pStyle w:val="EndNoteBibliography"/>
        <w:spacing w:after="0"/>
        <w:ind w:left="720" w:hanging="720"/>
      </w:pPr>
      <w:r w:rsidRPr="00942861">
        <w:t xml:space="preserve">MAHMOOD, H., SHABAN, M., RAJPOOT, N. &amp; KHURRAM, S. A. 2021. Artificial Intelligence-based methods in head and neck cancer diagnosis: An overview. </w:t>
      </w:r>
      <w:r w:rsidRPr="00942861">
        <w:rPr>
          <w:i/>
        </w:rPr>
        <w:t>British journal of cancer,</w:t>
      </w:r>
      <w:r w:rsidRPr="00942861">
        <w:t xml:space="preserve"> 124</w:t>
      </w:r>
      <w:r w:rsidRPr="00942861">
        <w:rPr>
          <w:b/>
        </w:rPr>
        <w:t>,</w:t>
      </w:r>
      <w:r w:rsidRPr="00942861">
        <w:t xml:space="preserve"> 1934-1940.</w:t>
      </w:r>
    </w:p>
    <w:p w14:paraId="2E3236A9" w14:textId="77777777" w:rsidR="00942861" w:rsidRPr="00942861" w:rsidRDefault="00942861" w:rsidP="00942861">
      <w:pPr>
        <w:pStyle w:val="EndNoteBibliography"/>
        <w:spacing w:after="0"/>
        <w:ind w:left="720" w:hanging="720"/>
      </w:pPr>
      <w:r w:rsidRPr="00942861">
        <w:t xml:space="preserve">MAHOMED, Y. &amp; MEER, S. 2020. Primary epithelial minor salivary gland tumors in South Africa: a 20-year review. </w:t>
      </w:r>
      <w:r w:rsidRPr="00942861">
        <w:rPr>
          <w:i/>
        </w:rPr>
        <w:t>Head and neck pathology,</w:t>
      </w:r>
      <w:r w:rsidRPr="00942861">
        <w:t xml:space="preserve"> 14</w:t>
      </w:r>
      <w:r w:rsidRPr="00942861">
        <w:rPr>
          <w:b/>
        </w:rPr>
        <w:t>,</w:t>
      </w:r>
      <w:r w:rsidRPr="00942861">
        <w:t xml:space="preserve"> 715-723.</w:t>
      </w:r>
    </w:p>
    <w:p w14:paraId="0B180CCE" w14:textId="77777777" w:rsidR="00942861" w:rsidRPr="00942861" w:rsidRDefault="00942861" w:rsidP="00942861">
      <w:pPr>
        <w:pStyle w:val="EndNoteBibliography"/>
        <w:spacing w:after="0"/>
        <w:ind w:left="720" w:hanging="720"/>
      </w:pPr>
      <w:r w:rsidRPr="00942861">
        <w:t xml:space="preserve">MARIAM, K., AFZAL, O. M., HUSSAIN, W., JAVED, M. U., KIYANI, A., RAJPOOT, N., KHURRAM, S. A. &amp; KHAN, H. A. 2022. On Smart Gaze based Annotation of Histopathology Images for Training of Deep Convolutional Neural Networks. </w:t>
      </w:r>
      <w:r w:rsidRPr="00942861">
        <w:rPr>
          <w:i/>
        </w:rPr>
        <w:t>IEEE Journal of Biomedical and Health Informatics</w:t>
      </w:r>
      <w:r w:rsidRPr="00942861">
        <w:t>.</w:t>
      </w:r>
    </w:p>
    <w:p w14:paraId="143D1DC8" w14:textId="77777777" w:rsidR="00942861" w:rsidRPr="00942861" w:rsidRDefault="00942861" w:rsidP="00942861">
      <w:pPr>
        <w:pStyle w:val="EndNoteBibliography"/>
        <w:spacing w:after="0"/>
        <w:ind w:left="720" w:hanging="720"/>
      </w:pPr>
      <w:r w:rsidRPr="00942861">
        <w:t xml:space="preserve">MARIZ, B. A. L. A., DO SOCORRO QUEIROZ FEIO, P., ROZA, A. L. O. C., DE ANDRADE, B. A. B., AGOSTINI, M., ROMAÑACH, M. J., FONSECA, F. P., PONTES, H. A. R., RIBEIRO, A. C. P. &amp; BRANDÃO, T. B. 2019. Clinical predictors of malignancy in palatal salivary gland tumors. </w:t>
      </w:r>
      <w:r w:rsidRPr="00942861">
        <w:rPr>
          <w:i/>
        </w:rPr>
        <w:t>Oral Diseases,</w:t>
      </w:r>
      <w:r w:rsidRPr="00942861">
        <w:t xml:space="preserve"> 25</w:t>
      </w:r>
      <w:r w:rsidRPr="00942861">
        <w:rPr>
          <w:b/>
        </w:rPr>
        <w:t>,</w:t>
      </w:r>
      <w:r w:rsidRPr="00942861">
        <w:t xml:space="preserve"> 1919-1924.</w:t>
      </w:r>
    </w:p>
    <w:p w14:paraId="340EFDFE" w14:textId="77777777" w:rsidR="00942861" w:rsidRPr="00942861" w:rsidRDefault="00942861" w:rsidP="00942861">
      <w:pPr>
        <w:pStyle w:val="EndNoteBibliography"/>
        <w:spacing w:after="0"/>
        <w:ind w:left="720" w:hanging="720"/>
      </w:pPr>
      <w:r w:rsidRPr="00942861">
        <w:t xml:space="preserve">MCCREADY, Z. R. &amp; JHAM, B. C. 2013. Dental students’ perceptions of the use of digital microscopy as part of an oral pathology curriculum. </w:t>
      </w:r>
      <w:r w:rsidRPr="00942861">
        <w:rPr>
          <w:i/>
        </w:rPr>
        <w:t>Journal of dental education,</w:t>
      </w:r>
      <w:r w:rsidRPr="00942861">
        <w:t xml:space="preserve"> 77</w:t>
      </w:r>
      <w:r w:rsidRPr="00942861">
        <w:rPr>
          <w:b/>
        </w:rPr>
        <w:t>,</w:t>
      </w:r>
      <w:r w:rsidRPr="00942861">
        <w:t xml:space="preserve"> 1624-1628.</w:t>
      </w:r>
    </w:p>
    <w:p w14:paraId="00B8B7B4" w14:textId="77777777" w:rsidR="00942861" w:rsidRPr="00942861" w:rsidRDefault="00942861" w:rsidP="00942861">
      <w:pPr>
        <w:pStyle w:val="EndNoteBibliography"/>
        <w:spacing w:after="0"/>
        <w:ind w:left="720" w:hanging="720"/>
      </w:pPr>
      <w:r w:rsidRPr="00942861">
        <w:t xml:space="preserve">MERCAN, E., MEHTA, S., BARTLETT, J., SHAPIRO, L. G., WEAVER, D. L. &amp; ELMORE, J. G. 2019. Assessment of machine learning of breast pathology structures for automated differentiation of breast cancer and high-risk proliferative lesions. </w:t>
      </w:r>
      <w:r w:rsidRPr="00942861">
        <w:rPr>
          <w:i/>
        </w:rPr>
        <w:t>JAMA network open,</w:t>
      </w:r>
      <w:r w:rsidRPr="00942861">
        <w:t xml:space="preserve"> 2</w:t>
      </w:r>
      <w:r w:rsidRPr="00942861">
        <w:rPr>
          <w:b/>
        </w:rPr>
        <w:t>,</w:t>
      </w:r>
      <w:r w:rsidRPr="00942861">
        <w:t xml:space="preserve"> e198777-e198777.</w:t>
      </w:r>
    </w:p>
    <w:p w14:paraId="52AA3F32" w14:textId="77777777" w:rsidR="00942861" w:rsidRPr="00942861" w:rsidRDefault="00942861" w:rsidP="00942861">
      <w:pPr>
        <w:pStyle w:val="EndNoteBibliography"/>
        <w:spacing w:after="0"/>
        <w:ind w:left="720" w:hanging="720"/>
      </w:pPr>
      <w:r w:rsidRPr="00942861">
        <w:t xml:space="preserve">MIAO, R., TOTH, R., ZHOU, Y., MADABHUSHI, A. &amp; JANOWCZYK, A. 2021. Quick Annotator: an open‐source digital pathology based rapid image annotation tool. </w:t>
      </w:r>
      <w:r w:rsidRPr="00942861">
        <w:rPr>
          <w:i/>
        </w:rPr>
        <w:t>The Journal of Pathology: Clinical Research,</w:t>
      </w:r>
      <w:r w:rsidRPr="00942861">
        <w:t xml:space="preserve"> 7</w:t>
      </w:r>
      <w:r w:rsidRPr="00942861">
        <w:rPr>
          <w:b/>
        </w:rPr>
        <w:t>,</w:t>
      </w:r>
      <w:r w:rsidRPr="00942861">
        <w:t xml:space="preserve"> 542-547.</w:t>
      </w:r>
    </w:p>
    <w:p w14:paraId="3D5E1FF9" w14:textId="77777777" w:rsidR="00942861" w:rsidRPr="00942861" w:rsidRDefault="00942861" w:rsidP="00942861">
      <w:pPr>
        <w:pStyle w:val="EndNoteBibliography"/>
        <w:spacing w:after="0"/>
        <w:ind w:left="720" w:hanging="720"/>
      </w:pPr>
      <w:r w:rsidRPr="00942861">
        <w:t>MOORE, J., LINKERT, M., BLACKBURN, C., CARROLL, M., FERGUSON, R. K., FLYNN, H., GILLEN, K., LEIGH, R., LI, S. &amp; LINDNER, D. OMERO and Bio-Formats 5: flexible access to large bioimaging datasets at scale.  Medical Imaging 2015: Image Processing, 2015. SPIE, 37-42.</w:t>
      </w:r>
    </w:p>
    <w:p w14:paraId="4715E811" w14:textId="77777777" w:rsidR="00942861" w:rsidRPr="00942861" w:rsidRDefault="00942861" w:rsidP="00942861">
      <w:pPr>
        <w:pStyle w:val="EndNoteBibliography"/>
        <w:spacing w:after="0"/>
        <w:ind w:left="720" w:hanging="720"/>
      </w:pPr>
      <w:r w:rsidRPr="00942861">
        <w:t xml:space="preserve">MORMONT, R., GEURTS, P. &amp; MARÉE, R. 2020. Multi-task pre-training of deep neural networks for digital pathology. </w:t>
      </w:r>
      <w:r w:rsidRPr="00942861">
        <w:rPr>
          <w:i/>
        </w:rPr>
        <w:t>IEEE journal of biomedical and health informatics,</w:t>
      </w:r>
      <w:r w:rsidRPr="00942861">
        <w:t xml:space="preserve"> 25</w:t>
      </w:r>
      <w:r w:rsidRPr="00942861">
        <w:rPr>
          <w:b/>
        </w:rPr>
        <w:t>,</w:t>
      </w:r>
      <w:r w:rsidRPr="00942861">
        <w:t xml:space="preserve"> 412-421.</w:t>
      </w:r>
    </w:p>
    <w:p w14:paraId="31D7658B" w14:textId="77777777" w:rsidR="00942861" w:rsidRPr="00942861" w:rsidRDefault="00942861" w:rsidP="00942861">
      <w:pPr>
        <w:pStyle w:val="EndNoteBibliography"/>
        <w:spacing w:after="0"/>
        <w:ind w:left="720" w:hanging="720"/>
      </w:pPr>
      <w:r w:rsidRPr="00942861">
        <w:t xml:space="preserve">MUELLER, M. M. &amp; FUSENIG, N. E. 2004. Friends or foes—bipolar effects of the tumour stroma in cancer. </w:t>
      </w:r>
      <w:r w:rsidRPr="00942861">
        <w:rPr>
          <w:i/>
        </w:rPr>
        <w:t>Nature Reviews Cancer,</w:t>
      </w:r>
      <w:r w:rsidRPr="00942861">
        <w:t xml:space="preserve"> 4</w:t>
      </w:r>
      <w:r w:rsidRPr="00942861">
        <w:rPr>
          <w:b/>
        </w:rPr>
        <w:t>,</w:t>
      </w:r>
      <w:r w:rsidRPr="00942861">
        <w:t xml:space="preserve"> 839-849.</w:t>
      </w:r>
    </w:p>
    <w:p w14:paraId="312AE1FF" w14:textId="77777777" w:rsidR="00942861" w:rsidRPr="00942861" w:rsidRDefault="00942861" w:rsidP="00942861">
      <w:pPr>
        <w:pStyle w:val="EndNoteBibliography"/>
        <w:spacing w:after="0"/>
        <w:ind w:left="720" w:hanging="720"/>
      </w:pPr>
      <w:r w:rsidRPr="00942861">
        <w:t xml:space="preserve">MUKHOPADHYAY, S., FELDMAN, M. D., ABELS, E., ASHFAQ, R., BELTAIFA, S., CACCIABEVE, N. G., CATHRO, H. P., CHENG, L., COOPER, K. &amp; DICKEY, G. E. 2018. Whole slide imaging versus microscopy for primary diagnosis in surgical pathology: a multicenter blinded randomized noninferiority study of 1992 cases (pivotal study). </w:t>
      </w:r>
      <w:r w:rsidRPr="00942861">
        <w:rPr>
          <w:i/>
        </w:rPr>
        <w:t>The American journal of surgical pathology,</w:t>
      </w:r>
      <w:r w:rsidRPr="00942861">
        <w:t xml:space="preserve"> 42</w:t>
      </w:r>
      <w:r w:rsidRPr="00942861">
        <w:rPr>
          <w:b/>
        </w:rPr>
        <w:t>,</w:t>
      </w:r>
      <w:r w:rsidRPr="00942861">
        <w:t xml:space="preserve"> 39.</w:t>
      </w:r>
    </w:p>
    <w:p w14:paraId="101C1DA7" w14:textId="77777777" w:rsidR="00942861" w:rsidRPr="00942861" w:rsidRDefault="00942861" w:rsidP="00942861">
      <w:pPr>
        <w:pStyle w:val="EndNoteBibliography"/>
        <w:spacing w:after="0"/>
        <w:ind w:left="720" w:hanging="720"/>
      </w:pPr>
      <w:r w:rsidRPr="00942861">
        <w:t xml:space="preserve">MUTHU RAMA KRISHNAN, M., SHAH, P., CHAKRABORTY, C. &amp; RAY, A. K. 2012. Statistical analysis of textural features for improved classification of oral histopathological images. </w:t>
      </w:r>
      <w:r w:rsidRPr="00942861">
        <w:rPr>
          <w:i/>
        </w:rPr>
        <w:t>Journal of medical systems,</w:t>
      </w:r>
      <w:r w:rsidRPr="00942861">
        <w:t xml:space="preserve"> 36</w:t>
      </w:r>
      <w:r w:rsidRPr="00942861">
        <w:rPr>
          <w:b/>
        </w:rPr>
        <w:t>,</w:t>
      </w:r>
      <w:r w:rsidRPr="00942861">
        <w:t xml:space="preserve"> 865-881.</w:t>
      </w:r>
    </w:p>
    <w:p w14:paraId="28436AE1" w14:textId="77777777" w:rsidR="00942861" w:rsidRPr="00942861" w:rsidRDefault="00942861" w:rsidP="00942861">
      <w:pPr>
        <w:pStyle w:val="EndNoteBibliography"/>
        <w:spacing w:after="0"/>
        <w:ind w:left="720" w:hanging="720"/>
      </w:pPr>
      <w:r w:rsidRPr="00942861">
        <w:t xml:space="preserve">NAGPAL, K., FOOTE, D., LIU, Y., CHEN, P.-H. C., WULCZYN, E., TAN, F., OLSON, N., SMITH, J. L., MOHTASHAMIAN, A. &amp; WREN, J. H. 2019. Development and validation of a deep learning algorithm for improving Gleason scoring of prostate cancer. </w:t>
      </w:r>
      <w:r w:rsidRPr="00942861">
        <w:rPr>
          <w:i/>
        </w:rPr>
        <w:t>NPJ digital medicine,</w:t>
      </w:r>
      <w:r w:rsidRPr="00942861">
        <w:t xml:space="preserve"> 2</w:t>
      </w:r>
      <w:r w:rsidRPr="00942861">
        <w:rPr>
          <w:b/>
        </w:rPr>
        <w:t>,</w:t>
      </w:r>
      <w:r w:rsidRPr="00942861">
        <w:t xml:space="preserve"> 1-10.</w:t>
      </w:r>
    </w:p>
    <w:p w14:paraId="76A83BC8" w14:textId="77777777" w:rsidR="00942861" w:rsidRPr="00942861" w:rsidRDefault="00942861" w:rsidP="00942861">
      <w:pPr>
        <w:pStyle w:val="EndNoteBibliography"/>
        <w:spacing w:after="0"/>
        <w:ind w:left="720" w:hanging="720"/>
      </w:pPr>
      <w:r w:rsidRPr="00942861">
        <w:t xml:space="preserve">NAKAYAMA, T., MIYABE, S., OKABE, M., SAKUMA, H., IJICHI, K., HASEGAWA, Y., NAGATSUKA, H., SHIMOZATO, K. &amp; INAGAKI, H. 2009. Clinicopathological significance of the CRTC3–MAML2 fusion transcript in mucoepidermoid carcinoma. </w:t>
      </w:r>
      <w:r w:rsidRPr="00942861">
        <w:rPr>
          <w:i/>
        </w:rPr>
        <w:t>Modern Pathology,</w:t>
      </w:r>
      <w:r w:rsidRPr="00942861">
        <w:t xml:space="preserve"> 22</w:t>
      </w:r>
      <w:r w:rsidRPr="00942861">
        <w:rPr>
          <w:b/>
        </w:rPr>
        <w:t>,</w:t>
      </w:r>
      <w:r w:rsidRPr="00942861">
        <w:t xml:space="preserve"> 1575-1581.</w:t>
      </w:r>
    </w:p>
    <w:p w14:paraId="03DCB9E6" w14:textId="77777777" w:rsidR="00942861" w:rsidRPr="00942861" w:rsidRDefault="00942861" w:rsidP="00942861">
      <w:pPr>
        <w:pStyle w:val="EndNoteBibliography"/>
        <w:spacing w:after="0"/>
        <w:ind w:left="720" w:hanging="720"/>
      </w:pPr>
      <w:r w:rsidRPr="00942861">
        <w:t xml:space="preserve">NANCE, M. A., SEETHALA, R. R., WANG, Y., CHIOSEA, S. I., MYERS, E. N., JOHNSON, J. T. &amp; LAI, S. Y. 2008. Treatment and survival outcomes based on histologic grading in patients with head and neck mucoepidermoid carcinoma. </w:t>
      </w:r>
      <w:r w:rsidRPr="00942861">
        <w:rPr>
          <w:i/>
        </w:rPr>
        <w:t>Cancer,</w:t>
      </w:r>
      <w:r w:rsidRPr="00942861">
        <w:t xml:space="preserve"> 113</w:t>
      </w:r>
      <w:r w:rsidRPr="00942861">
        <w:rPr>
          <w:b/>
        </w:rPr>
        <w:t>,</w:t>
      </w:r>
      <w:r w:rsidRPr="00942861">
        <w:t xml:space="preserve"> 2082-2089.</w:t>
      </w:r>
    </w:p>
    <w:p w14:paraId="7E5B3140" w14:textId="77777777" w:rsidR="00942861" w:rsidRPr="00942861" w:rsidRDefault="00942861" w:rsidP="00942861">
      <w:pPr>
        <w:pStyle w:val="EndNoteBibliography"/>
        <w:spacing w:after="0"/>
        <w:ind w:left="720" w:hanging="720"/>
      </w:pPr>
      <w:r w:rsidRPr="00942861">
        <w:lastRenderedPageBreak/>
        <w:t xml:space="preserve">NEVILLE, B. W., DAMM, D. D., ALLEN, C. M. &amp; CHI, A. C. 2015. </w:t>
      </w:r>
      <w:r w:rsidRPr="00942861">
        <w:rPr>
          <w:i/>
        </w:rPr>
        <w:t>Oral and maxillofacial pathology</w:t>
      </w:r>
      <w:r w:rsidRPr="00942861">
        <w:t>, Elsevier Health Sciences.</w:t>
      </w:r>
    </w:p>
    <w:p w14:paraId="50CA5AF0" w14:textId="77777777" w:rsidR="00942861" w:rsidRPr="00942861" w:rsidRDefault="00942861" w:rsidP="00942861">
      <w:pPr>
        <w:pStyle w:val="EndNoteBibliography"/>
        <w:spacing w:after="0"/>
        <w:ind w:left="720" w:hanging="720"/>
      </w:pPr>
      <w:r w:rsidRPr="00942861">
        <w:t xml:space="preserve">NIAZI, M. K. K., TAVOLARA, T. E., AROLE, V., HARTMAN, D. J., PANTANOWITZ, L. &amp; GURCAN, M. N. 2018. Identifying tumor in pancreatic neuroendocrine neoplasms from Ki67 images using transfer learning. </w:t>
      </w:r>
      <w:r w:rsidRPr="00942861">
        <w:rPr>
          <w:i/>
        </w:rPr>
        <w:t>PloS one,</w:t>
      </w:r>
      <w:r w:rsidRPr="00942861">
        <w:t xml:space="preserve"> 13</w:t>
      </w:r>
      <w:r w:rsidRPr="00942861">
        <w:rPr>
          <w:b/>
        </w:rPr>
        <w:t>,</w:t>
      </w:r>
      <w:r w:rsidRPr="00942861">
        <w:t xml:space="preserve"> e0195621.</w:t>
      </w:r>
    </w:p>
    <w:p w14:paraId="349F2AF8" w14:textId="77777777" w:rsidR="00942861" w:rsidRPr="00942861" w:rsidRDefault="00942861" w:rsidP="00942861">
      <w:pPr>
        <w:pStyle w:val="EndNoteBibliography"/>
        <w:spacing w:after="0"/>
        <w:ind w:left="720" w:hanging="720"/>
      </w:pPr>
      <w:r w:rsidRPr="00942861">
        <w:t xml:space="preserve">OKABE, M., MIYABE, S., NAGATSUKA, H., TERADA, A., HANAI, N., YOKOI, M., SHIMOZATO, K., EIMOTO, T., NAKAMURA, S. &amp; NAGAI, N. 2006. MECT1-MAML2 fusion transcript defines a favorable subset of mucoepidermoid carcinoma. </w:t>
      </w:r>
      <w:r w:rsidRPr="00942861">
        <w:rPr>
          <w:i/>
        </w:rPr>
        <w:t>Clinical cancer research,</w:t>
      </w:r>
      <w:r w:rsidRPr="00942861">
        <w:t xml:space="preserve"> 12</w:t>
      </w:r>
      <w:r w:rsidRPr="00942861">
        <w:rPr>
          <w:b/>
        </w:rPr>
        <w:t>,</w:t>
      </w:r>
      <w:r w:rsidRPr="00942861">
        <w:t xml:space="preserve"> 3902-3907.</w:t>
      </w:r>
    </w:p>
    <w:p w14:paraId="1E0DE071" w14:textId="77777777" w:rsidR="00942861" w:rsidRPr="00942861" w:rsidRDefault="00942861" w:rsidP="00942861">
      <w:pPr>
        <w:pStyle w:val="EndNoteBibliography"/>
        <w:spacing w:after="0"/>
        <w:ind w:left="720" w:hanging="720"/>
      </w:pPr>
      <w:r w:rsidRPr="00942861">
        <w:t xml:space="preserve">OTSU, N. 1979. A threshold selection method from gray-level histograms. </w:t>
      </w:r>
      <w:r w:rsidRPr="00942861">
        <w:rPr>
          <w:i/>
        </w:rPr>
        <w:t>IEEE transactions on systems, man, and cybernetics,</w:t>
      </w:r>
      <w:r w:rsidRPr="00942861">
        <w:t xml:space="preserve"> 9</w:t>
      </w:r>
      <w:r w:rsidRPr="00942861">
        <w:rPr>
          <w:b/>
        </w:rPr>
        <w:t>,</w:t>
      </w:r>
      <w:r w:rsidRPr="00942861">
        <w:t xml:space="preserve"> 62-66.</w:t>
      </w:r>
    </w:p>
    <w:p w14:paraId="61FE4670" w14:textId="77777777" w:rsidR="00942861" w:rsidRPr="00942861" w:rsidRDefault="00942861" w:rsidP="00942861">
      <w:pPr>
        <w:pStyle w:val="EndNoteBibliography"/>
        <w:spacing w:after="0"/>
        <w:ind w:left="720" w:hanging="720"/>
      </w:pPr>
      <w:r w:rsidRPr="00942861">
        <w:t xml:space="preserve">PANTANOWITZ, L., QUIROGA-GARZA, G. M., BIEN, L., HELED, R., LAIFENFELD, D., LINHART, C., SANDBANK, J., SHACH, A. A., SHALEV, V. &amp; VECSLER, M. 2020. An artificial intelligence algorithm for prostate cancer diagnosis in whole slide images of core needle biopsies: a blinded clinical validation and deployment study. </w:t>
      </w:r>
      <w:r w:rsidRPr="00942861">
        <w:rPr>
          <w:i/>
        </w:rPr>
        <w:t>The Lancet Digital Health,</w:t>
      </w:r>
      <w:r w:rsidRPr="00942861">
        <w:t xml:space="preserve"> 2</w:t>
      </w:r>
      <w:r w:rsidRPr="00942861">
        <w:rPr>
          <w:b/>
        </w:rPr>
        <w:t>,</w:t>
      </w:r>
      <w:r w:rsidRPr="00942861">
        <w:t xml:space="preserve"> e407-e416.</w:t>
      </w:r>
    </w:p>
    <w:p w14:paraId="7D8EA9B8" w14:textId="77777777" w:rsidR="00942861" w:rsidRPr="00942861" w:rsidRDefault="00942861" w:rsidP="00942861">
      <w:pPr>
        <w:pStyle w:val="EndNoteBibliography"/>
        <w:spacing w:after="0"/>
        <w:ind w:left="720" w:hanging="720"/>
      </w:pPr>
      <w:r w:rsidRPr="00942861">
        <w:t xml:space="preserve">PARK, S. H., GOO, J. M. &amp; JO, C.-H. 2004. Receiver operating characteristic (ROC) curve: practical review for radiologists. </w:t>
      </w:r>
      <w:r w:rsidRPr="00942861">
        <w:rPr>
          <w:i/>
        </w:rPr>
        <w:t>Korean journal of radiology,</w:t>
      </w:r>
      <w:r w:rsidRPr="00942861">
        <w:t xml:space="preserve"> 5</w:t>
      </w:r>
      <w:r w:rsidRPr="00942861">
        <w:rPr>
          <w:b/>
        </w:rPr>
        <w:t>,</w:t>
      </w:r>
      <w:r w:rsidRPr="00942861">
        <w:t xml:space="preserve"> 11-18.</w:t>
      </w:r>
    </w:p>
    <w:p w14:paraId="0AF743A6" w14:textId="77777777" w:rsidR="00942861" w:rsidRPr="00942861" w:rsidRDefault="00942861" w:rsidP="00942861">
      <w:pPr>
        <w:pStyle w:val="EndNoteBibliography"/>
        <w:spacing w:after="0"/>
        <w:ind w:left="720" w:hanging="720"/>
      </w:pPr>
      <w:r w:rsidRPr="00942861">
        <w:t xml:space="preserve">PEDREGOSA, F., VAROQUAUX, G., GRAMFORT, A., MICHEL, V., THIRION, B., GRISEL, O., BLONDEL, M., PRETTENHOFER, P., WEISS, R. &amp; DUBOURG, V. 2011. Scikit-learn: Machine learning in Python. </w:t>
      </w:r>
      <w:r w:rsidRPr="00942861">
        <w:rPr>
          <w:i/>
        </w:rPr>
        <w:t>the Journal of machine Learning research,</w:t>
      </w:r>
      <w:r w:rsidRPr="00942861">
        <w:t xml:space="preserve"> 12</w:t>
      </w:r>
      <w:r w:rsidRPr="00942861">
        <w:rPr>
          <w:b/>
        </w:rPr>
        <w:t>,</w:t>
      </w:r>
      <w:r w:rsidRPr="00942861">
        <w:t xml:space="preserve"> 2825-2830.</w:t>
      </w:r>
    </w:p>
    <w:p w14:paraId="59EF4AB8" w14:textId="77777777" w:rsidR="00942861" w:rsidRPr="00942861" w:rsidRDefault="00942861" w:rsidP="00942861">
      <w:pPr>
        <w:pStyle w:val="EndNoteBibliography"/>
        <w:spacing w:after="0"/>
        <w:ind w:left="720" w:hanging="720"/>
      </w:pPr>
      <w:r w:rsidRPr="00942861">
        <w:t xml:space="preserve">PELL, R., OIEN, K., ROBINSON, M., PITMAN, H., RAJPOOT, N., RITTSCHER, J., SNEAD, D., VERRILL, C., GROUP, U. N. C. R. I. C. M. P. Q. A. W. &amp; DRISKELL, O. J. 2019. The use of digital pathology and image analysis in clinical trials. </w:t>
      </w:r>
      <w:r w:rsidRPr="00942861">
        <w:rPr>
          <w:i/>
        </w:rPr>
        <w:t>The Journal of Pathology: Clinical Research,</w:t>
      </w:r>
      <w:r w:rsidRPr="00942861">
        <w:t xml:space="preserve"> 5</w:t>
      </w:r>
      <w:r w:rsidRPr="00942861">
        <w:rPr>
          <w:b/>
        </w:rPr>
        <w:t>,</w:t>
      </w:r>
      <w:r w:rsidRPr="00942861">
        <w:t xml:space="preserve"> 81-90.</w:t>
      </w:r>
    </w:p>
    <w:p w14:paraId="5AC0244D" w14:textId="77777777" w:rsidR="00942861" w:rsidRPr="00942861" w:rsidRDefault="00942861" w:rsidP="00942861">
      <w:pPr>
        <w:pStyle w:val="EndNoteBibliography"/>
        <w:spacing w:after="0"/>
        <w:ind w:left="720" w:hanging="720"/>
      </w:pPr>
      <w:r w:rsidRPr="00942861">
        <w:t xml:space="preserve">PÉREZ‐DE‐OLIVEIRA, M. E., WAGNER, V. P., ARAÚJO, A. L. D., MARTINS, M. D., SANTOS‐SILVA, A. R., BINGLE, L. &amp; VARGAS, P. A. 2020. Prognostic value of CRTC1‐MAML2 translocation in salivary mucoepidermoid carcinoma: Systematic review and meta‐analysis. </w:t>
      </w:r>
      <w:r w:rsidRPr="00942861">
        <w:rPr>
          <w:i/>
        </w:rPr>
        <w:t>Journal of Oral Pathology &amp; Medicine,</w:t>
      </w:r>
      <w:r w:rsidRPr="00942861">
        <w:t xml:space="preserve"> 49</w:t>
      </w:r>
      <w:r w:rsidRPr="00942861">
        <w:rPr>
          <w:b/>
        </w:rPr>
        <w:t>,</w:t>
      </w:r>
      <w:r w:rsidRPr="00942861">
        <w:t xml:space="preserve"> 386-394.</w:t>
      </w:r>
    </w:p>
    <w:p w14:paraId="74716700" w14:textId="77777777" w:rsidR="00942861" w:rsidRPr="00942861" w:rsidRDefault="00942861" w:rsidP="00942861">
      <w:pPr>
        <w:pStyle w:val="EndNoteBibliography"/>
        <w:spacing w:after="0"/>
        <w:ind w:left="720" w:hanging="720"/>
      </w:pPr>
      <w:r w:rsidRPr="00942861">
        <w:t xml:space="preserve">PERINCHERI, S., LEVI, A. W., CELLI, R., GERSHKOVICH, P., RIMM, D., MORROW, J. S., ROTHROCK, B., RACITI, P., KLIMSTRA, D. &amp; SINARD, J. 2021. An independent assessment of an artificial intelligence system for prostate cancer detection shows strong diagnostic accuracy. </w:t>
      </w:r>
      <w:r w:rsidRPr="00942861">
        <w:rPr>
          <w:i/>
        </w:rPr>
        <w:t>Modern Pathology,</w:t>
      </w:r>
      <w:r w:rsidRPr="00942861">
        <w:t xml:space="preserve"> 34</w:t>
      </w:r>
      <w:r w:rsidRPr="00942861">
        <w:rPr>
          <w:b/>
        </w:rPr>
        <w:t>,</w:t>
      </w:r>
      <w:r w:rsidRPr="00942861">
        <w:t xml:space="preserve"> 1588-1595.</w:t>
      </w:r>
    </w:p>
    <w:p w14:paraId="0CBF4EB9" w14:textId="77777777" w:rsidR="00942861" w:rsidRPr="00942861" w:rsidRDefault="00942861" w:rsidP="00942861">
      <w:pPr>
        <w:pStyle w:val="EndNoteBibliography"/>
        <w:spacing w:after="0"/>
        <w:ind w:left="720" w:hanging="720"/>
      </w:pPr>
      <w:r w:rsidRPr="00942861">
        <w:t xml:space="preserve">PERZIN, K. H., GULLANE, P. &amp; CLAIRMONT, A. C. 1978. Adenoid cystic carcinomas arising in salivary glands. A correlation of histologic features and clinical course. </w:t>
      </w:r>
      <w:r w:rsidRPr="00942861">
        <w:rPr>
          <w:i/>
        </w:rPr>
        <w:t>Cancer,</w:t>
      </w:r>
      <w:r w:rsidRPr="00942861">
        <w:t xml:space="preserve"> 42</w:t>
      </w:r>
      <w:r w:rsidRPr="00942861">
        <w:rPr>
          <w:b/>
        </w:rPr>
        <w:t>,</w:t>
      </w:r>
      <w:r w:rsidRPr="00942861">
        <w:t xml:space="preserve"> 265-282.</w:t>
      </w:r>
    </w:p>
    <w:p w14:paraId="76CF7850" w14:textId="77777777" w:rsidR="00942861" w:rsidRPr="00942861" w:rsidRDefault="00942861" w:rsidP="00942861">
      <w:pPr>
        <w:pStyle w:val="EndNoteBibliography"/>
        <w:spacing w:after="0"/>
        <w:ind w:left="720" w:hanging="720"/>
      </w:pPr>
      <w:r w:rsidRPr="00942861">
        <w:t xml:space="preserve">POCOCK, J., GRAHAM, S., VU, Q. D., JAHANIFAR, M., DESHPANDE, S., HADJIGEORGHIOU, G., SHEPHARD, A., BASHIR, R. M. S., BILAL, M. &amp; LU, W. 2022. TIAToolbox as an end-to-end library for advanced tissue image analytics. </w:t>
      </w:r>
      <w:r w:rsidRPr="00942861">
        <w:rPr>
          <w:i/>
        </w:rPr>
        <w:t>Communications medicine,</w:t>
      </w:r>
      <w:r w:rsidRPr="00942861">
        <w:t xml:space="preserve"> 2</w:t>
      </w:r>
      <w:r w:rsidRPr="00942861">
        <w:rPr>
          <w:b/>
        </w:rPr>
        <w:t>,</w:t>
      </w:r>
      <w:r w:rsidRPr="00942861">
        <w:t xml:space="preserve"> 1-14.</w:t>
      </w:r>
    </w:p>
    <w:p w14:paraId="05C5E122" w14:textId="77777777" w:rsidR="00942861" w:rsidRPr="00942861" w:rsidRDefault="00942861" w:rsidP="00942861">
      <w:pPr>
        <w:pStyle w:val="EndNoteBibliography"/>
        <w:spacing w:after="0"/>
        <w:ind w:left="720" w:hanging="720"/>
      </w:pPr>
      <w:r w:rsidRPr="00942861">
        <w:t xml:space="preserve">PREPARATA, F. P. &amp; SHAMOS, M. I. 2012. </w:t>
      </w:r>
      <w:r w:rsidRPr="00942861">
        <w:rPr>
          <w:i/>
        </w:rPr>
        <w:t>Computational geometry: an introduction</w:t>
      </w:r>
      <w:r w:rsidRPr="00942861">
        <w:t>, Springer Science &amp; Business Media.</w:t>
      </w:r>
    </w:p>
    <w:p w14:paraId="0CF6784E" w14:textId="77777777" w:rsidR="00942861" w:rsidRPr="00942861" w:rsidRDefault="00942861" w:rsidP="00942861">
      <w:pPr>
        <w:pStyle w:val="EndNoteBibliography"/>
        <w:spacing w:after="0"/>
        <w:ind w:left="720" w:hanging="720"/>
      </w:pPr>
      <w:r w:rsidRPr="00942861">
        <w:t xml:space="preserve">QAISER, T., MUKHERJEE, A., REDDY PB, C., MUNUGOTI, S. D., TALLAM, V., PITKÄAHO, T., LEHTIMÄKI, T., NAUGHTON, T., BERSETH, M. &amp; PEDRAZA, A. 2018. Her 2 challenge contest: a detailed assessment of automated her 2 scoring algorithms in whole slide images of breast cancer tissues. </w:t>
      </w:r>
      <w:r w:rsidRPr="00942861">
        <w:rPr>
          <w:i/>
        </w:rPr>
        <w:t>Histopathology,</w:t>
      </w:r>
      <w:r w:rsidRPr="00942861">
        <w:t xml:space="preserve"> 72</w:t>
      </w:r>
      <w:r w:rsidRPr="00942861">
        <w:rPr>
          <w:b/>
        </w:rPr>
        <w:t>,</w:t>
      </w:r>
      <w:r w:rsidRPr="00942861">
        <w:t xml:space="preserve"> 227-238.</w:t>
      </w:r>
    </w:p>
    <w:p w14:paraId="401DB1FB" w14:textId="77777777" w:rsidR="00942861" w:rsidRPr="00942861" w:rsidRDefault="00942861" w:rsidP="00942861">
      <w:pPr>
        <w:pStyle w:val="EndNoteBibliography"/>
        <w:spacing w:after="0"/>
        <w:ind w:left="720" w:hanging="720"/>
      </w:pPr>
      <w:r w:rsidRPr="00942861">
        <w:t xml:space="preserve">QUINLAN, J. R. 1986. Induction of decision trees. </w:t>
      </w:r>
      <w:r w:rsidRPr="00942861">
        <w:rPr>
          <w:i/>
        </w:rPr>
        <w:t>Machine learning,</w:t>
      </w:r>
      <w:r w:rsidRPr="00942861">
        <w:t xml:space="preserve"> 1</w:t>
      </w:r>
      <w:r w:rsidRPr="00942861">
        <w:rPr>
          <w:b/>
        </w:rPr>
        <w:t>,</w:t>
      </w:r>
      <w:r w:rsidRPr="00942861">
        <w:t xml:space="preserve"> 81-106.</w:t>
      </w:r>
    </w:p>
    <w:p w14:paraId="433E5B6B" w14:textId="77777777" w:rsidR="00942861" w:rsidRPr="00942861" w:rsidRDefault="00942861" w:rsidP="00942861">
      <w:pPr>
        <w:pStyle w:val="EndNoteBibliography"/>
        <w:spacing w:after="0"/>
        <w:ind w:left="720" w:hanging="720"/>
      </w:pPr>
      <w:r w:rsidRPr="00942861">
        <w:t xml:space="preserve">RAHMAN, T., MAHANTA, L., CHAKRABORTY, C., DAS, A. &amp; SARMA, J. 2018. Textural pattern classification for oral squamous cell carcinoma. </w:t>
      </w:r>
      <w:r w:rsidRPr="00942861">
        <w:rPr>
          <w:i/>
        </w:rPr>
        <w:t>Journal of microscopy,</w:t>
      </w:r>
      <w:r w:rsidRPr="00942861">
        <w:t xml:space="preserve"> 269</w:t>
      </w:r>
      <w:r w:rsidRPr="00942861">
        <w:rPr>
          <w:b/>
        </w:rPr>
        <w:t>,</w:t>
      </w:r>
      <w:r w:rsidRPr="00942861">
        <w:t xml:space="preserve"> 85-93.</w:t>
      </w:r>
    </w:p>
    <w:p w14:paraId="2B6D24DC" w14:textId="77777777" w:rsidR="00942861" w:rsidRPr="00942861" w:rsidRDefault="00942861" w:rsidP="00942861">
      <w:pPr>
        <w:pStyle w:val="EndNoteBibliography"/>
        <w:spacing w:after="0"/>
        <w:ind w:left="720" w:hanging="720"/>
      </w:pPr>
      <w:r w:rsidRPr="00942861">
        <w:t>RAKHLIN, A., TIULPIN, A., SHVETS, A. A., KALININ, A. A., IGLOVIKOV, V. I. &amp; NIKOLENKO, S. Breast tumor cellularity assessment using deep neural networks.  Proceedings of the IEEE/CVF International Conference on Computer Vision Workshops, 2019. 0-0.</w:t>
      </w:r>
    </w:p>
    <w:p w14:paraId="4E87CD9E" w14:textId="77777777" w:rsidR="00942861" w:rsidRPr="00942861" w:rsidRDefault="00942861" w:rsidP="00942861">
      <w:pPr>
        <w:pStyle w:val="EndNoteBibliography"/>
        <w:spacing w:after="0"/>
        <w:ind w:left="720" w:hanging="720"/>
      </w:pPr>
      <w:r w:rsidRPr="00942861">
        <w:t xml:space="preserve">RAO, M. B. 2000. Feedforward neural network methodology. </w:t>
      </w:r>
      <w:r w:rsidRPr="00942861">
        <w:rPr>
          <w:i/>
        </w:rPr>
        <w:t>Technometrics,</w:t>
      </w:r>
      <w:r w:rsidRPr="00942861">
        <w:t xml:space="preserve"> 42</w:t>
      </w:r>
      <w:r w:rsidRPr="00942861">
        <w:rPr>
          <w:b/>
        </w:rPr>
        <w:t>,</w:t>
      </w:r>
      <w:r w:rsidRPr="00942861">
        <w:t xml:space="preserve"> 432.</w:t>
      </w:r>
    </w:p>
    <w:p w14:paraId="41863406" w14:textId="77777777" w:rsidR="00942861" w:rsidRPr="00942861" w:rsidRDefault="00942861" w:rsidP="00942861">
      <w:pPr>
        <w:pStyle w:val="EndNoteBibliography"/>
        <w:spacing w:after="0"/>
        <w:ind w:left="720" w:hanging="720"/>
      </w:pPr>
      <w:r w:rsidRPr="00942861">
        <w:t xml:space="preserve">RASBAND, W., IMAGEJ, U. &amp; HEALTH, N. I. O. 1997. Bethesda. </w:t>
      </w:r>
      <w:r w:rsidRPr="00942861">
        <w:rPr>
          <w:i/>
        </w:rPr>
        <w:t>Maryland, Usa,</w:t>
      </w:r>
      <w:r w:rsidRPr="00942861">
        <w:t xml:space="preserve"> 2012</w:t>
      </w:r>
      <w:r w:rsidRPr="00942861">
        <w:rPr>
          <w:b/>
        </w:rPr>
        <w:t>,</w:t>
      </w:r>
      <w:r w:rsidRPr="00942861">
        <w:t xml:space="preserve"> 1-2.</w:t>
      </w:r>
    </w:p>
    <w:p w14:paraId="5AC0D2AA" w14:textId="77777777" w:rsidR="00942861" w:rsidRPr="00942861" w:rsidRDefault="00942861" w:rsidP="00942861">
      <w:pPr>
        <w:pStyle w:val="EndNoteBibliography"/>
        <w:spacing w:after="0"/>
        <w:ind w:left="720" w:hanging="720"/>
      </w:pPr>
      <w:r w:rsidRPr="00942861">
        <w:t xml:space="preserve">REGITNIG, P., MUELLER, H. &amp; HOLZINGER, A. 2020. Expectations of artificial intelligence for pathology. </w:t>
      </w:r>
      <w:r w:rsidRPr="00942861">
        <w:rPr>
          <w:i/>
        </w:rPr>
        <w:t>Artificial Intelligence and Machine Learning for Digital Pathology.</w:t>
      </w:r>
      <w:r w:rsidRPr="00942861">
        <w:t xml:space="preserve"> Springer.</w:t>
      </w:r>
    </w:p>
    <w:p w14:paraId="15667A56" w14:textId="77777777" w:rsidR="00942861" w:rsidRPr="00942861" w:rsidRDefault="00942861" w:rsidP="00942861">
      <w:pPr>
        <w:pStyle w:val="EndNoteBibliography"/>
        <w:spacing w:after="0"/>
        <w:ind w:left="720" w:hanging="720"/>
      </w:pPr>
      <w:r w:rsidRPr="00942861">
        <w:lastRenderedPageBreak/>
        <w:t>RISH, I. An empirical study of the naive Bayes classifier.  IJCAI 2001 workshop on empirical methods in artificial intelligence, 2001. 41-46.</w:t>
      </w:r>
    </w:p>
    <w:p w14:paraId="3CF498DC" w14:textId="77777777" w:rsidR="00942861" w:rsidRPr="00942861" w:rsidRDefault="00942861" w:rsidP="00942861">
      <w:pPr>
        <w:pStyle w:val="EndNoteBibliography"/>
        <w:spacing w:after="0"/>
        <w:ind w:left="720" w:hanging="720"/>
      </w:pPr>
      <w:r w:rsidRPr="00942861">
        <w:t xml:space="preserve">ROCHA, R., VASSALLO, J., SOARES, F., MILLER, K. &amp; GOBBI, H. 2009. Digital slides: present status of a tool for consultation, teaching, and quality control in pathology. </w:t>
      </w:r>
      <w:r w:rsidRPr="00942861">
        <w:rPr>
          <w:i/>
        </w:rPr>
        <w:t>Pathology-Research and Practice,</w:t>
      </w:r>
      <w:r w:rsidRPr="00942861">
        <w:t xml:space="preserve"> 205</w:t>
      </w:r>
      <w:r w:rsidRPr="00942861">
        <w:rPr>
          <w:b/>
        </w:rPr>
        <w:t>,</w:t>
      </w:r>
      <w:r w:rsidRPr="00942861">
        <w:t xml:space="preserve"> 735-741.</w:t>
      </w:r>
    </w:p>
    <w:p w14:paraId="6BD33500" w14:textId="77777777" w:rsidR="00942861" w:rsidRPr="00942861" w:rsidRDefault="00942861" w:rsidP="00942861">
      <w:pPr>
        <w:pStyle w:val="EndNoteBibliography"/>
        <w:spacing w:after="0"/>
        <w:ind w:left="720" w:hanging="720"/>
      </w:pPr>
      <w:r w:rsidRPr="00942861">
        <w:t xml:space="preserve">ROMERO LAURO, G., CABLE, W., LESNIAK, A., TSEYTLIN, E., MCHUGH, J., PARWANI, A. &amp; PANTANOWITZ, L. 2013. Digital pathology consultations—a new era in digital imaging, challenges and practical applications. </w:t>
      </w:r>
      <w:r w:rsidRPr="00942861">
        <w:rPr>
          <w:i/>
        </w:rPr>
        <w:t>Journal of digital imaging,</w:t>
      </w:r>
      <w:r w:rsidRPr="00942861">
        <w:t xml:space="preserve"> 26</w:t>
      </w:r>
      <w:r w:rsidRPr="00942861">
        <w:rPr>
          <w:b/>
        </w:rPr>
        <w:t>,</w:t>
      </w:r>
      <w:r w:rsidRPr="00942861">
        <w:t xml:space="preserve"> 668-677.</w:t>
      </w:r>
    </w:p>
    <w:p w14:paraId="3443788E" w14:textId="77777777" w:rsidR="00942861" w:rsidRPr="00942861" w:rsidRDefault="00942861" w:rsidP="00942861">
      <w:pPr>
        <w:pStyle w:val="EndNoteBibliography"/>
        <w:spacing w:after="0"/>
        <w:ind w:left="720" w:hanging="720"/>
      </w:pPr>
      <w:r w:rsidRPr="00942861">
        <w:t>RONNEBERGER, O., FISCHER, P. &amp; BROX, T. U-net: Convolutional networks for biomedical image segmentation.  International Conference on Medical image computing and computer-assisted intervention, 2015. Springer, 234-241.</w:t>
      </w:r>
    </w:p>
    <w:p w14:paraId="0D450C64" w14:textId="77777777" w:rsidR="00942861" w:rsidRPr="00942861" w:rsidRDefault="00942861" w:rsidP="00942861">
      <w:pPr>
        <w:pStyle w:val="EndNoteBibliography"/>
        <w:spacing w:after="0"/>
        <w:ind w:left="720" w:hanging="720"/>
      </w:pPr>
      <w:r w:rsidRPr="00942861">
        <w:t xml:space="preserve">ROOPER, L. M., MANSOUR, M., YONESCU, R., OLIAI, B. R., BISHOP, J. A. &amp; WESTRA, W. H. 2021. The decline of salivary adenocarcinoma not otherwise specified as a tumor entity: reclassification using contemporary immunohistochemical profiling and diagnostic criteria. </w:t>
      </w:r>
      <w:r w:rsidRPr="00942861">
        <w:rPr>
          <w:i/>
        </w:rPr>
        <w:t>The American journal of surgical pathology,</w:t>
      </w:r>
      <w:r w:rsidRPr="00942861">
        <w:t xml:space="preserve"> 45</w:t>
      </w:r>
      <w:r w:rsidRPr="00942861">
        <w:rPr>
          <w:b/>
        </w:rPr>
        <w:t>,</w:t>
      </w:r>
      <w:r w:rsidRPr="00942861">
        <w:t xml:space="preserve"> 753-764.</w:t>
      </w:r>
    </w:p>
    <w:p w14:paraId="6A9F9FFD" w14:textId="77777777" w:rsidR="00942861" w:rsidRPr="00942861" w:rsidRDefault="00942861" w:rsidP="00942861">
      <w:pPr>
        <w:pStyle w:val="EndNoteBibliography"/>
        <w:spacing w:after="0"/>
        <w:ind w:left="720" w:hanging="720"/>
      </w:pPr>
      <w:r w:rsidRPr="00942861">
        <w:t xml:space="preserve">SAADE, R. E., BELL, D., GARCIA, J., ROBERTS, D. &amp; WEBER, R. 2016. Role of CRTC1/MAML2 translocation in the prognosis and clinical outcomes of mucoepidermoid carcinoma. </w:t>
      </w:r>
      <w:r w:rsidRPr="00942861">
        <w:rPr>
          <w:i/>
        </w:rPr>
        <w:t>JAMA Otolaryngology–Head &amp; Neck Surgery,</w:t>
      </w:r>
      <w:r w:rsidRPr="00942861">
        <w:t xml:space="preserve"> 142</w:t>
      </w:r>
      <w:r w:rsidRPr="00942861">
        <w:rPr>
          <w:b/>
        </w:rPr>
        <w:t>,</w:t>
      </w:r>
      <w:r w:rsidRPr="00942861">
        <w:t xml:space="preserve"> 234-240.</w:t>
      </w:r>
    </w:p>
    <w:p w14:paraId="578BC828" w14:textId="77777777" w:rsidR="00942861" w:rsidRPr="00942861" w:rsidRDefault="00942861" w:rsidP="00942861">
      <w:pPr>
        <w:pStyle w:val="EndNoteBibliography"/>
        <w:spacing w:after="0"/>
        <w:ind w:left="720" w:hanging="720"/>
      </w:pPr>
      <w:r w:rsidRPr="00942861">
        <w:t xml:space="preserve">SALDANHA, O. L., QUIRKE, P., WEST, N. P., JAMES, J. A., LOUGHREY, M. B., GRABSCH, H. I., SALTO-TELLEZ, M., ALWERS, E., CIFCI, D. &amp; GHAFFARI LALEH, N. 2022. Swarm learning for decentralized artificial intelligence in cancer histopathology. </w:t>
      </w:r>
      <w:r w:rsidRPr="00942861">
        <w:rPr>
          <w:i/>
        </w:rPr>
        <w:t>Nature Medicine</w:t>
      </w:r>
      <w:r w:rsidRPr="00942861">
        <w:rPr>
          <w:b/>
        </w:rPr>
        <w:t>,</w:t>
      </w:r>
      <w:r w:rsidRPr="00942861">
        <w:t xml:space="preserve"> 1-8.</w:t>
      </w:r>
    </w:p>
    <w:p w14:paraId="795BC613" w14:textId="77777777" w:rsidR="00942861" w:rsidRPr="00942861" w:rsidRDefault="00942861" w:rsidP="00942861">
      <w:pPr>
        <w:pStyle w:val="EndNoteBibliography"/>
        <w:spacing w:after="0"/>
        <w:ind w:left="720" w:hanging="720"/>
      </w:pPr>
      <w:r w:rsidRPr="00942861">
        <w:t xml:space="preserve">SALVI, M., ACHARYA, U. R., MOLINARI, F. &amp; MEIBURGER, K. M. 2021. The impact of pre-and post-image processing techniques on deep learning frameworks: A comprehensive review for digital pathology image analysis. </w:t>
      </w:r>
      <w:r w:rsidRPr="00942861">
        <w:rPr>
          <w:i/>
        </w:rPr>
        <w:t>Computers in Biology and Medicine,</w:t>
      </w:r>
      <w:r w:rsidRPr="00942861">
        <w:t xml:space="preserve"> 128</w:t>
      </w:r>
      <w:r w:rsidRPr="00942861">
        <w:rPr>
          <w:b/>
        </w:rPr>
        <w:t>,</w:t>
      </w:r>
      <w:r w:rsidRPr="00942861">
        <w:t xml:space="preserve"> 104129.</w:t>
      </w:r>
    </w:p>
    <w:p w14:paraId="596244EF" w14:textId="77777777" w:rsidR="00942861" w:rsidRPr="00942861" w:rsidRDefault="00942861" w:rsidP="00942861">
      <w:pPr>
        <w:pStyle w:val="EndNoteBibliography"/>
        <w:spacing w:after="0"/>
        <w:ind w:left="720" w:hanging="720"/>
      </w:pPr>
      <w:r w:rsidRPr="00942861">
        <w:t xml:space="preserve">SARDAR, M. A., GANVIR, S. &amp; HAZAREY, V. 2018. A demographic study of salivary gland tumors. </w:t>
      </w:r>
      <w:r w:rsidRPr="00942861">
        <w:rPr>
          <w:i/>
        </w:rPr>
        <w:t>SRM Journal of Research in Dental Sciences,</w:t>
      </w:r>
      <w:r w:rsidRPr="00942861">
        <w:t xml:space="preserve"> 9</w:t>
      </w:r>
      <w:r w:rsidRPr="00942861">
        <w:rPr>
          <w:b/>
        </w:rPr>
        <w:t>,</w:t>
      </w:r>
      <w:r w:rsidRPr="00942861">
        <w:t xml:space="preserve"> 67.</w:t>
      </w:r>
    </w:p>
    <w:p w14:paraId="7C96C654" w14:textId="77777777" w:rsidR="00942861" w:rsidRPr="00942861" w:rsidRDefault="00942861" w:rsidP="00942861">
      <w:pPr>
        <w:pStyle w:val="EndNoteBibliography"/>
        <w:spacing w:after="0"/>
        <w:ind w:left="720" w:hanging="720"/>
      </w:pPr>
      <w:r w:rsidRPr="00942861">
        <w:t xml:space="preserve">SATKO, I., STANKO, P. &amp; LONGAUEROVÁ, I. 2000. Salivary gland tumours treated in the stomatological clinics in Bratislava. </w:t>
      </w:r>
      <w:r w:rsidRPr="00942861">
        <w:rPr>
          <w:i/>
        </w:rPr>
        <w:t>Journal of Cranio-Maxillofacial Surgery,</w:t>
      </w:r>
      <w:r w:rsidRPr="00942861">
        <w:t xml:space="preserve"> 28</w:t>
      </w:r>
      <w:r w:rsidRPr="00942861">
        <w:rPr>
          <w:b/>
        </w:rPr>
        <w:t>,</w:t>
      </w:r>
      <w:r w:rsidRPr="00942861">
        <w:t xml:space="preserve"> 56-61.</w:t>
      </w:r>
    </w:p>
    <w:p w14:paraId="585CD7E3" w14:textId="77777777" w:rsidR="00942861" w:rsidRPr="00942861" w:rsidRDefault="00942861" w:rsidP="00942861">
      <w:pPr>
        <w:pStyle w:val="EndNoteBibliography"/>
        <w:spacing w:after="0"/>
        <w:ind w:left="720" w:hanging="720"/>
      </w:pPr>
      <w:r w:rsidRPr="00942861">
        <w:t xml:space="preserve">SCHMAUCH, B., ROMAGNONI, A., PRONIER, E., SAILLARD, C., MAILLÉ, P., CALDERARO, J., KAMOUN, A., SEFTA, M., TOLDO, S. &amp; ZASLAVSKIY, M. 2020. A deep learning model to predict RNA-Seq expression of tumours from whole slide images. </w:t>
      </w:r>
      <w:r w:rsidRPr="00942861">
        <w:rPr>
          <w:i/>
        </w:rPr>
        <w:t>Nature communications,</w:t>
      </w:r>
      <w:r w:rsidRPr="00942861">
        <w:t xml:space="preserve"> 11</w:t>
      </w:r>
      <w:r w:rsidRPr="00942861">
        <w:rPr>
          <w:b/>
        </w:rPr>
        <w:t>,</w:t>
      </w:r>
      <w:r w:rsidRPr="00942861">
        <w:t xml:space="preserve"> 1-15.</w:t>
      </w:r>
    </w:p>
    <w:p w14:paraId="4E2CF615" w14:textId="77777777" w:rsidR="00942861" w:rsidRPr="00942861" w:rsidRDefault="00942861" w:rsidP="00942861">
      <w:pPr>
        <w:pStyle w:val="EndNoteBibliography"/>
        <w:spacing w:after="0"/>
        <w:ind w:left="720" w:hanging="720"/>
      </w:pPr>
      <w:r w:rsidRPr="00942861">
        <w:t xml:space="preserve">SCHWARZ, S., STIEGLER, C., MÜLLER, M., ETTL, T., BROCKHOFF, G., ZENK, J. &amp; AGAIMY, A. 2011. Salivary gland mucoepidermoid carcinoma is a clinically, morphologically and genetically heterogeneous entity: a clinicopathological study of 40 cases with emphasis on grading, histological variants and presence of the t (11; 19) translocation. </w:t>
      </w:r>
      <w:r w:rsidRPr="00942861">
        <w:rPr>
          <w:i/>
        </w:rPr>
        <w:t>Histopathology,</w:t>
      </w:r>
      <w:r w:rsidRPr="00942861">
        <w:t xml:space="preserve"> 58</w:t>
      </w:r>
      <w:r w:rsidRPr="00942861">
        <w:rPr>
          <w:b/>
        </w:rPr>
        <w:t>,</w:t>
      </w:r>
      <w:r w:rsidRPr="00942861">
        <w:t xml:space="preserve"> 557-570.</w:t>
      </w:r>
    </w:p>
    <w:p w14:paraId="6C049BE3" w14:textId="77777777" w:rsidR="00942861" w:rsidRPr="00942861" w:rsidRDefault="00942861" w:rsidP="00942861">
      <w:pPr>
        <w:pStyle w:val="EndNoteBibliography"/>
        <w:spacing w:after="0"/>
        <w:ind w:left="720" w:hanging="720"/>
      </w:pPr>
      <w:r w:rsidRPr="00942861">
        <w:t xml:space="preserve">SEETHALA, R. R. 2009. An update on grading of salivary gland carcinomas. </w:t>
      </w:r>
      <w:r w:rsidRPr="00942861">
        <w:rPr>
          <w:i/>
        </w:rPr>
        <w:t>Head and neck pathology,</w:t>
      </w:r>
      <w:r w:rsidRPr="00942861">
        <w:t xml:space="preserve"> 3</w:t>
      </w:r>
      <w:r w:rsidRPr="00942861">
        <w:rPr>
          <w:b/>
        </w:rPr>
        <w:t>,</w:t>
      </w:r>
      <w:r w:rsidRPr="00942861">
        <w:t xml:space="preserve"> 69-77.</w:t>
      </w:r>
    </w:p>
    <w:p w14:paraId="4C284F2F" w14:textId="77777777" w:rsidR="00942861" w:rsidRPr="00942861" w:rsidRDefault="00942861" w:rsidP="00942861">
      <w:pPr>
        <w:pStyle w:val="EndNoteBibliography"/>
        <w:spacing w:after="0"/>
        <w:ind w:left="720" w:hanging="720"/>
      </w:pPr>
      <w:r w:rsidRPr="00942861">
        <w:t xml:space="preserve">SEETHALA, R. R. 2011. Histologic grading and prognostic biomarkers in salivary gland carcinomas. </w:t>
      </w:r>
      <w:r w:rsidRPr="00942861">
        <w:rPr>
          <w:i/>
        </w:rPr>
        <w:t>Advances in anatomic pathology,</w:t>
      </w:r>
      <w:r w:rsidRPr="00942861">
        <w:t xml:space="preserve"> 18</w:t>
      </w:r>
      <w:r w:rsidRPr="00942861">
        <w:rPr>
          <w:b/>
        </w:rPr>
        <w:t>,</w:t>
      </w:r>
      <w:r w:rsidRPr="00942861">
        <w:t xml:space="preserve"> 29-45.</w:t>
      </w:r>
    </w:p>
    <w:p w14:paraId="0EFA6388" w14:textId="77777777" w:rsidR="00942861" w:rsidRPr="00942861" w:rsidRDefault="00942861" w:rsidP="00942861">
      <w:pPr>
        <w:pStyle w:val="EndNoteBibliography"/>
        <w:spacing w:after="0"/>
        <w:ind w:left="720" w:hanging="720"/>
      </w:pPr>
      <w:r w:rsidRPr="00942861">
        <w:t xml:space="preserve">SEETHALA, R. R. &amp; CHIOSEA, S. I. 2016. MAML2 status in mucoepidermoid carcinoma can no longer be considered a prognostic marker. </w:t>
      </w:r>
      <w:r w:rsidRPr="00942861">
        <w:rPr>
          <w:i/>
        </w:rPr>
        <w:t>The American journal of surgical pathology,</w:t>
      </w:r>
      <w:r w:rsidRPr="00942861">
        <w:t xml:space="preserve"> 40</w:t>
      </w:r>
      <w:r w:rsidRPr="00942861">
        <w:rPr>
          <w:b/>
        </w:rPr>
        <w:t>,</w:t>
      </w:r>
      <w:r w:rsidRPr="00942861">
        <w:t xml:space="preserve"> 1151-1153.</w:t>
      </w:r>
    </w:p>
    <w:p w14:paraId="59C6DBE2" w14:textId="77777777" w:rsidR="00942861" w:rsidRPr="00942861" w:rsidRDefault="00942861" w:rsidP="00942861">
      <w:pPr>
        <w:pStyle w:val="EndNoteBibliography"/>
        <w:spacing w:after="0"/>
        <w:ind w:left="720" w:hanging="720"/>
      </w:pPr>
      <w:r w:rsidRPr="00942861">
        <w:t xml:space="preserve">SEETHALA, R. R., DACIC, S., CIEPLY, K., KELLY, L. M. &amp; NIKIFOROVA, M. N. 2010. A reappraisal of the MECT1/MAML2 translocation in salivary mucoepidermoid carcinomas. </w:t>
      </w:r>
      <w:r w:rsidRPr="00942861">
        <w:rPr>
          <w:i/>
        </w:rPr>
        <w:t>The American journal of surgical pathology,</w:t>
      </w:r>
      <w:r w:rsidRPr="00942861">
        <w:t xml:space="preserve"> 34</w:t>
      </w:r>
      <w:r w:rsidRPr="00942861">
        <w:rPr>
          <w:b/>
        </w:rPr>
        <w:t>,</w:t>
      </w:r>
      <w:r w:rsidRPr="00942861">
        <w:t xml:space="preserve"> 1106-1121.</w:t>
      </w:r>
    </w:p>
    <w:p w14:paraId="1E38254D" w14:textId="77777777" w:rsidR="00942861" w:rsidRPr="00942861" w:rsidRDefault="00942861" w:rsidP="00942861">
      <w:pPr>
        <w:pStyle w:val="EndNoteBibliography"/>
        <w:spacing w:after="0"/>
        <w:ind w:left="720" w:hanging="720"/>
      </w:pPr>
      <w:r w:rsidRPr="00942861">
        <w:t xml:space="preserve">SEETHALA, R. R. &amp; STENMAN, G. 2017. Update from the 4th edition of the World Health Organization classification of head and neck tumours: tumors of the salivary gland. </w:t>
      </w:r>
      <w:r w:rsidRPr="00942861">
        <w:rPr>
          <w:i/>
        </w:rPr>
        <w:t>Head and neck pathology,</w:t>
      </w:r>
      <w:r w:rsidRPr="00942861">
        <w:t xml:space="preserve"> 11</w:t>
      </w:r>
      <w:r w:rsidRPr="00942861">
        <w:rPr>
          <w:b/>
        </w:rPr>
        <w:t>,</w:t>
      </w:r>
      <w:r w:rsidRPr="00942861">
        <w:t xml:space="preserve"> 55-67.</w:t>
      </w:r>
    </w:p>
    <w:p w14:paraId="5509DBD1" w14:textId="77777777" w:rsidR="00942861" w:rsidRPr="00942861" w:rsidRDefault="00942861" w:rsidP="00942861">
      <w:pPr>
        <w:pStyle w:val="EndNoteBibliography"/>
        <w:spacing w:after="0"/>
        <w:ind w:left="720" w:hanging="720"/>
      </w:pPr>
      <w:r w:rsidRPr="00942861">
        <w:t xml:space="preserve">SEIFERT, G. 1991. World Health Organization international histological classification of tumours. </w:t>
      </w:r>
      <w:r w:rsidRPr="00942861">
        <w:rPr>
          <w:i/>
        </w:rPr>
        <w:t>Histological Typing of Salivary Gland Tumours, 2nd edn</w:t>
      </w:r>
      <w:r w:rsidRPr="00942861">
        <w:t>.</w:t>
      </w:r>
    </w:p>
    <w:p w14:paraId="00360C40" w14:textId="77777777" w:rsidR="00942861" w:rsidRPr="00942861" w:rsidRDefault="00942861" w:rsidP="00942861">
      <w:pPr>
        <w:pStyle w:val="EndNoteBibliography"/>
        <w:spacing w:after="0"/>
        <w:ind w:left="720" w:hanging="720"/>
      </w:pPr>
      <w:r w:rsidRPr="00942861">
        <w:lastRenderedPageBreak/>
        <w:t xml:space="preserve">SENTANI, K., OGAWA, I., OZASA, K., SADAKANE, A., UTADA, M., TSUYA, T., KAJIHARA, H., YONEHARA, S., TAKESHIMA, Y. &amp; YASUI, W. 2019. Characteristics of 5015 salivary gland neoplasms registered in the Hiroshima tumor tissue registry over a period of 39 years. </w:t>
      </w:r>
      <w:r w:rsidRPr="00942861">
        <w:rPr>
          <w:i/>
        </w:rPr>
        <w:t>Journal of clinical medicine,</w:t>
      </w:r>
      <w:r w:rsidRPr="00942861">
        <w:t xml:space="preserve"> 8</w:t>
      </w:r>
      <w:r w:rsidRPr="00942861">
        <w:rPr>
          <w:b/>
        </w:rPr>
        <w:t>,</w:t>
      </w:r>
      <w:r w:rsidRPr="00942861">
        <w:t xml:space="preserve"> 566.</w:t>
      </w:r>
    </w:p>
    <w:p w14:paraId="73348F7C" w14:textId="77777777" w:rsidR="00942861" w:rsidRPr="00942861" w:rsidRDefault="00942861" w:rsidP="00942861">
      <w:pPr>
        <w:pStyle w:val="EndNoteBibliography"/>
        <w:spacing w:after="0"/>
        <w:ind w:left="720" w:hanging="720"/>
      </w:pPr>
      <w:r w:rsidRPr="00942861">
        <w:t xml:space="preserve">SHABAN, M., AWAN, R., FRAZ, M. M., AZAM, A., TSANG, Y.-W., SNEAD, D. &amp; RAJPOOT, N. M. 2020. Context-aware convolutional neural network for grading of colorectal cancer histology images. </w:t>
      </w:r>
      <w:r w:rsidRPr="00942861">
        <w:rPr>
          <w:i/>
        </w:rPr>
        <w:t>IEEE transactions on medical imaging,</w:t>
      </w:r>
      <w:r w:rsidRPr="00942861">
        <w:t xml:space="preserve"> 39</w:t>
      </w:r>
      <w:r w:rsidRPr="00942861">
        <w:rPr>
          <w:b/>
        </w:rPr>
        <w:t>,</w:t>
      </w:r>
      <w:r w:rsidRPr="00942861">
        <w:t xml:space="preserve"> 2395-2405.</w:t>
      </w:r>
    </w:p>
    <w:p w14:paraId="5091D400" w14:textId="77777777" w:rsidR="00942861" w:rsidRPr="00942861" w:rsidRDefault="00942861" w:rsidP="00942861">
      <w:pPr>
        <w:pStyle w:val="EndNoteBibliography"/>
        <w:spacing w:after="0"/>
        <w:ind w:left="720" w:hanging="720"/>
      </w:pPr>
      <w:r w:rsidRPr="00942861">
        <w:t xml:space="preserve">SHABAN, M., KHURRAM, S. A., FRAZ, M. M., ALSUBAIE, N., MASOOD, I., MUSHTAQ, S., HASSAN, M., LOYA, A. &amp; RAJPOOT, N. M. 2019. A novel digital score for abundance of tumour infiltrating lymphocytes predicts disease free survival in oral squamous cell carcinoma. </w:t>
      </w:r>
      <w:r w:rsidRPr="00942861">
        <w:rPr>
          <w:i/>
        </w:rPr>
        <w:t>Scientific reports,</w:t>
      </w:r>
      <w:r w:rsidRPr="00942861">
        <w:t xml:space="preserve"> 9</w:t>
      </w:r>
      <w:r w:rsidRPr="00942861">
        <w:rPr>
          <w:b/>
        </w:rPr>
        <w:t>,</w:t>
      </w:r>
      <w:r w:rsidRPr="00942861">
        <w:t xml:space="preserve"> 1-13.</w:t>
      </w:r>
    </w:p>
    <w:p w14:paraId="5201E54C" w14:textId="77777777" w:rsidR="00942861" w:rsidRPr="00942861" w:rsidRDefault="00942861" w:rsidP="00942861">
      <w:pPr>
        <w:pStyle w:val="EndNoteBibliography"/>
        <w:spacing w:after="0"/>
        <w:ind w:left="720" w:hanging="720"/>
      </w:pPr>
      <w:r w:rsidRPr="00942861">
        <w:t xml:space="preserve">SHABAN, M., RAZA, S. E. A., HASSAN, M., JAMSHED, A., MUSHTAQ, S., LOYA, A., BATIS, N., BROOKS, J., NANKIVELL, P. &amp; SHARMA, N. 2022. A digital score of tumour‐associated stroma infiltrating lymphocytes predicts survival in head and neck squamous cell carcinoma. </w:t>
      </w:r>
      <w:r w:rsidRPr="00942861">
        <w:rPr>
          <w:i/>
        </w:rPr>
        <w:t>The Journal of Pathology,</w:t>
      </w:r>
      <w:r w:rsidRPr="00942861">
        <w:t xml:space="preserve"> 256</w:t>
      </w:r>
      <w:r w:rsidRPr="00942861">
        <w:rPr>
          <w:b/>
        </w:rPr>
        <w:t>,</w:t>
      </w:r>
      <w:r w:rsidRPr="00942861">
        <w:t xml:space="preserve"> 174-185.</w:t>
      </w:r>
    </w:p>
    <w:p w14:paraId="279C6079" w14:textId="77777777" w:rsidR="00942861" w:rsidRPr="00942861" w:rsidRDefault="00942861" w:rsidP="00942861">
      <w:pPr>
        <w:pStyle w:val="EndNoteBibliography"/>
        <w:spacing w:after="0"/>
        <w:ind w:left="720" w:hanging="720"/>
      </w:pPr>
      <w:r w:rsidRPr="00942861">
        <w:t xml:space="preserve">SHINOMIYA, H., ITO, Y., KUBO, M., YONEZAWA, K., OTSUKI, N., IWAE, S., INAGAKI, H. &amp; NIBU, K.-I. 2016. Expression of amphiregulin in mucoepidermoid carcinoma of the major salivary glands: a molecular and clinicopathological study. </w:t>
      </w:r>
      <w:r w:rsidRPr="00942861">
        <w:rPr>
          <w:i/>
        </w:rPr>
        <w:t>Human Pathology,</w:t>
      </w:r>
      <w:r w:rsidRPr="00942861">
        <w:t xml:space="preserve"> 57</w:t>
      </w:r>
      <w:r w:rsidRPr="00942861">
        <w:rPr>
          <w:b/>
        </w:rPr>
        <w:t>,</w:t>
      </w:r>
      <w:r w:rsidRPr="00942861">
        <w:t xml:space="preserve"> 37-44.</w:t>
      </w:r>
    </w:p>
    <w:p w14:paraId="3B4A734D" w14:textId="77777777" w:rsidR="00942861" w:rsidRPr="00942861" w:rsidRDefault="00942861" w:rsidP="00942861">
      <w:pPr>
        <w:pStyle w:val="EndNoteBibliography"/>
        <w:spacing w:after="0"/>
        <w:ind w:left="720" w:hanging="720"/>
      </w:pPr>
      <w:r w:rsidRPr="00942861">
        <w:t xml:space="preserve">SHMATKO, A., GHAFFARI LALEH, N., GERSTUNG, M. &amp; KATHER, J. N. 2022. Artificial intelligence in histopathology: enhancing cancer research and clinical oncology. </w:t>
      </w:r>
      <w:r w:rsidRPr="00942861">
        <w:rPr>
          <w:i/>
        </w:rPr>
        <w:t>Nature Cancer,</w:t>
      </w:r>
      <w:r w:rsidRPr="00942861">
        <w:t xml:space="preserve"> 3</w:t>
      </w:r>
      <w:r w:rsidRPr="00942861">
        <w:rPr>
          <w:b/>
        </w:rPr>
        <w:t>,</w:t>
      </w:r>
      <w:r w:rsidRPr="00942861">
        <w:t xml:space="preserve"> 1026-1038.</w:t>
      </w:r>
    </w:p>
    <w:p w14:paraId="633076C4" w14:textId="77777777" w:rsidR="00942861" w:rsidRPr="00942861" w:rsidRDefault="00942861" w:rsidP="00942861">
      <w:pPr>
        <w:pStyle w:val="EndNoteBibliography"/>
        <w:spacing w:after="0"/>
        <w:ind w:left="720" w:hanging="720"/>
      </w:pPr>
      <w:r w:rsidRPr="00942861">
        <w:t xml:space="preserve">SIMONYAN, K. &amp; ZISSERMAN, A. 2014. Very deep convolutional networks for large-scale image recognition. </w:t>
      </w:r>
      <w:r w:rsidRPr="00942861">
        <w:rPr>
          <w:i/>
        </w:rPr>
        <w:t>arXiv preprint arXiv:1409.1556</w:t>
      </w:r>
      <w:r w:rsidRPr="00942861">
        <w:t>.</w:t>
      </w:r>
    </w:p>
    <w:p w14:paraId="43487573" w14:textId="77777777" w:rsidR="00942861" w:rsidRPr="00942861" w:rsidRDefault="00942861" w:rsidP="00942861">
      <w:pPr>
        <w:pStyle w:val="EndNoteBibliography"/>
        <w:spacing w:after="0"/>
        <w:ind w:left="720" w:hanging="720"/>
      </w:pPr>
      <w:r w:rsidRPr="00942861">
        <w:t xml:space="preserve">SKÁLOVÁ, A., HYRCZA, M. D. &amp; LEIVO, I. 2022. Update from the 5th edition of the World Health Organization classification of head and neck tumors: salivary glands. </w:t>
      </w:r>
      <w:r w:rsidRPr="00942861">
        <w:rPr>
          <w:i/>
        </w:rPr>
        <w:t>Head and Neck Pathology,</w:t>
      </w:r>
      <w:r w:rsidRPr="00942861">
        <w:t xml:space="preserve"> 16</w:t>
      </w:r>
      <w:r w:rsidRPr="00942861">
        <w:rPr>
          <w:b/>
        </w:rPr>
        <w:t>,</w:t>
      </w:r>
      <w:r w:rsidRPr="00942861">
        <w:t xml:space="preserve"> 40-53.</w:t>
      </w:r>
    </w:p>
    <w:p w14:paraId="6C67B17B" w14:textId="77777777" w:rsidR="00942861" w:rsidRPr="00942861" w:rsidRDefault="00942861" w:rsidP="00942861">
      <w:pPr>
        <w:pStyle w:val="EndNoteBibliography"/>
        <w:spacing w:after="0"/>
        <w:ind w:left="720" w:hanging="720"/>
      </w:pPr>
      <w:r w:rsidRPr="00942861">
        <w:t xml:space="preserve">SKREDE, O.-J., DE RAEDT, S., KLEPPE, A., HVEEM, T. S., LIESTØL, K., MADDISON, J., ASKAUTRUD, H. A., PRADHAN, M., NESHEIM, J. A. &amp; ALBREGTSEN, F. 2020. Deep learning for prediction of colorectal cancer outcome: a discovery and validation study. </w:t>
      </w:r>
      <w:r w:rsidRPr="00942861">
        <w:rPr>
          <w:i/>
        </w:rPr>
        <w:t>The Lancet,</w:t>
      </w:r>
      <w:r w:rsidRPr="00942861">
        <w:t xml:space="preserve"> 395</w:t>
      </w:r>
      <w:r w:rsidRPr="00942861">
        <w:rPr>
          <w:b/>
        </w:rPr>
        <w:t>,</w:t>
      </w:r>
      <w:r w:rsidRPr="00942861">
        <w:t xml:space="preserve"> 350-360.</w:t>
      </w:r>
    </w:p>
    <w:p w14:paraId="6E844ADD" w14:textId="77777777" w:rsidR="00942861" w:rsidRPr="00942861" w:rsidRDefault="00942861" w:rsidP="00942861">
      <w:pPr>
        <w:pStyle w:val="EndNoteBibliography"/>
        <w:spacing w:after="0"/>
        <w:ind w:left="720" w:hanging="720"/>
      </w:pPr>
      <w:r w:rsidRPr="00942861">
        <w:t xml:space="preserve">SNEAD, D. R., TSANG, Y. W., MESKIRI, A., KIMANI, P. K., CROSSMAN, R., RAJPOOT, N. M., BLESSING, E., CHEN, K., GOPALAKRISHNAN, K. &amp; MATTHEWS, P. 2016. Validation of digital pathology imaging for primary histopathological diagnosis. </w:t>
      </w:r>
      <w:r w:rsidRPr="00942861">
        <w:rPr>
          <w:i/>
        </w:rPr>
        <w:t>Histopathology,</w:t>
      </w:r>
      <w:r w:rsidRPr="00942861">
        <w:t xml:space="preserve"> 68</w:t>
      </w:r>
      <w:r w:rsidRPr="00942861">
        <w:rPr>
          <w:b/>
        </w:rPr>
        <w:t>,</w:t>
      </w:r>
      <w:r w:rsidRPr="00942861">
        <w:t xml:space="preserve"> 1063-1072.</w:t>
      </w:r>
    </w:p>
    <w:p w14:paraId="79DA4CE5" w14:textId="77777777" w:rsidR="00942861" w:rsidRPr="00942861" w:rsidRDefault="00942861" w:rsidP="00942861">
      <w:pPr>
        <w:pStyle w:val="EndNoteBibliography"/>
        <w:spacing w:after="0"/>
        <w:ind w:left="720" w:hanging="720"/>
      </w:pPr>
      <w:r w:rsidRPr="00942861">
        <w:t xml:space="preserve">SOOD, S., MCGURK, M. &amp; VAZ, F. 2016. Management of salivary gland tumours: United Kingdom national multidisciplinary guidelines. </w:t>
      </w:r>
      <w:r w:rsidRPr="00942861">
        <w:rPr>
          <w:i/>
        </w:rPr>
        <w:t>The journal of Laryngology &amp; otology,</w:t>
      </w:r>
      <w:r w:rsidRPr="00942861">
        <w:t xml:space="preserve"> 130</w:t>
      </w:r>
      <w:r w:rsidRPr="00942861">
        <w:rPr>
          <w:b/>
        </w:rPr>
        <w:t>,</w:t>
      </w:r>
      <w:r w:rsidRPr="00942861">
        <w:t xml:space="preserve"> S142-S149.</w:t>
      </w:r>
    </w:p>
    <w:p w14:paraId="78BDFEB0" w14:textId="77777777" w:rsidR="00942861" w:rsidRPr="00942861" w:rsidRDefault="00942861" w:rsidP="00942861">
      <w:pPr>
        <w:pStyle w:val="EndNoteBibliography"/>
        <w:spacing w:after="0"/>
        <w:ind w:left="720" w:hanging="720"/>
      </w:pPr>
      <w:r w:rsidRPr="00942861">
        <w:t xml:space="preserve">SPEIGHT, P. &amp; BARRETT, A. 2002. Salivary gland tumours. </w:t>
      </w:r>
      <w:r w:rsidRPr="00942861">
        <w:rPr>
          <w:i/>
        </w:rPr>
        <w:t>Oral diseases,</w:t>
      </w:r>
      <w:r w:rsidRPr="00942861">
        <w:t xml:space="preserve"> 8</w:t>
      </w:r>
      <w:r w:rsidRPr="00942861">
        <w:rPr>
          <w:b/>
        </w:rPr>
        <w:t>,</w:t>
      </w:r>
      <w:r w:rsidRPr="00942861">
        <w:t xml:space="preserve"> 229-240.</w:t>
      </w:r>
    </w:p>
    <w:p w14:paraId="614A67BE" w14:textId="77777777" w:rsidR="00942861" w:rsidRPr="00942861" w:rsidRDefault="00942861" w:rsidP="00942861">
      <w:pPr>
        <w:pStyle w:val="EndNoteBibliography"/>
        <w:spacing w:after="0"/>
        <w:ind w:left="720" w:hanging="720"/>
      </w:pPr>
      <w:r w:rsidRPr="00942861">
        <w:t xml:space="preserve">SPEIGHT, P. M. &amp; BARRETT, A. W. 2020. Salivary gland tumours: diagnostic challenges and an update on the latest WHO classification. </w:t>
      </w:r>
      <w:r w:rsidRPr="00942861">
        <w:rPr>
          <w:i/>
        </w:rPr>
        <w:t>Diagnostic Histopathology,</w:t>
      </w:r>
      <w:r w:rsidRPr="00942861">
        <w:t xml:space="preserve"> 26</w:t>
      </w:r>
      <w:r w:rsidRPr="00942861">
        <w:rPr>
          <w:b/>
        </w:rPr>
        <w:t>,</w:t>
      </w:r>
      <w:r w:rsidRPr="00942861">
        <w:t xml:space="preserve"> 147-158.</w:t>
      </w:r>
    </w:p>
    <w:p w14:paraId="11BD98BE" w14:textId="77777777" w:rsidR="00942861" w:rsidRPr="00942861" w:rsidRDefault="00942861" w:rsidP="00942861">
      <w:pPr>
        <w:pStyle w:val="EndNoteBibliography"/>
        <w:spacing w:after="0"/>
        <w:ind w:left="720" w:hanging="720"/>
      </w:pPr>
      <w:r w:rsidRPr="00942861">
        <w:t xml:space="preserve">SPEIGHT, P. M., KHURRAM, S. A. &amp; KUJAN, O. 2018. Oral potentially malignant disorders: risk of progression to malignancy. </w:t>
      </w:r>
      <w:r w:rsidRPr="00942861">
        <w:rPr>
          <w:i/>
        </w:rPr>
        <w:t>Oral surgery, oral medicine, oral pathology and oral radiology,</w:t>
      </w:r>
      <w:r w:rsidRPr="00942861">
        <w:t xml:space="preserve"> 125</w:t>
      </w:r>
      <w:r w:rsidRPr="00942861">
        <w:rPr>
          <w:b/>
        </w:rPr>
        <w:t>,</w:t>
      </w:r>
      <w:r w:rsidRPr="00942861">
        <w:t xml:space="preserve"> 612-627.</w:t>
      </w:r>
    </w:p>
    <w:p w14:paraId="707B997A" w14:textId="77777777" w:rsidR="00942861" w:rsidRPr="00942861" w:rsidRDefault="00942861" w:rsidP="00942861">
      <w:pPr>
        <w:pStyle w:val="EndNoteBibliography"/>
        <w:spacing w:after="0"/>
        <w:ind w:left="720" w:hanging="720"/>
      </w:pPr>
      <w:r w:rsidRPr="00942861">
        <w:t xml:space="preserve">SPIRO, R. H. 1986. Salivary neoplasms: overview of a 35‐year experience with 2,807 patients. </w:t>
      </w:r>
      <w:r w:rsidRPr="00942861">
        <w:rPr>
          <w:i/>
        </w:rPr>
        <w:t>Head &amp; neck surgery,</w:t>
      </w:r>
      <w:r w:rsidRPr="00942861">
        <w:t xml:space="preserve"> 8</w:t>
      </w:r>
      <w:r w:rsidRPr="00942861">
        <w:rPr>
          <w:b/>
        </w:rPr>
        <w:t>,</w:t>
      </w:r>
      <w:r w:rsidRPr="00942861">
        <w:t xml:space="preserve"> 177-184.</w:t>
      </w:r>
    </w:p>
    <w:p w14:paraId="4EF254AC" w14:textId="77777777" w:rsidR="00942861" w:rsidRPr="00942861" w:rsidRDefault="00942861" w:rsidP="00942861">
      <w:pPr>
        <w:pStyle w:val="EndNoteBibliography"/>
        <w:spacing w:after="0"/>
        <w:ind w:left="720" w:hanging="720"/>
      </w:pPr>
      <w:r w:rsidRPr="00942861">
        <w:t xml:space="preserve">SPIRO, R. H., HUVOS, A. G. &amp; STRONG, E. W. 1974. Adenoid cystic carcinoma of salivary origin: a clinicopathologic study of 242 cases. </w:t>
      </w:r>
      <w:r w:rsidRPr="00942861">
        <w:rPr>
          <w:i/>
        </w:rPr>
        <w:t>The American Journal of Surgery,</w:t>
      </w:r>
      <w:r w:rsidRPr="00942861">
        <w:t xml:space="preserve"> 128</w:t>
      </w:r>
      <w:r w:rsidRPr="00942861">
        <w:rPr>
          <w:b/>
        </w:rPr>
        <w:t>,</w:t>
      </w:r>
      <w:r w:rsidRPr="00942861">
        <w:t xml:space="preserve"> 512-520.</w:t>
      </w:r>
    </w:p>
    <w:p w14:paraId="31EF1908" w14:textId="77777777" w:rsidR="00942861" w:rsidRPr="00942861" w:rsidRDefault="00942861" w:rsidP="00942861">
      <w:pPr>
        <w:pStyle w:val="EndNoteBibliography"/>
        <w:spacing w:after="0"/>
        <w:ind w:left="720" w:hanging="720"/>
      </w:pPr>
      <w:r w:rsidRPr="00942861">
        <w:t xml:space="preserve">SRINIDHI, C. L., CIGA, O. &amp; MARTEL, A. L. 2021. Deep neural network models for computational histopathology: A survey. </w:t>
      </w:r>
      <w:r w:rsidRPr="00942861">
        <w:rPr>
          <w:i/>
        </w:rPr>
        <w:t>Medical Image Analysis,</w:t>
      </w:r>
      <w:r w:rsidRPr="00942861">
        <w:t xml:space="preserve"> 67</w:t>
      </w:r>
      <w:r w:rsidRPr="00942861">
        <w:rPr>
          <w:b/>
        </w:rPr>
        <w:t>,</w:t>
      </w:r>
      <w:r w:rsidRPr="00942861">
        <w:t xml:space="preserve"> 101813.</w:t>
      </w:r>
    </w:p>
    <w:p w14:paraId="3527E9B3" w14:textId="77777777" w:rsidR="00942861" w:rsidRPr="00942861" w:rsidRDefault="00942861" w:rsidP="00942861">
      <w:pPr>
        <w:pStyle w:val="EndNoteBibliography"/>
        <w:spacing w:after="0"/>
        <w:ind w:left="720" w:hanging="720"/>
      </w:pPr>
      <w:r w:rsidRPr="00942861">
        <w:t xml:space="preserve">STRÖM, P., KARTASALO, K., OLSSON, H., SOLORZANO, L., DELAHUNT, B., BERNEY, D. M., BOSTWICK, D. G., EVANS, A. J., GRIGNON, D. J. &amp; HUMPHREY, P. A. 2019. Pathologist-level grading of prostate biopsies with artificial intelligence. </w:t>
      </w:r>
      <w:r w:rsidRPr="00942861">
        <w:rPr>
          <w:i/>
        </w:rPr>
        <w:t>arXiv preprint arXiv:1907.01368</w:t>
      </w:r>
      <w:r w:rsidRPr="00942861">
        <w:t>.</w:t>
      </w:r>
    </w:p>
    <w:p w14:paraId="289F0381" w14:textId="77777777" w:rsidR="00942861" w:rsidRPr="00942861" w:rsidRDefault="00942861" w:rsidP="00942861">
      <w:pPr>
        <w:pStyle w:val="EndNoteBibliography"/>
        <w:spacing w:after="0"/>
        <w:ind w:left="720" w:hanging="720"/>
      </w:pPr>
      <w:r w:rsidRPr="00942861">
        <w:lastRenderedPageBreak/>
        <w:t xml:space="preserve">SUNG, H., FERLAY, J., SIEGEL, R. L., LAVERSANNE, M., SOERJOMATARAM, I., JEMAL, A. &amp; BRAY, F. 2021. Global cancer statistics 2020: GLOBOCAN estimates of incidence and mortality worldwide for 36 cancers in 185 countries. </w:t>
      </w:r>
      <w:r w:rsidRPr="00942861">
        <w:rPr>
          <w:i/>
        </w:rPr>
        <w:t>CA: a cancer journal for clinicians,</w:t>
      </w:r>
      <w:r w:rsidRPr="00942861">
        <w:t xml:space="preserve"> 71</w:t>
      </w:r>
      <w:r w:rsidRPr="00942861">
        <w:rPr>
          <w:b/>
        </w:rPr>
        <w:t>,</w:t>
      </w:r>
      <w:r w:rsidRPr="00942861">
        <w:t xml:space="preserve"> 209-249.</w:t>
      </w:r>
    </w:p>
    <w:p w14:paraId="396044CC" w14:textId="77777777" w:rsidR="00942861" w:rsidRPr="00942861" w:rsidRDefault="00942861" w:rsidP="00942861">
      <w:pPr>
        <w:pStyle w:val="EndNoteBibliography"/>
        <w:spacing w:after="0"/>
        <w:ind w:left="720" w:hanging="720"/>
      </w:pPr>
      <w:r w:rsidRPr="00942861">
        <w:t xml:space="preserve">SUYKENS, J. A. &amp; VANDEWALLE, J. 2000. Recurrent least squares support vector machines. </w:t>
      </w:r>
      <w:r w:rsidRPr="00942861">
        <w:rPr>
          <w:i/>
        </w:rPr>
        <w:t>IEEE Transactions on Circuits and Systems I: Fundamental Theory and Applications,</w:t>
      </w:r>
      <w:r w:rsidRPr="00942861">
        <w:t xml:space="preserve"> 47</w:t>
      </w:r>
      <w:r w:rsidRPr="00942861">
        <w:rPr>
          <w:b/>
        </w:rPr>
        <w:t>,</w:t>
      </w:r>
      <w:r w:rsidRPr="00942861">
        <w:t xml:space="preserve"> 1109-1114.</w:t>
      </w:r>
    </w:p>
    <w:p w14:paraId="462124C5" w14:textId="77777777" w:rsidR="00942861" w:rsidRPr="00942861" w:rsidRDefault="00942861" w:rsidP="00942861">
      <w:pPr>
        <w:pStyle w:val="EndNoteBibliography"/>
        <w:spacing w:after="0"/>
        <w:ind w:left="720" w:hanging="720"/>
      </w:pPr>
      <w:r w:rsidRPr="00942861">
        <w:t xml:space="preserve">SZANTO, P. A., LUNA, M. A., TORTOLEDO, M. E. &amp; WHITE, R. A. 1984. Histologic grading of adenoid cystic carcinoma of the salivary glands. </w:t>
      </w:r>
      <w:r w:rsidRPr="00942861">
        <w:rPr>
          <w:i/>
        </w:rPr>
        <w:t>Cancer,</w:t>
      </w:r>
      <w:r w:rsidRPr="00942861">
        <w:t xml:space="preserve"> 54</w:t>
      </w:r>
      <w:r w:rsidRPr="00942861">
        <w:rPr>
          <w:b/>
        </w:rPr>
        <w:t>,</w:t>
      </w:r>
      <w:r w:rsidRPr="00942861">
        <w:t xml:space="preserve"> 1062-1069.</w:t>
      </w:r>
    </w:p>
    <w:p w14:paraId="64DF4D7B" w14:textId="77777777" w:rsidR="00942861" w:rsidRPr="00942861" w:rsidRDefault="00942861" w:rsidP="00942861">
      <w:pPr>
        <w:pStyle w:val="EndNoteBibliography"/>
        <w:spacing w:after="0"/>
        <w:ind w:left="720" w:hanging="720"/>
      </w:pPr>
      <w:r w:rsidRPr="00942861">
        <w:t>SZEGEDY, C., LIU, W., JIA, Y., SERMANET, P., REED, S., ANGUELOV, D., ERHAN, D., VANHOUCKE, V. &amp; RABINOVICH, A. Going deeper with convolutions.  Proceedings of the IEEE conference on computer vision and pattern recognition, 2015. 1-9.</w:t>
      </w:r>
    </w:p>
    <w:p w14:paraId="3FB351F4" w14:textId="77777777" w:rsidR="00942861" w:rsidRPr="00942861" w:rsidRDefault="00942861" w:rsidP="00942861">
      <w:pPr>
        <w:pStyle w:val="EndNoteBibliography"/>
        <w:spacing w:after="0"/>
        <w:ind w:left="720" w:hanging="720"/>
      </w:pPr>
      <w:r w:rsidRPr="00942861">
        <w:t>TAN, M. &amp; LE, Q. Efficientnet: Rethinking model scaling for convolutional neural networks.  International conference on machine learning, 2019. PMLR, 6105-6114.</w:t>
      </w:r>
    </w:p>
    <w:p w14:paraId="4282F30D" w14:textId="77777777" w:rsidR="00942861" w:rsidRPr="00942861" w:rsidRDefault="00942861" w:rsidP="00942861">
      <w:pPr>
        <w:pStyle w:val="EndNoteBibliography"/>
        <w:spacing w:after="0"/>
        <w:ind w:left="720" w:hanging="720"/>
      </w:pPr>
      <w:r w:rsidRPr="00942861">
        <w:t xml:space="preserve">TELLEZ, D., LITJENS, G., BÁNDI, P., BULTEN, W., BOKHORST, J.-M., CIOMPI, F. &amp; VAN DER LAAK, J. 2019. Quantifying the effects of data augmentation and stain color normalization in convolutional neural networks for computational pathology. </w:t>
      </w:r>
      <w:r w:rsidRPr="00942861">
        <w:rPr>
          <w:i/>
        </w:rPr>
        <w:t>Medical image analysis,</w:t>
      </w:r>
      <w:r w:rsidRPr="00942861">
        <w:t xml:space="preserve"> 58</w:t>
      </w:r>
      <w:r w:rsidRPr="00942861">
        <w:rPr>
          <w:b/>
        </w:rPr>
        <w:t>,</w:t>
      </w:r>
      <w:r w:rsidRPr="00942861">
        <w:t xml:space="preserve"> 101544.</w:t>
      </w:r>
    </w:p>
    <w:p w14:paraId="65EAB1F0" w14:textId="77777777" w:rsidR="00942861" w:rsidRPr="00942861" w:rsidRDefault="00942861" w:rsidP="00942861">
      <w:pPr>
        <w:pStyle w:val="EndNoteBibliography"/>
        <w:spacing w:after="0"/>
        <w:ind w:left="720" w:hanging="720"/>
      </w:pPr>
      <w:r w:rsidRPr="00942861">
        <w:t xml:space="preserve">THACKRAY, A. 1972. Histological typing of salivary gland tumors. </w:t>
      </w:r>
      <w:r w:rsidRPr="00942861">
        <w:rPr>
          <w:i/>
        </w:rPr>
        <w:t>International Histological Classification of Tumors No. 7</w:t>
      </w:r>
      <w:r w:rsidRPr="00942861">
        <w:t>.</w:t>
      </w:r>
    </w:p>
    <w:p w14:paraId="159C0EE1" w14:textId="77777777" w:rsidR="00942861" w:rsidRPr="00942861" w:rsidRDefault="00942861" w:rsidP="00942861">
      <w:pPr>
        <w:pStyle w:val="EndNoteBibliography"/>
        <w:spacing w:after="0"/>
        <w:ind w:left="720" w:hanging="720"/>
      </w:pPr>
      <w:r w:rsidRPr="00942861">
        <w:t xml:space="preserve">THOMPSON, L. D. &amp; BISHOP, J. A. 2022. Salivary Gland Intraductal Carcinoma: How Do 183 Reported Cases Fit Into a Developing Classification. </w:t>
      </w:r>
      <w:r w:rsidRPr="00942861">
        <w:rPr>
          <w:i/>
        </w:rPr>
        <w:t>Advances in Anatomic Pathology</w:t>
      </w:r>
      <w:r w:rsidRPr="00942861">
        <w:rPr>
          <w:b/>
        </w:rPr>
        <w:t>,</w:t>
      </w:r>
      <w:r w:rsidRPr="00942861">
        <w:t xml:space="preserve"> 10.1097.</w:t>
      </w:r>
    </w:p>
    <w:p w14:paraId="79DBDD2F" w14:textId="77777777" w:rsidR="00942861" w:rsidRPr="00942861" w:rsidRDefault="00942861" w:rsidP="00942861">
      <w:pPr>
        <w:pStyle w:val="EndNoteBibliography"/>
        <w:spacing w:after="0"/>
        <w:ind w:left="720" w:hanging="720"/>
      </w:pPr>
      <w:r w:rsidRPr="00942861">
        <w:t xml:space="preserve">TIAN, Z., LI, L., WANG, L., HU, Y. &amp; LI, J. 2010. Salivary gland neoplasms in oral and maxillofacial regions: a 23-year retrospective study of 6982 cases in an eastern Chinese population. </w:t>
      </w:r>
      <w:r w:rsidRPr="00942861">
        <w:rPr>
          <w:i/>
        </w:rPr>
        <w:t>International journal of oral and maxillofacial surgery,</w:t>
      </w:r>
      <w:r w:rsidRPr="00942861">
        <w:t xml:space="preserve"> 39</w:t>
      </w:r>
      <w:r w:rsidRPr="00942861">
        <w:rPr>
          <w:b/>
        </w:rPr>
        <w:t>,</w:t>
      </w:r>
      <w:r w:rsidRPr="00942861">
        <w:t xml:space="preserve"> 235-242.</w:t>
      </w:r>
    </w:p>
    <w:p w14:paraId="1A8C6B5F" w14:textId="77777777" w:rsidR="00942861" w:rsidRPr="00942861" w:rsidRDefault="00942861" w:rsidP="00942861">
      <w:pPr>
        <w:pStyle w:val="EndNoteBibliography"/>
        <w:spacing w:after="0"/>
        <w:ind w:left="720" w:hanging="720"/>
      </w:pPr>
      <w:r w:rsidRPr="00942861">
        <w:t xml:space="preserve">TIZHOOSH, H. R. &amp; PANTANOWITZ, L. 2018. Artificial intelligence and digital pathology: challenges and opportunities. </w:t>
      </w:r>
      <w:r w:rsidRPr="00942861">
        <w:rPr>
          <w:i/>
        </w:rPr>
        <w:t>Journal of pathology informatics,</w:t>
      </w:r>
      <w:r w:rsidRPr="00942861">
        <w:t xml:space="preserve"> 9</w:t>
      </w:r>
      <w:r w:rsidRPr="00942861">
        <w:rPr>
          <w:b/>
        </w:rPr>
        <w:t>,</w:t>
      </w:r>
      <w:r w:rsidRPr="00942861">
        <w:t xml:space="preserve"> 38.</w:t>
      </w:r>
    </w:p>
    <w:p w14:paraId="504C3CB0" w14:textId="77777777" w:rsidR="00942861" w:rsidRPr="00942861" w:rsidRDefault="00942861" w:rsidP="00942861">
      <w:pPr>
        <w:pStyle w:val="EndNoteBibliography"/>
        <w:spacing w:after="0"/>
        <w:ind w:left="720" w:hanging="720"/>
      </w:pPr>
      <w:r w:rsidRPr="00942861">
        <w:t xml:space="preserve">TOPOL, E. J. 2019. High-performance medicine: the convergence of human and artificial intelligence. </w:t>
      </w:r>
      <w:r w:rsidRPr="00942861">
        <w:rPr>
          <w:i/>
        </w:rPr>
        <w:t>Nature medicine,</w:t>
      </w:r>
      <w:r w:rsidRPr="00942861">
        <w:t xml:space="preserve"> 25</w:t>
      </w:r>
      <w:r w:rsidRPr="00942861">
        <w:rPr>
          <w:b/>
        </w:rPr>
        <w:t>,</w:t>
      </w:r>
      <w:r w:rsidRPr="00942861">
        <w:t xml:space="preserve"> 44-56.</w:t>
      </w:r>
    </w:p>
    <w:p w14:paraId="518C2C2B" w14:textId="77777777" w:rsidR="00942861" w:rsidRPr="00942861" w:rsidRDefault="00942861" w:rsidP="00942861">
      <w:pPr>
        <w:pStyle w:val="EndNoteBibliography"/>
        <w:spacing w:after="0"/>
        <w:ind w:left="720" w:hanging="720"/>
      </w:pPr>
      <w:r w:rsidRPr="00942861">
        <w:t xml:space="preserve">TRAHEARN, N., TSANG, Y. W., CREE, I. A., SNEAD, D., EPSTEIN, D. &amp; RAJPOOT, N. 2017. Simultaneous automatic scoring and co‐registration of hormone receptors in tumor areas in whole slide images of breast cancer tissue slides. </w:t>
      </w:r>
      <w:r w:rsidRPr="00942861">
        <w:rPr>
          <w:i/>
        </w:rPr>
        <w:t>Cytometry Part A,</w:t>
      </w:r>
      <w:r w:rsidRPr="00942861">
        <w:t xml:space="preserve"> 91</w:t>
      </w:r>
      <w:r w:rsidRPr="00942861">
        <w:rPr>
          <w:b/>
        </w:rPr>
        <w:t>,</w:t>
      </w:r>
      <w:r w:rsidRPr="00942861">
        <w:t xml:space="preserve"> 585-594.</w:t>
      </w:r>
    </w:p>
    <w:p w14:paraId="325780B6" w14:textId="77777777" w:rsidR="00942861" w:rsidRPr="00942861" w:rsidRDefault="00942861" w:rsidP="00942861">
      <w:pPr>
        <w:pStyle w:val="EndNoteBibliography"/>
        <w:spacing w:after="0"/>
        <w:ind w:left="720" w:hanging="720"/>
      </w:pPr>
      <w:r w:rsidRPr="00942861">
        <w:t>TUCKER, A. Salivary gland development.  Seminars in cell &amp; developmental biology, 2007. Elsevier, 237-244.</w:t>
      </w:r>
    </w:p>
    <w:p w14:paraId="684A8B1E" w14:textId="77777777" w:rsidR="00942861" w:rsidRPr="00942861" w:rsidRDefault="00942861" w:rsidP="00942861">
      <w:pPr>
        <w:pStyle w:val="EndNoteBibliography"/>
        <w:spacing w:after="0"/>
        <w:ind w:left="720" w:hanging="720"/>
      </w:pPr>
      <w:r w:rsidRPr="00942861">
        <w:t>UNAL, Y. &amp; KOCER, H. E. Diagnosis of pathology on the vertebral column with backpropagation and Naive Bayes classifier.  2013 the international conference on technological advances in electrical, electronics and computer engineering (TAEECE), 2013. IEEE, 276-279.</w:t>
      </w:r>
    </w:p>
    <w:p w14:paraId="4B2E51AE" w14:textId="77777777" w:rsidR="00942861" w:rsidRPr="00942861" w:rsidRDefault="00942861" w:rsidP="00942861">
      <w:pPr>
        <w:pStyle w:val="EndNoteBibliography"/>
        <w:spacing w:after="0"/>
        <w:ind w:left="720" w:hanging="720"/>
      </w:pPr>
      <w:r w:rsidRPr="00942861">
        <w:t xml:space="preserve">VAN WEERT, S., BLOEMENA, E., VAN DER WAAL, I., DE BREE, R., RIETVELD, D. H., KUIK, J. D. &amp; LEEMANS, C. R. 2013. Adenoid cystic carcinoma of the head and neck: a single-center analysis of 105 consecutive cases over a 30-year period. </w:t>
      </w:r>
      <w:r w:rsidRPr="00942861">
        <w:rPr>
          <w:i/>
        </w:rPr>
        <w:t>Oral oncology,</w:t>
      </w:r>
      <w:r w:rsidRPr="00942861">
        <w:t xml:space="preserve"> 49</w:t>
      </w:r>
      <w:r w:rsidRPr="00942861">
        <w:rPr>
          <w:b/>
        </w:rPr>
        <w:t>,</w:t>
      </w:r>
      <w:r w:rsidRPr="00942861">
        <w:t xml:space="preserve"> 824-829.</w:t>
      </w:r>
    </w:p>
    <w:p w14:paraId="689B2F0F" w14:textId="77777777" w:rsidR="00942861" w:rsidRPr="00942861" w:rsidRDefault="00942861" w:rsidP="00942861">
      <w:pPr>
        <w:pStyle w:val="EndNoteBibliography"/>
        <w:spacing w:after="0"/>
        <w:ind w:left="720" w:hanging="720"/>
      </w:pPr>
      <w:r w:rsidRPr="00942861">
        <w:t xml:space="preserve">VARGAS, P., CHENG, Y., BARRETT, A., CRAIG, G. &amp; SPEIGHT, P. 2008. Expression of Mcm‐2, Ki‐67 and geminin in benign and malignant salivary gland tumours. </w:t>
      </w:r>
      <w:r w:rsidRPr="00942861">
        <w:rPr>
          <w:i/>
        </w:rPr>
        <w:t>Journal of oral pathology &amp; medicine,</w:t>
      </w:r>
      <w:r w:rsidRPr="00942861">
        <w:t xml:space="preserve"> 37</w:t>
      </w:r>
      <w:r w:rsidRPr="00942861">
        <w:rPr>
          <w:b/>
        </w:rPr>
        <w:t>,</w:t>
      </w:r>
      <w:r w:rsidRPr="00942861">
        <w:t xml:space="preserve"> 309-318.</w:t>
      </w:r>
    </w:p>
    <w:p w14:paraId="51ED10DB" w14:textId="77777777" w:rsidR="00942861" w:rsidRPr="00942861" w:rsidRDefault="00942861" w:rsidP="00942861">
      <w:pPr>
        <w:pStyle w:val="EndNoteBibliography"/>
        <w:spacing w:after="0"/>
        <w:ind w:left="720" w:hanging="720"/>
      </w:pPr>
      <w:r w:rsidRPr="00942861">
        <w:t xml:space="preserve">VU, Q. D., GRAHAM, S., KURC, T., TO, M. N. N., SHABAN, M., QAISER, T., KOOHBANANI, N. A., KHURRAM, S. A., KALPATHY-CRAMER, J. &amp; ZHAO, T. 2019. Methods for segmentation and classification of digital microscopy tissue images. </w:t>
      </w:r>
      <w:r w:rsidRPr="00942861">
        <w:rPr>
          <w:i/>
        </w:rPr>
        <w:t>Frontiers in bioengineering and biotechnology</w:t>
      </w:r>
      <w:r w:rsidRPr="00942861">
        <w:rPr>
          <w:b/>
        </w:rPr>
        <w:t>,</w:t>
      </w:r>
      <w:r w:rsidRPr="00942861">
        <w:t xml:space="preserve"> 53.</w:t>
      </w:r>
    </w:p>
    <w:p w14:paraId="2B52CE31" w14:textId="77777777" w:rsidR="00942861" w:rsidRPr="00942861" w:rsidRDefault="00942861" w:rsidP="00942861">
      <w:pPr>
        <w:pStyle w:val="EndNoteBibliography"/>
        <w:spacing w:after="0"/>
        <w:ind w:left="720" w:hanging="720"/>
      </w:pPr>
      <w:r w:rsidRPr="00942861">
        <w:t xml:space="preserve">WALDRON, C. A., EL-MOFTY, S. K. &amp; GNEPP, D. R. 1988. Tumors of the intraoral minor salivary glands: a demographic and histologic study of 426 cases. </w:t>
      </w:r>
      <w:r w:rsidRPr="00942861">
        <w:rPr>
          <w:i/>
        </w:rPr>
        <w:t>Oral Surgery, Oral Medicine, Oral Pathology,</w:t>
      </w:r>
      <w:r w:rsidRPr="00942861">
        <w:t xml:space="preserve"> 66</w:t>
      </w:r>
      <w:r w:rsidRPr="00942861">
        <w:rPr>
          <w:b/>
        </w:rPr>
        <w:t>,</w:t>
      </w:r>
      <w:r w:rsidRPr="00942861">
        <w:t xml:space="preserve"> 323-333.</w:t>
      </w:r>
    </w:p>
    <w:p w14:paraId="4420C6B2" w14:textId="77777777" w:rsidR="00942861" w:rsidRPr="00942861" w:rsidRDefault="00942861" w:rsidP="00942861">
      <w:pPr>
        <w:pStyle w:val="EndNoteBibliography"/>
        <w:spacing w:after="0"/>
        <w:ind w:left="720" w:hanging="720"/>
      </w:pPr>
      <w:r w:rsidRPr="00942861">
        <w:lastRenderedPageBreak/>
        <w:t xml:space="preserve">WANG, S., ZHU, Y., YU, L., CHEN, H., LIN, H., WAN, X., FAN, X. &amp; HENG, P.-A. 2019. RMDL: Recalibrated multi-instance deep learning for whole slide gastric image classification. </w:t>
      </w:r>
      <w:r w:rsidRPr="00942861">
        <w:rPr>
          <w:i/>
        </w:rPr>
        <w:t>Medical image analysis,</w:t>
      </w:r>
      <w:r w:rsidRPr="00942861">
        <w:t xml:space="preserve"> 58</w:t>
      </w:r>
      <w:r w:rsidRPr="00942861">
        <w:rPr>
          <w:b/>
        </w:rPr>
        <w:t>,</w:t>
      </w:r>
      <w:r w:rsidRPr="00942861">
        <w:t xml:space="preserve"> 101549.</w:t>
      </w:r>
    </w:p>
    <w:p w14:paraId="4AB8593E" w14:textId="77777777" w:rsidR="00942861" w:rsidRPr="00942861" w:rsidRDefault="00942861" w:rsidP="00942861">
      <w:pPr>
        <w:pStyle w:val="EndNoteBibliography"/>
        <w:spacing w:after="0"/>
        <w:ind w:left="720" w:hanging="720"/>
      </w:pPr>
      <w:r w:rsidRPr="00942861">
        <w:t>WARDHANI, N. W. S., ROCHAYANI, M. Y., IRIANY, A., SULISTYONO, A. D. &amp; LESTANTYO, P. Cross-validation metrics for evaluating classification performance on imbalanced data.  2019 international conference on computer, control, informatics and its applications (IC3INA), 2019. IEEE, 14-18.</w:t>
      </w:r>
    </w:p>
    <w:p w14:paraId="2E06093C" w14:textId="77777777" w:rsidR="00942861" w:rsidRPr="00942861" w:rsidRDefault="00942861" w:rsidP="00942861">
      <w:pPr>
        <w:pStyle w:val="EndNoteBibliography"/>
        <w:spacing w:after="0"/>
        <w:ind w:left="720" w:hanging="720"/>
      </w:pPr>
      <w:r w:rsidRPr="00942861">
        <w:t xml:space="preserve">WILLIAMS, B. J., BOTTOMS, D. &amp; TREANOR, D. 2017. Future-proofing pathology: the case for clinical adoption of digital pathology. </w:t>
      </w:r>
      <w:r w:rsidRPr="00942861">
        <w:rPr>
          <w:i/>
        </w:rPr>
        <w:t>Journal of clinical pathology,</w:t>
      </w:r>
      <w:r w:rsidRPr="00942861">
        <w:t xml:space="preserve"> 70</w:t>
      </w:r>
      <w:r w:rsidRPr="00942861">
        <w:rPr>
          <w:b/>
        </w:rPr>
        <w:t>,</w:t>
      </w:r>
      <w:r w:rsidRPr="00942861">
        <w:t xml:space="preserve"> 1010-1018.</w:t>
      </w:r>
    </w:p>
    <w:p w14:paraId="585AB984" w14:textId="77777777" w:rsidR="00942861" w:rsidRPr="00942861" w:rsidRDefault="00942861" w:rsidP="00942861">
      <w:pPr>
        <w:pStyle w:val="EndNoteBibliography"/>
        <w:spacing w:after="0"/>
        <w:ind w:left="720" w:hanging="720"/>
      </w:pPr>
      <w:r w:rsidRPr="00942861">
        <w:t xml:space="preserve">WILLIAMS, L., THOMPSON, L. D., SEETHALA, R. R., WEINREB, I., ASSAAD, A. M., TULUC, M., UD DIN, N., PURGINA, B., LAI, C. &amp; GRIFFITH, C. C. 2015. Salivary duct carcinoma. </w:t>
      </w:r>
      <w:r w:rsidRPr="00942861">
        <w:rPr>
          <w:i/>
        </w:rPr>
        <w:t>The American journal of surgical pathology,</w:t>
      </w:r>
      <w:r w:rsidRPr="00942861">
        <w:t xml:space="preserve"> 39</w:t>
      </w:r>
      <w:r w:rsidRPr="00942861">
        <w:rPr>
          <w:b/>
        </w:rPr>
        <w:t>,</w:t>
      </w:r>
      <w:r w:rsidRPr="00942861">
        <w:t xml:space="preserve"> 705-713.</w:t>
      </w:r>
    </w:p>
    <w:p w14:paraId="74910C93" w14:textId="77777777" w:rsidR="00942861" w:rsidRPr="00942861" w:rsidRDefault="00942861" w:rsidP="00942861">
      <w:pPr>
        <w:pStyle w:val="EndNoteBibliography"/>
        <w:spacing w:after="0"/>
        <w:ind w:left="720" w:hanging="720"/>
      </w:pPr>
      <w:r w:rsidRPr="00942861">
        <w:t xml:space="preserve">WU, M., YAN, C., LIU, H. &amp; LIU, Q. 2018. Automatic classification of ovarian cancer types from cytological images using deep convolutional neural networks. </w:t>
      </w:r>
      <w:r w:rsidRPr="00942861">
        <w:rPr>
          <w:i/>
        </w:rPr>
        <w:t>Bioscience reports,</w:t>
      </w:r>
      <w:r w:rsidRPr="00942861">
        <w:t xml:space="preserve"> 38.</w:t>
      </w:r>
    </w:p>
    <w:p w14:paraId="36DF3429" w14:textId="77777777" w:rsidR="00942861" w:rsidRPr="00942861" w:rsidRDefault="00942861" w:rsidP="00942861">
      <w:pPr>
        <w:pStyle w:val="EndNoteBibliography"/>
        <w:spacing w:after="0"/>
        <w:ind w:left="720" w:hanging="720"/>
      </w:pPr>
      <w:r w:rsidRPr="00942861">
        <w:t xml:space="preserve">XU, B., BARBIERI, A. L., BISHOP, J. A., CHIOSEA, S. I., DOGAN, S., DI PALMA, S., FAQUIN, W. C., GHOSSEIN, R., HYRCZA, M. &amp; JO, V. Y. 2020. Histologic classification and molecular signature of polymorphous adenocarcinoma (PAC) and cribriform adenocarcinoma of salivary gland (CASG): an international interobserver study. </w:t>
      </w:r>
      <w:r w:rsidRPr="00942861">
        <w:rPr>
          <w:i/>
        </w:rPr>
        <w:t>The American journal of surgical pathology,</w:t>
      </w:r>
      <w:r w:rsidRPr="00942861">
        <w:t xml:space="preserve"> 44</w:t>
      </w:r>
      <w:r w:rsidRPr="00942861">
        <w:rPr>
          <w:b/>
        </w:rPr>
        <w:t>,</w:t>
      </w:r>
      <w:r w:rsidRPr="00942861">
        <w:t xml:space="preserve"> 545.</w:t>
      </w:r>
    </w:p>
    <w:p w14:paraId="1D2F92D8" w14:textId="77777777" w:rsidR="00942861" w:rsidRPr="00942861" w:rsidRDefault="00942861" w:rsidP="00942861">
      <w:pPr>
        <w:pStyle w:val="EndNoteBibliography"/>
        <w:spacing w:after="0"/>
        <w:ind w:left="720" w:hanging="720"/>
      </w:pPr>
      <w:r w:rsidRPr="00942861">
        <w:t xml:space="preserve">YI, X., WALIA, E. &amp; BABYN, P. 2019. Generative adversarial network in medical imaging: A review. </w:t>
      </w:r>
      <w:r w:rsidRPr="00942861">
        <w:rPr>
          <w:i/>
        </w:rPr>
        <w:t>Medical image analysis,</w:t>
      </w:r>
      <w:r w:rsidRPr="00942861">
        <w:t xml:space="preserve"> 58</w:t>
      </w:r>
      <w:r w:rsidRPr="00942861">
        <w:rPr>
          <w:b/>
        </w:rPr>
        <w:t>,</w:t>
      </w:r>
      <w:r w:rsidRPr="00942861">
        <w:t xml:space="preserve"> 101552.</w:t>
      </w:r>
    </w:p>
    <w:p w14:paraId="38D5D8A6" w14:textId="77777777" w:rsidR="00942861" w:rsidRPr="00942861" w:rsidRDefault="00942861" w:rsidP="00942861">
      <w:pPr>
        <w:pStyle w:val="EndNoteBibliography"/>
        <w:spacing w:after="0"/>
        <w:ind w:left="720" w:hanging="720"/>
      </w:pPr>
      <w:r w:rsidRPr="00942861">
        <w:t>YIN, Y., SEDLACZEK, O., WARTH, A., GONZÁLEZ-VALLINAS, M., BREUHAHN, K., VIGNON-CLEMENTEL, I. E. &amp; DRASDO, D. Quantitative estimation of tumor cellularity based on histology data.  2016 IEEE Nuclear Science Symposium, Medical Imaging Conference and Room-Temperature Semiconductor Detector Workshop (NSS/MIC/RTSD), 2016. IEEE, 1-3.</w:t>
      </w:r>
    </w:p>
    <w:p w14:paraId="4A9573B3" w14:textId="77777777" w:rsidR="00942861" w:rsidRPr="00942861" w:rsidRDefault="00942861" w:rsidP="00942861">
      <w:pPr>
        <w:pStyle w:val="EndNoteBibliography"/>
        <w:spacing w:after="0"/>
        <w:ind w:left="720" w:hanging="720"/>
      </w:pPr>
      <w:r w:rsidRPr="00942861">
        <w:t xml:space="preserve">YOON, H., LEE, J., OH, J. E., KIM, H. R., LEE, S., CHANG, H. J. &amp; SOHN, D. K. 2019. Tumor identification in colorectal histology images using a convolutional neural network. </w:t>
      </w:r>
      <w:r w:rsidRPr="00942861">
        <w:rPr>
          <w:i/>
        </w:rPr>
        <w:t>Journal of digital imaging,</w:t>
      </w:r>
      <w:r w:rsidRPr="00942861">
        <w:t xml:space="preserve"> 32</w:t>
      </w:r>
      <w:r w:rsidRPr="00942861">
        <w:rPr>
          <w:b/>
        </w:rPr>
        <w:t>,</w:t>
      </w:r>
      <w:r w:rsidRPr="00942861">
        <w:t xml:space="preserve"> 131-140.</w:t>
      </w:r>
    </w:p>
    <w:p w14:paraId="7CA3A07B" w14:textId="77777777" w:rsidR="00942861" w:rsidRPr="00942861" w:rsidRDefault="00942861" w:rsidP="00942861">
      <w:pPr>
        <w:pStyle w:val="EndNoteBibliography"/>
        <w:spacing w:after="0"/>
        <w:ind w:left="720" w:hanging="720"/>
      </w:pPr>
      <w:r w:rsidRPr="00942861">
        <w:t xml:space="preserve">YU, X., WANG, B., BATBAYAR, B., WANG, L. &amp; MAN, Z. 2011. An improved training algorithm for feedforward neural network learning based on terminal attractors. </w:t>
      </w:r>
      <w:r w:rsidRPr="00942861">
        <w:rPr>
          <w:i/>
        </w:rPr>
        <w:t>Journal of Global Optimization,</w:t>
      </w:r>
      <w:r w:rsidRPr="00942861">
        <w:t xml:space="preserve"> 51</w:t>
      </w:r>
      <w:r w:rsidRPr="00942861">
        <w:rPr>
          <w:b/>
        </w:rPr>
        <w:t>,</w:t>
      </w:r>
      <w:r w:rsidRPr="00942861">
        <w:t xml:space="preserve"> 271-284.</w:t>
      </w:r>
    </w:p>
    <w:p w14:paraId="6BD88C69" w14:textId="77777777" w:rsidR="00942861" w:rsidRPr="00942861" w:rsidRDefault="00942861" w:rsidP="00942861">
      <w:pPr>
        <w:pStyle w:val="EndNoteBibliography"/>
        <w:spacing w:after="0"/>
        <w:ind w:left="720" w:hanging="720"/>
      </w:pPr>
      <w:r w:rsidRPr="00942861">
        <w:t xml:space="preserve">ZARELLA, M. D., BOWMAN, D., AEFFNER, F., FARAHANI, N., XTHONA, A., ABSAR, S. F., PARWANI, A., BUI, M. &amp; HARTMAN, D. J. 2019. A practical guide to whole slide imaging: a white paper from the digital pathology association. </w:t>
      </w:r>
      <w:r w:rsidRPr="00942861">
        <w:rPr>
          <w:i/>
        </w:rPr>
        <w:t>Archives of pathology &amp; laboratory medicine,</w:t>
      </w:r>
      <w:r w:rsidRPr="00942861">
        <w:t xml:space="preserve"> 143</w:t>
      </w:r>
      <w:r w:rsidRPr="00942861">
        <w:rPr>
          <w:b/>
        </w:rPr>
        <w:t>,</w:t>
      </w:r>
      <w:r w:rsidRPr="00942861">
        <w:t xml:space="preserve"> 222-234.</w:t>
      </w:r>
    </w:p>
    <w:p w14:paraId="363F3DD3" w14:textId="77777777" w:rsidR="00942861" w:rsidRPr="00942861" w:rsidRDefault="00942861" w:rsidP="00942861">
      <w:pPr>
        <w:pStyle w:val="EndNoteBibliography"/>
        <w:ind w:left="720" w:hanging="720"/>
      </w:pPr>
      <w:r w:rsidRPr="00942861">
        <w:t xml:space="preserve">ZHOU, J., CUI, G., HU, S., ZHANG, Z., YANG, C., LIU, Z., WANG, L., LI, C. &amp; SUN, M. 2020. Graph neural networks: A review of methods and applications. </w:t>
      </w:r>
      <w:r w:rsidRPr="00942861">
        <w:rPr>
          <w:i/>
        </w:rPr>
        <w:t>AI Open,</w:t>
      </w:r>
      <w:r w:rsidRPr="00942861">
        <w:t xml:space="preserve"> 1</w:t>
      </w:r>
      <w:r w:rsidRPr="00942861">
        <w:rPr>
          <w:b/>
        </w:rPr>
        <w:t>,</w:t>
      </w:r>
      <w:r w:rsidRPr="00942861">
        <w:t xml:space="preserve"> 57-81.</w:t>
      </w:r>
    </w:p>
    <w:p w14:paraId="41B1D9B8" w14:textId="6D8F871C" w:rsidR="00EB33C2" w:rsidRPr="00921E12" w:rsidRDefault="00EB33C2" w:rsidP="00942861">
      <w:pPr>
        <w:spacing w:line="360" w:lineRule="auto"/>
        <w:rPr>
          <w:rFonts w:asciiTheme="minorBidi" w:hAnsiTheme="minorBidi" w:cstheme="minorBidi"/>
          <w:color w:val="000000" w:themeColor="text1"/>
        </w:rPr>
      </w:pPr>
      <w:r w:rsidRPr="0075342C">
        <w:rPr>
          <w:rFonts w:asciiTheme="minorBidi" w:hAnsiTheme="minorBidi" w:cstheme="minorBidi"/>
          <w:color w:val="000000" w:themeColor="text1"/>
        </w:rPr>
        <w:fldChar w:fldCharType="end"/>
      </w:r>
    </w:p>
    <w:p w14:paraId="022E380D" w14:textId="242C68F1" w:rsidR="00B16A00" w:rsidRDefault="00B16A00">
      <w:pPr>
        <w:spacing w:line="360" w:lineRule="auto"/>
        <w:rPr>
          <w:rFonts w:asciiTheme="minorBidi" w:hAnsiTheme="minorBidi" w:cstheme="minorBidi"/>
        </w:rPr>
      </w:pPr>
      <w:r>
        <w:rPr>
          <w:rFonts w:asciiTheme="minorBidi" w:hAnsiTheme="minorBidi" w:cstheme="minorBidi"/>
        </w:rPr>
        <w:br/>
      </w:r>
    </w:p>
    <w:p w14:paraId="38FB850F" w14:textId="5EDA3E06" w:rsidR="00EB33C2" w:rsidRPr="00921E12" w:rsidRDefault="00EB33C2">
      <w:pPr>
        <w:spacing w:line="360" w:lineRule="auto"/>
        <w:rPr>
          <w:rFonts w:asciiTheme="minorBidi" w:hAnsiTheme="minorBidi" w:cstheme="minorBidi"/>
        </w:rPr>
      </w:pPr>
    </w:p>
    <w:sectPr w:rsidR="00EB33C2" w:rsidRPr="00921E12" w:rsidSect="00AC72CA">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4AAC2B" w14:textId="77777777" w:rsidR="00503EC9" w:rsidRDefault="00503EC9">
      <w:pPr>
        <w:spacing w:after="0" w:line="240" w:lineRule="auto"/>
      </w:pPr>
      <w:r>
        <w:separator/>
      </w:r>
    </w:p>
  </w:endnote>
  <w:endnote w:type="continuationSeparator" w:id="0">
    <w:p w14:paraId="5149CFBC" w14:textId="77777777" w:rsidR="00503EC9" w:rsidRDefault="00503E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UniversLTStd-Bold">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BoldMT">
    <w:altName w:val="Arial"/>
    <w:panose1 w:val="00000000000000000000"/>
    <w:charset w:val="00"/>
    <w:family w:val="roman"/>
    <w:notTrueType/>
    <w:pitch w:val="default"/>
  </w:font>
  <w:font w:name="ArialMT">
    <w:altName w:val="Arial"/>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1874706"/>
      <w:docPartObj>
        <w:docPartGallery w:val="Page Numbers (Bottom of Page)"/>
        <w:docPartUnique/>
      </w:docPartObj>
    </w:sdtPr>
    <w:sdtEndPr>
      <w:rPr>
        <w:noProof/>
      </w:rPr>
    </w:sdtEndPr>
    <w:sdtContent>
      <w:p w14:paraId="18BE369A" w14:textId="7172A86E" w:rsidR="00924591" w:rsidRDefault="00924591">
        <w:pPr>
          <w:pStyle w:val="Footer"/>
          <w:jc w:val="center"/>
        </w:pPr>
        <w:r>
          <w:fldChar w:fldCharType="begin"/>
        </w:r>
        <w:r>
          <w:instrText xml:space="preserve"> PAGE   \* MERGEFORMAT </w:instrText>
        </w:r>
        <w:r>
          <w:fldChar w:fldCharType="separate"/>
        </w:r>
        <w:r w:rsidR="009B6C45">
          <w:rPr>
            <w:noProof/>
          </w:rPr>
          <w:t>xvii</w:t>
        </w:r>
        <w:r>
          <w:rPr>
            <w:noProof/>
          </w:rPr>
          <w:fldChar w:fldCharType="end"/>
        </w:r>
      </w:p>
    </w:sdtContent>
  </w:sdt>
  <w:p w14:paraId="16EE279C" w14:textId="77777777" w:rsidR="00924591" w:rsidRDefault="0092459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5946019"/>
      <w:docPartObj>
        <w:docPartGallery w:val="Page Numbers (Bottom of Page)"/>
        <w:docPartUnique/>
      </w:docPartObj>
    </w:sdtPr>
    <w:sdtEndPr>
      <w:rPr>
        <w:noProof/>
      </w:rPr>
    </w:sdtEndPr>
    <w:sdtContent>
      <w:p w14:paraId="7DB0C842" w14:textId="379B6817" w:rsidR="00924591" w:rsidRDefault="00924591">
        <w:pPr>
          <w:pStyle w:val="Footer"/>
          <w:jc w:val="center"/>
        </w:pPr>
        <w:r>
          <w:fldChar w:fldCharType="begin"/>
        </w:r>
        <w:r>
          <w:instrText xml:space="preserve"> PAGE   \* MERGEFORMAT </w:instrText>
        </w:r>
        <w:r>
          <w:fldChar w:fldCharType="separate"/>
        </w:r>
        <w:r w:rsidR="009B6C45">
          <w:rPr>
            <w:noProof/>
          </w:rPr>
          <w:t>49</w:t>
        </w:r>
        <w:r>
          <w:rPr>
            <w:noProof/>
          </w:rPr>
          <w:fldChar w:fldCharType="end"/>
        </w:r>
      </w:p>
    </w:sdtContent>
  </w:sdt>
  <w:p w14:paraId="01FF7E52" w14:textId="77777777" w:rsidR="00924591" w:rsidRDefault="0092459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5247509"/>
      <w:docPartObj>
        <w:docPartGallery w:val="Page Numbers (Bottom of Page)"/>
        <w:docPartUnique/>
      </w:docPartObj>
    </w:sdtPr>
    <w:sdtEndPr>
      <w:rPr>
        <w:noProof/>
      </w:rPr>
    </w:sdtEndPr>
    <w:sdtContent>
      <w:p w14:paraId="08963712" w14:textId="42B66EF7" w:rsidR="00924591" w:rsidRDefault="00924591">
        <w:pPr>
          <w:pStyle w:val="Footer"/>
          <w:jc w:val="center"/>
        </w:pPr>
        <w:r>
          <w:fldChar w:fldCharType="begin"/>
        </w:r>
        <w:r>
          <w:instrText xml:space="preserve"> PAGE   \* MERGEFORMAT </w:instrText>
        </w:r>
        <w:r>
          <w:fldChar w:fldCharType="separate"/>
        </w:r>
        <w:r w:rsidR="009B6C45">
          <w:rPr>
            <w:noProof/>
          </w:rPr>
          <w:t>66</w:t>
        </w:r>
        <w:r>
          <w:rPr>
            <w:noProof/>
          </w:rPr>
          <w:fldChar w:fldCharType="end"/>
        </w:r>
      </w:p>
    </w:sdtContent>
  </w:sdt>
  <w:p w14:paraId="17D3CAE2" w14:textId="0E3FC581" w:rsidR="00924591" w:rsidRDefault="00924591" w:rsidP="00957A14">
    <w:pPr>
      <w:pStyle w:val="Footer"/>
      <w:tabs>
        <w:tab w:val="clear" w:pos="4513"/>
        <w:tab w:val="clear" w:pos="9026"/>
        <w:tab w:val="left" w:pos="2100"/>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9066640"/>
      <w:docPartObj>
        <w:docPartGallery w:val="Page Numbers (Bottom of Page)"/>
        <w:docPartUnique/>
      </w:docPartObj>
    </w:sdtPr>
    <w:sdtEndPr>
      <w:rPr>
        <w:noProof/>
      </w:rPr>
    </w:sdtEndPr>
    <w:sdtContent>
      <w:p w14:paraId="467BA688" w14:textId="1C73C36D" w:rsidR="00924591" w:rsidRDefault="00924591">
        <w:pPr>
          <w:pStyle w:val="Footer"/>
          <w:jc w:val="center"/>
        </w:pPr>
        <w:r>
          <w:fldChar w:fldCharType="begin"/>
        </w:r>
        <w:r>
          <w:instrText xml:space="preserve"> PAGE   \* MERGEFORMAT </w:instrText>
        </w:r>
        <w:r>
          <w:fldChar w:fldCharType="separate"/>
        </w:r>
        <w:r w:rsidR="009B6C45">
          <w:rPr>
            <w:noProof/>
          </w:rPr>
          <w:t>95</w:t>
        </w:r>
        <w:r>
          <w:rPr>
            <w:noProof/>
          </w:rPr>
          <w:fldChar w:fldCharType="end"/>
        </w:r>
      </w:p>
    </w:sdtContent>
  </w:sdt>
  <w:p w14:paraId="10B08979" w14:textId="77777777" w:rsidR="00924591" w:rsidRDefault="00924591">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5987464"/>
      <w:docPartObj>
        <w:docPartGallery w:val="Page Numbers (Bottom of Page)"/>
        <w:docPartUnique/>
      </w:docPartObj>
    </w:sdtPr>
    <w:sdtEndPr>
      <w:rPr>
        <w:noProof/>
      </w:rPr>
    </w:sdtEndPr>
    <w:sdtContent>
      <w:p w14:paraId="29F74C3E" w14:textId="6702B39D" w:rsidR="00924591" w:rsidRDefault="00924591">
        <w:pPr>
          <w:pStyle w:val="Footer"/>
          <w:jc w:val="center"/>
        </w:pPr>
        <w:r>
          <w:fldChar w:fldCharType="begin"/>
        </w:r>
        <w:r>
          <w:instrText xml:space="preserve"> PAGE   \* MERGEFORMAT </w:instrText>
        </w:r>
        <w:r>
          <w:fldChar w:fldCharType="separate"/>
        </w:r>
        <w:r w:rsidR="009B6C45">
          <w:rPr>
            <w:noProof/>
          </w:rPr>
          <w:t>122</w:t>
        </w:r>
        <w:r>
          <w:rPr>
            <w:noProof/>
          </w:rPr>
          <w:fldChar w:fldCharType="end"/>
        </w:r>
      </w:p>
    </w:sdtContent>
  </w:sdt>
  <w:p w14:paraId="60CD41AD" w14:textId="77777777" w:rsidR="00924591" w:rsidRDefault="0092459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ED7366" w14:textId="77777777" w:rsidR="00503EC9" w:rsidRDefault="00503EC9">
      <w:pPr>
        <w:spacing w:after="0" w:line="240" w:lineRule="auto"/>
      </w:pPr>
      <w:r>
        <w:separator/>
      </w:r>
    </w:p>
  </w:footnote>
  <w:footnote w:type="continuationSeparator" w:id="0">
    <w:p w14:paraId="322E6357" w14:textId="77777777" w:rsidR="00503EC9" w:rsidRDefault="00503EC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91A87"/>
    <w:multiLevelType w:val="hybridMultilevel"/>
    <w:tmpl w:val="328CB3A6"/>
    <w:lvl w:ilvl="0" w:tplc="2190F4A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828199A"/>
    <w:multiLevelType w:val="hybridMultilevel"/>
    <w:tmpl w:val="DB3C16E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 w15:restartNumberingAfterBreak="0">
    <w:nsid w:val="188B44BE"/>
    <w:multiLevelType w:val="multilevel"/>
    <w:tmpl w:val="5C324CF0"/>
    <w:lvl w:ilvl="0">
      <w:start w:val="1"/>
      <w:numFmt w:val="none"/>
      <w:suff w:val="space"/>
      <w:lvlText w:val="1"/>
      <w:lvlJc w:val="left"/>
      <w:pPr>
        <w:ind w:left="0" w:firstLine="0"/>
      </w:pPr>
      <w:rPr>
        <w:rFonts w:hint="default"/>
        <w:color w:val="auto"/>
        <w:szCs w:val="28"/>
      </w:rPr>
    </w:lvl>
    <w:lvl w:ilvl="1">
      <w:start w:val="1"/>
      <w:numFmt w:val="decimal"/>
      <w:suff w:val="space"/>
      <w:lvlText w:val="%1.%2"/>
      <w:lvlJc w:val="left"/>
      <w:pPr>
        <w:ind w:left="0" w:firstLine="0"/>
      </w:pPr>
      <w:rPr>
        <w:rFonts w:cs="Arial" w:hint="default"/>
        <w:szCs w:val="24"/>
      </w:rPr>
    </w:lvl>
    <w:lvl w:ilvl="2">
      <w:start w:val="1"/>
      <w:numFmt w:val="decimal"/>
      <w:suff w:val="space"/>
      <w:lvlText w:val="%1.%2.%3"/>
      <w:lvlJc w:val="left"/>
      <w:pPr>
        <w:ind w:left="0" w:firstLine="0"/>
      </w:pPr>
      <w:rPr>
        <w:rFonts w:cs="Arial" w:hint="default"/>
        <w:szCs w:val="22"/>
      </w:rPr>
    </w:lvl>
    <w:lvl w:ilvl="3">
      <w:start w:val="1"/>
      <w:numFmt w:val="decimal"/>
      <w:suff w:val="space"/>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3" w15:restartNumberingAfterBreak="0">
    <w:nsid w:val="19C84062"/>
    <w:multiLevelType w:val="hybridMultilevel"/>
    <w:tmpl w:val="3BA6D2BC"/>
    <w:lvl w:ilvl="0" w:tplc="0ED0B5CE">
      <w:start w:val="20"/>
      <w:numFmt w:val="bullet"/>
      <w:lvlText w:val=""/>
      <w:lvlJc w:val="left"/>
      <w:pPr>
        <w:ind w:left="720" w:hanging="360"/>
      </w:pPr>
      <w:rPr>
        <w:rFonts w:ascii="Symbol" w:eastAsia="Arial"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FA14F5"/>
    <w:multiLevelType w:val="multilevel"/>
    <w:tmpl w:val="DF624630"/>
    <w:lvl w:ilvl="0">
      <w:start w:val="1"/>
      <w:numFmt w:val="decimal"/>
      <w:suff w:val="space"/>
      <w:lvlText w:val="%1"/>
      <w:lvlJc w:val="left"/>
      <w:pPr>
        <w:ind w:left="0" w:firstLine="0"/>
      </w:pPr>
      <w:rPr>
        <w:rFonts w:hint="default"/>
        <w:szCs w:val="28"/>
      </w:rPr>
    </w:lvl>
    <w:lvl w:ilvl="1">
      <w:start w:val="1"/>
      <w:numFmt w:val="decimal"/>
      <w:suff w:val="space"/>
      <w:lvlText w:val="%1.%2"/>
      <w:lvlJc w:val="left"/>
      <w:pPr>
        <w:ind w:left="0" w:firstLine="0"/>
      </w:pPr>
      <w:rPr>
        <w:rFonts w:hint="default"/>
        <w:szCs w:val="24"/>
      </w:rPr>
    </w:lvl>
    <w:lvl w:ilvl="2">
      <w:start w:val="1"/>
      <w:numFmt w:val="decimal"/>
      <w:lvlText w:val="%1.%2.%3"/>
      <w:lvlJc w:val="left"/>
      <w:pPr>
        <w:ind w:left="0" w:firstLine="0"/>
      </w:pPr>
      <w:rPr>
        <w:rFonts w:hint="default"/>
        <w:szCs w:val="22"/>
      </w:rPr>
    </w:lvl>
    <w:lvl w:ilvl="3">
      <w:start w:val="1"/>
      <w:numFmt w:val="decimal"/>
      <w:suff w:val="space"/>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 w15:restartNumberingAfterBreak="0">
    <w:nsid w:val="1DB60105"/>
    <w:multiLevelType w:val="hybridMultilevel"/>
    <w:tmpl w:val="E0A24D94"/>
    <w:lvl w:ilvl="0" w:tplc="7DBCF634">
      <w:start w:val="3"/>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EC773F9"/>
    <w:multiLevelType w:val="hybridMultilevel"/>
    <w:tmpl w:val="673AA69A"/>
    <w:lvl w:ilvl="0" w:tplc="59523172">
      <w:start w:val="3"/>
      <w:numFmt w:val="bullet"/>
      <w:lvlText w:val=""/>
      <w:lvlJc w:val="left"/>
      <w:pPr>
        <w:ind w:left="720" w:hanging="360"/>
      </w:pPr>
      <w:rPr>
        <w:rFonts w:ascii="Symbol" w:eastAsia="Calibr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E742ED"/>
    <w:multiLevelType w:val="hybridMultilevel"/>
    <w:tmpl w:val="CBAACD60"/>
    <w:lvl w:ilvl="0" w:tplc="99D4E4CA">
      <w:start w:val="1"/>
      <w:numFmt w:val="decimal"/>
      <w:lvlText w:val="%1."/>
      <w:lvlJc w:val="left"/>
      <w:pPr>
        <w:ind w:left="840" w:hanging="480"/>
      </w:pPr>
      <w:rPr>
        <w:rFonts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4BD145F"/>
    <w:multiLevelType w:val="hybridMultilevel"/>
    <w:tmpl w:val="E44E0110"/>
    <w:lvl w:ilvl="0" w:tplc="662E7278">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2E040DA4"/>
    <w:multiLevelType w:val="hybridMultilevel"/>
    <w:tmpl w:val="AD50441A"/>
    <w:lvl w:ilvl="0" w:tplc="21AAC3E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0235A94"/>
    <w:multiLevelType w:val="hybridMultilevel"/>
    <w:tmpl w:val="93665DF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4F66FC8"/>
    <w:multiLevelType w:val="multilevel"/>
    <w:tmpl w:val="2D06B5AE"/>
    <w:lvl w:ilvl="0">
      <w:start w:val="1"/>
      <w:numFmt w:val="decimal"/>
      <w:pStyle w:val="Heading1"/>
      <w:lvlText w:val="%1)"/>
      <w:lvlJc w:val="left"/>
      <w:pPr>
        <w:ind w:left="360" w:hanging="360"/>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362D090E"/>
    <w:multiLevelType w:val="hybridMultilevel"/>
    <w:tmpl w:val="52E0E846"/>
    <w:lvl w:ilvl="0" w:tplc="1BC6FB7C">
      <w:start w:val="2"/>
      <w:numFmt w:val="bullet"/>
      <w:lvlText w:val=""/>
      <w:lvlJc w:val="left"/>
      <w:pPr>
        <w:ind w:left="720" w:hanging="360"/>
      </w:pPr>
      <w:rPr>
        <w:rFonts w:ascii="Symbol" w:eastAsia="Calibr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D564CB4"/>
    <w:multiLevelType w:val="hybridMultilevel"/>
    <w:tmpl w:val="DD9C55AE"/>
    <w:lvl w:ilvl="0" w:tplc="B04CC088">
      <w:start w:val="6"/>
      <w:numFmt w:val="bullet"/>
      <w:lvlText w:val=""/>
      <w:lvlJc w:val="left"/>
      <w:pPr>
        <w:ind w:left="720" w:hanging="360"/>
      </w:pPr>
      <w:rPr>
        <w:rFonts w:ascii="Symbol" w:eastAsia="Calibri"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1E959B1"/>
    <w:multiLevelType w:val="hybridMultilevel"/>
    <w:tmpl w:val="77486D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70D0AB9"/>
    <w:multiLevelType w:val="hybridMultilevel"/>
    <w:tmpl w:val="30101CB2"/>
    <w:lvl w:ilvl="0" w:tplc="12CC6B3A">
      <w:start w:val="1"/>
      <w:numFmt w:val="upp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6" w15:restartNumberingAfterBreak="0">
    <w:nsid w:val="4BC57D5A"/>
    <w:multiLevelType w:val="hybridMultilevel"/>
    <w:tmpl w:val="A52053CE"/>
    <w:lvl w:ilvl="0" w:tplc="5F8A913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3177011"/>
    <w:multiLevelType w:val="hybridMultilevel"/>
    <w:tmpl w:val="B60698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7CB4CEF"/>
    <w:multiLevelType w:val="multilevel"/>
    <w:tmpl w:val="72F6AAB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 w15:restartNumberingAfterBreak="0">
    <w:nsid w:val="591835A2"/>
    <w:multiLevelType w:val="hybridMultilevel"/>
    <w:tmpl w:val="A9F0C6FC"/>
    <w:lvl w:ilvl="0" w:tplc="99D4E4CA">
      <w:start w:val="1"/>
      <w:numFmt w:val="decimal"/>
      <w:lvlText w:val="%1."/>
      <w:lvlJc w:val="left"/>
      <w:pPr>
        <w:ind w:left="840" w:hanging="480"/>
      </w:pPr>
      <w:rPr>
        <w:rFonts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BE34D42"/>
    <w:multiLevelType w:val="multilevel"/>
    <w:tmpl w:val="4E4C3F1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60A572B6"/>
    <w:multiLevelType w:val="hybridMultilevel"/>
    <w:tmpl w:val="2530E5D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61374517"/>
    <w:multiLevelType w:val="hybridMultilevel"/>
    <w:tmpl w:val="685274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5AF4253"/>
    <w:multiLevelType w:val="hybridMultilevel"/>
    <w:tmpl w:val="3F8433D2"/>
    <w:lvl w:ilvl="0" w:tplc="979267D8">
      <w:start w:val="1"/>
      <w:numFmt w:val="decimal"/>
      <w:lvlText w:val="%1-"/>
      <w:lvlJc w:val="left"/>
      <w:pPr>
        <w:ind w:left="643" w:hanging="360"/>
      </w:pPr>
      <w:rPr>
        <w:rFonts w:hint="default"/>
      </w:rPr>
    </w:lvl>
    <w:lvl w:ilvl="1" w:tplc="08090019" w:tentative="1">
      <w:start w:val="1"/>
      <w:numFmt w:val="lowerLetter"/>
      <w:lvlText w:val="%2."/>
      <w:lvlJc w:val="left"/>
      <w:pPr>
        <w:ind w:left="1363" w:hanging="360"/>
      </w:pPr>
    </w:lvl>
    <w:lvl w:ilvl="2" w:tplc="0809001B" w:tentative="1">
      <w:start w:val="1"/>
      <w:numFmt w:val="lowerRoman"/>
      <w:lvlText w:val="%3."/>
      <w:lvlJc w:val="right"/>
      <w:pPr>
        <w:ind w:left="2083" w:hanging="180"/>
      </w:pPr>
    </w:lvl>
    <w:lvl w:ilvl="3" w:tplc="0809000F" w:tentative="1">
      <w:start w:val="1"/>
      <w:numFmt w:val="decimal"/>
      <w:lvlText w:val="%4."/>
      <w:lvlJc w:val="left"/>
      <w:pPr>
        <w:ind w:left="2803" w:hanging="360"/>
      </w:pPr>
    </w:lvl>
    <w:lvl w:ilvl="4" w:tplc="08090019" w:tentative="1">
      <w:start w:val="1"/>
      <w:numFmt w:val="lowerLetter"/>
      <w:lvlText w:val="%5."/>
      <w:lvlJc w:val="left"/>
      <w:pPr>
        <w:ind w:left="3523" w:hanging="360"/>
      </w:pPr>
    </w:lvl>
    <w:lvl w:ilvl="5" w:tplc="0809001B" w:tentative="1">
      <w:start w:val="1"/>
      <w:numFmt w:val="lowerRoman"/>
      <w:lvlText w:val="%6."/>
      <w:lvlJc w:val="right"/>
      <w:pPr>
        <w:ind w:left="4243" w:hanging="180"/>
      </w:pPr>
    </w:lvl>
    <w:lvl w:ilvl="6" w:tplc="0809000F" w:tentative="1">
      <w:start w:val="1"/>
      <w:numFmt w:val="decimal"/>
      <w:lvlText w:val="%7."/>
      <w:lvlJc w:val="left"/>
      <w:pPr>
        <w:ind w:left="4963" w:hanging="360"/>
      </w:pPr>
    </w:lvl>
    <w:lvl w:ilvl="7" w:tplc="08090019" w:tentative="1">
      <w:start w:val="1"/>
      <w:numFmt w:val="lowerLetter"/>
      <w:lvlText w:val="%8."/>
      <w:lvlJc w:val="left"/>
      <w:pPr>
        <w:ind w:left="5683" w:hanging="360"/>
      </w:pPr>
    </w:lvl>
    <w:lvl w:ilvl="8" w:tplc="0809001B" w:tentative="1">
      <w:start w:val="1"/>
      <w:numFmt w:val="lowerRoman"/>
      <w:lvlText w:val="%9."/>
      <w:lvlJc w:val="right"/>
      <w:pPr>
        <w:ind w:left="6403" w:hanging="180"/>
      </w:pPr>
    </w:lvl>
  </w:abstractNum>
  <w:abstractNum w:abstractNumId="24" w15:restartNumberingAfterBreak="0">
    <w:nsid w:val="67A20C01"/>
    <w:multiLevelType w:val="multilevel"/>
    <w:tmpl w:val="7408EA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78716AD5"/>
    <w:multiLevelType w:val="hybridMultilevel"/>
    <w:tmpl w:val="AB30C906"/>
    <w:lvl w:ilvl="0" w:tplc="3D4A9B5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7D5451E3"/>
    <w:multiLevelType w:val="hybridMultilevel"/>
    <w:tmpl w:val="89BEC47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7F301EEA"/>
    <w:multiLevelType w:val="hybridMultilevel"/>
    <w:tmpl w:val="90D23330"/>
    <w:lvl w:ilvl="0" w:tplc="76C26F92">
      <w:start w:val="2"/>
      <w:numFmt w:val="bullet"/>
      <w:lvlText w:val=""/>
      <w:lvlJc w:val="left"/>
      <w:pPr>
        <w:ind w:left="720" w:hanging="360"/>
      </w:pPr>
      <w:rPr>
        <w:rFonts w:ascii="Symbol" w:eastAsia="Calibr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280146576">
    <w:abstractNumId w:val="0"/>
  </w:num>
  <w:num w:numId="2" w16cid:durableId="454640459">
    <w:abstractNumId w:val="7"/>
  </w:num>
  <w:num w:numId="3" w16cid:durableId="1226186992">
    <w:abstractNumId w:val="19"/>
  </w:num>
  <w:num w:numId="4" w16cid:durableId="155414843">
    <w:abstractNumId w:val="11"/>
  </w:num>
  <w:num w:numId="5" w16cid:durableId="313490875">
    <w:abstractNumId w:val="9"/>
  </w:num>
  <w:num w:numId="6" w16cid:durableId="1342313580">
    <w:abstractNumId w:val="15"/>
  </w:num>
  <w:num w:numId="7" w16cid:durableId="1387605312">
    <w:abstractNumId w:val="13"/>
  </w:num>
  <w:num w:numId="8" w16cid:durableId="1586722245">
    <w:abstractNumId w:val="6"/>
  </w:num>
  <w:num w:numId="9" w16cid:durableId="1561549480">
    <w:abstractNumId w:val="16"/>
  </w:num>
  <w:num w:numId="10" w16cid:durableId="980113075">
    <w:abstractNumId w:val="12"/>
  </w:num>
  <w:num w:numId="11" w16cid:durableId="1950316680">
    <w:abstractNumId w:val="27"/>
  </w:num>
  <w:num w:numId="12" w16cid:durableId="1196115699">
    <w:abstractNumId w:val="23"/>
  </w:num>
  <w:num w:numId="13" w16cid:durableId="1597784873">
    <w:abstractNumId w:val="20"/>
  </w:num>
  <w:num w:numId="14" w16cid:durableId="495534875">
    <w:abstractNumId w:val="18"/>
  </w:num>
  <w:num w:numId="15" w16cid:durableId="2131628819">
    <w:abstractNumId w:val="24"/>
  </w:num>
  <w:num w:numId="16" w16cid:durableId="650402304">
    <w:abstractNumId w:val="25"/>
  </w:num>
  <w:num w:numId="17" w16cid:durableId="1114983252">
    <w:abstractNumId w:val="26"/>
  </w:num>
  <w:num w:numId="18" w16cid:durableId="309671753">
    <w:abstractNumId w:val="3"/>
  </w:num>
  <w:num w:numId="19" w16cid:durableId="1023946347">
    <w:abstractNumId w:val="2"/>
  </w:num>
  <w:num w:numId="20" w16cid:durableId="278755433">
    <w:abstractNumId w:val="4"/>
  </w:num>
  <w:num w:numId="21" w16cid:durableId="328295763">
    <w:abstractNumId w:val="14"/>
  </w:num>
  <w:num w:numId="22" w16cid:durableId="792794548">
    <w:abstractNumId w:val="17"/>
  </w:num>
  <w:num w:numId="23" w16cid:durableId="219052656">
    <w:abstractNumId w:val="10"/>
  </w:num>
  <w:num w:numId="24" w16cid:durableId="1027219363">
    <w:abstractNumId w:val="21"/>
  </w:num>
  <w:num w:numId="25" w16cid:durableId="2142260800">
    <w:abstractNumId w:val="1"/>
  </w:num>
  <w:num w:numId="26" w16cid:durableId="2114592618">
    <w:abstractNumId w:val="5"/>
  </w:num>
  <w:num w:numId="27" w16cid:durableId="811098845">
    <w:abstractNumId w:val="22"/>
  </w:num>
  <w:num w:numId="28" w16cid:durableId="129736972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DYxMDa2NDazNLcwMjVV0lEKTi0uzszPAykwMqwFACcn4owtAAAA"/>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epx59fpgad9vpes0r85xfznr2z5re9pee02&quot;&gt;My EndNote Library&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3&lt;/item&gt;&lt;item&gt;34&lt;/item&gt;&lt;item&gt;35&lt;/item&gt;&lt;item&gt;36&lt;/item&gt;&lt;item&gt;37&lt;/item&gt;&lt;item&gt;38&lt;/item&gt;&lt;item&gt;39&lt;/item&gt;&lt;item&gt;40&lt;/item&gt;&lt;item&gt;41&lt;/item&gt;&lt;item&gt;42&lt;/item&gt;&lt;item&gt;43&lt;/item&gt;&lt;item&gt;44&lt;/item&gt;&lt;item&gt;45&lt;/item&gt;&lt;item&gt;46&lt;/item&gt;&lt;item&gt;47&lt;/item&gt;&lt;item&gt;48&lt;/item&gt;&lt;item&gt;49&lt;/item&gt;&lt;item&gt;50&lt;/item&gt;&lt;item&gt;51&lt;/item&gt;&lt;item&gt;52&lt;/item&gt;&lt;item&gt;53&lt;/item&gt;&lt;item&gt;54&lt;/item&gt;&lt;item&gt;55&lt;/item&gt;&lt;item&gt;56&lt;/item&gt;&lt;item&gt;57&lt;/item&gt;&lt;item&gt;58&lt;/item&gt;&lt;item&gt;59&lt;/item&gt;&lt;item&gt;60&lt;/item&gt;&lt;item&gt;61&lt;/item&gt;&lt;item&gt;62&lt;/item&gt;&lt;item&gt;63&lt;/item&gt;&lt;item&gt;64&lt;/item&gt;&lt;item&gt;65&lt;/item&gt;&lt;item&gt;66&lt;/item&gt;&lt;item&gt;67&lt;/item&gt;&lt;item&gt;68&lt;/item&gt;&lt;item&gt;69&lt;/item&gt;&lt;item&gt;70&lt;/item&gt;&lt;item&gt;71&lt;/item&gt;&lt;item&gt;72&lt;/item&gt;&lt;item&gt;73&lt;/item&gt;&lt;item&gt;74&lt;/item&gt;&lt;item&gt;75&lt;/item&gt;&lt;item&gt;76&lt;/item&gt;&lt;item&gt;77&lt;/item&gt;&lt;item&gt;78&lt;/item&gt;&lt;item&gt;79&lt;/item&gt;&lt;item&gt;80&lt;/item&gt;&lt;item&gt;81&lt;/item&gt;&lt;item&gt;82&lt;/item&gt;&lt;item&gt;83&lt;/item&gt;&lt;item&gt;84&lt;/item&gt;&lt;item&gt;85&lt;/item&gt;&lt;item&gt;86&lt;/item&gt;&lt;item&gt;87&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item&gt;134&lt;/item&gt;&lt;item&gt;135&lt;/item&gt;&lt;item&gt;136&lt;/item&gt;&lt;item&gt;137&lt;/item&gt;&lt;item&gt;138&lt;/item&gt;&lt;item&gt;139&lt;/item&gt;&lt;item&gt;140&lt;/item&gt;&lt;item&gt;141&lt;/item&gt;&lt;item&gt;142&lt;/item&gt;&lt;item&gt;143&lt;/item&gt;&lt;item&gt;144&lt;/item&gt;&lt;item&gt;145&lt;/item&gt;&lt;item&gt;146&lt;/item&gt;&lt;item&gt;147&lt;/item&gt;&lt;item&gt;148&lt;/item&gt;&lt;item&gt;149&lt;/item&gt;&lt;item&gt;150&lt;/item&gt;&lt;item&gt;151&lt;/item&gt;&lt;item&gt;152&lt;/item&gt;&lt;item&gt;153&lt;/item&gt;&lt;item&gt;154&lt;/item&gt;&lt;item&gt;155&lt;/item&gt;&lt;item&gt;156&lt;/item&gt;&lt;item&gt;157&lt;/item&gt;&lt;item&gt;158&lt;/item&gt;&lt;item&gt;159&lt;/item&gt;&lt;item&gt;160&lt;/item&gt;&lt;item&gt;161&lt;/item&gt;&lt;item&gt;162&lt;/item&gt;&lt;item&gt;163&lt;/item&gt;&lt;item&gt;164&lt;/item&gt;&lt;item&gt;165&lt;/item&gt;&lt;item&gt;166&lt;/item&gt;&lt;item&gt;167&lt;/item&gt;&lt;item&gt;168&lt;/item&gt;&lt;item&gt;169&lt;/item&gt;&lt;item&gt;170&lt;/item&gt;&lt;item&gt;171&lt;/item&gt;&lt;item&gt;172&lt;/item&gt;&lt;item&gt;173&lt;/item&gt;&lt;item&gt;174&lt;/item&gt;&lt;item&gt;175&lt;/item&gt;&lt;item&gt;176&lt;/item&gt;&lt;item&gt;177&lt;/item&gt;&lt;item&gt;178&lt;/item&gt;&lt;item&gt;179&lt;/item&gt;&lt;item&gt;180&lt;/item&gt;&lt;item&gt;181&lt;/item&gt;&lt;item&gt;182&lt;/item&gt;&lt;item&gt;183&lt;/item&gt;&lt;item&gt;184&lt;/item&gt;&lt;item&gt;185&lt;/item&gt;&lt;item&gt;186&lt;/item&gt;&lt;item&gt;187&lt;/item&gt;&lt;item&gt;188&lt;/item&gt;&lt;item&gt;189&lt;/item&gt;&lt;item&gt;190&lt;/item&gt;&lt;item&gt;191&lt;/item&gt;&lt;item&gt;192&lt;/item&gt;&lt;item&gt;193&lt;/item&gt;&lt;item&gt;194&lt;/item&gt;&lt;item&gt;195&lt;/item&gt;&lt;item&gt;196&lt;/item&gt;&lt;item&gt;197&lt;/item&gt;&lt;item&gt;198&lt;/item&gt;&lt;item&gt;199&lt;/item&gt;&lt;item&gt;200&lt;/item&gt;&lt;item&gt;201&lt;/item&gt;&lt;item&gt;202&lt;/item&gt;&lt;item&gt;203&lt;/item&gt;&lt;item&gt;204&lt;/item&gt;&lt;item&gt;205&lt;/item&gt;&lt;item&gt;206&lt;/item&gt;&lt;item&gt;207&lt;/item&gt;&lt;item&gt;208&lt;/item&gt;&lt;item&gt;209&lt;/item&gt;&lt;item&gt;210&lt;/item&gt;&lt;/record-ids&gt;&lt;/item&gt;&lt;/Libraries&gt;"/>
  </w:docVars>
  <w:rsids>
    <w:rsidRoot w:val="00EB33C2"/>
    <w:rsid w:val="00000F82"/>
    <w:rsid w:val="000028C9"/>
    <w:rsid w:val="00004EF9"/>
    <w:rsid w:val="00006BB1"/>
    <w:rsid w:val="00007521"/>
    <w:rsid w:val="00010172"/>
    <w:rsid w:val="0001027F"/>
    <w:rsid w:val="00010873"/>
    <w:rsid w:val="00011D8A"/>
    <w:rsid w:val="00012298"/>
    <w:rsid w:val="00014810"/>
    <w:rsid w:val="000162E9"/>
    <w:rsid w:val="00016684"/>
    <w:rsid w:val="00016A39"/>
    <w:rsid w:val="000205E5"/>
    <w:rsid w:val="00021194"/>
    <w:rsid w:val="0002171D"/>
    <w:rsid w:val="000239BF"/>
    <w:rsid w:val="00024EAE"/>
    <w:rsid w:val="0003282E"/>
    <w:rsid w:val="00032BCF"/>
    <w:rsid w:val="00032C33"/>
    <w:rsid w:val="00040268"/>
    <w:rsid w:val="00040C5E"/>
    <w:rsid w:val="000413BF"/>
    <w:rsid w:val="00050E94"/>
    <w:rsid w:val="00051805"/>
    <w:rsid w:val="00052378"/>
    <w:rsid w:val="00052505"/>
    <w:rsid w:val="00053174"/>
    <w:rsid w:val="000537F1"/>
    <w:rsid w:val="00053B0D"/>
    <w:rsid w:val="000540A6"/>
    <w:rsid w:val="00056BDA"/>
    <w:rsid w:val="00056ED4"/>
    <w:rsid w:val="00061640"/>
    <w:rsid w:val="000630AB"/>
    <w:rsid w:val="00064AC1"/>
    <w:rsid w:val="00065CCF"/>
    <w:rsid w:val="00066D54"/>
    <w:rsid w:val="000725F4"/>
    <w:rsid w:val="000728AC"/>
    <w:rsid w:val="00073804"/>
    <w:rsid w:val="00073FA6"/>
    <w:rsid w:val="00074DF0"/>
    <w:rsid w:val="00074DF6"/>
    <w:rsid w:val="00075005"/>
    <w:rsid w:val="0007572A"/>
    <w:rsid w:val="00075BA0"/>
    <w:rsid w:val="000760C6"/>
    <w:rsid w:val="00076B84"/>
    <w:rsid w:val="00081D33"/>
    <w:rsid w:val="00084A21"/>
    <w:rsid w:val="00084D03"/>
    <w:rsid w:val="00084F19"/>
    <w:rsid w:val="00085425"/>
    <w:rsid w:val="000863D4"/>
    <w:rsid w:val="00086B24"/>
    <w:rsid w:val="000874A3"/>
    <w:rsid w:val="00090FAD"/>
    <w:rsid w:val="00092930"/>
    <w:rsid w:val="00092D05"/>
    <w:rsid w:val="00093437"/>
    <w:rsid w:val="0009412E"/>
    <w:rsid w:val="0009480C"/>
    <w:rsid w:val="0009510E"/>
    <w:rsid w:val="00097819"/>
    <w:rsid w:val="000A061F"/>
    <w:rsid w:val="000A0F86"/>
    <w:rsid w:val="000A100A"/>
    <w:rsid w:val="000A1567"/>
    <w:rsid w:val="000A1C01"/>
    <w:rsid w:val="000A1E68"/>
    <w:rsid w:val="000A2860"/>
    <w:rsid w:val="000A29B1"/>
    <w:rsid w:val="000A3D7F"/>
    <w:rsid w:val="000A55AD"/>
    <w:rsid w:val="000A64EA"/>
    <w:rsid w:val="000B39D6"/>
    <w:rsid w:val="000B7908"/>
    <w:rsid w:val="000C0AB4"/>
    <w:rsid w:val="000C109E"/>
    <w:rsid w:val="000C165C"/>
    <w:rsid w:val="000C3D72"/>
    <w:rsid w:val="000C71DF"/>
    <w:rsid w:val="000C775E"/>
    <w:rsid w:val="000D0216"/>
    <w:rsid w:val="000D12C9"/>
    <w:rsid w:val="000D1814"/>
    <w:rsid w:val="000D1EEB"/>
    <w:rsid w:val="000D4D43"/>
    <w:rsid w:val="000D5DDC"/>
    <w:rsid w:val="000D710E"/>
    <w:rsid w:val="000D715C"/>
    <w:rsid w:val="000D7174"/>
    <w:rsid w:val="000D743B"/>
    <w:rsid w:val="000D7997"/>
    <w:rsid w:val="000E4E6B"/>
    <w:rsid w:val="000E62AE"/>
    <w:rsid w:val="000F19ED"/>
    <w:rsid w:val="000F1D03"/>
    <w:rsid w:val="000F2E99"/>
    <w:rsid w:val="000F41BB"/>
    <w:rsid w:val="000F6A89"/>
    <w:rsid w:val="00101DD6"/>
    <w:rsid w:val="00101ECB"/>
    <w:rsid w:val="00102106"/>
    <w:rsid w:val="001023E3"/>
    <w:rsid w:val="0010357F"/>
    <w:rsid w:val="00104A25"/>
    <w:rsid w:val="001066FA"/>
    <w:rsid w:val="00106B3E"/>
    <w:rsid w:val="00111147"/>
    <w:rsid w:val="00112EE0"/>
    <w:rsid w:val="001133C5"/>
    <w:rsid w:val="001158E2"/>
    <w:rsid w:val="001161DE"/>
    <w:rsid w:val="00116DDC"/>
    <w:rsid w:val="00121C2F"/>
    <w:rsid w:val="001231E8"/>
    <w:rsid w:val="001245D5"/>
    <w:rsid w:val="00127A6B"/>
    <w:rsid w:val="001325EE"/>
    <w:rsid w:val="00133F9A"/>
    <w:rsid w:val="001343C0"/>
    <w:rsid w:val="0013520D"/>
    <w:rsid w:val="00135341"/>
    <w:rsid w:val="00135C13"/>
    <w:rsid w:val="00136B22"/>
    <w:rsid w:val="00136B3F"/>
    <w:rsid w:val="00137D90"/>
    <w:rsid w:val="00140334"/>
    <w:rsid w:val="001424DB"/>
    <w:rsid w:val="00154696"/>
    <w:rsid w:val="001567EB"/>
    <w:rsid w:val="00156A76"/>
    <w:rsid w:val="00160099"/>
    <w:rsid w:val="00160F2F"/>
    <w:rsid w:val="00162BD3"/>
    <w:rsid w:val="00165299"/>
    <w:rsid w:val="00167009"/>
    <w:rsid w:val="0017023E"/>
    <w:rsid w:val="001714D8"/>
    <w:rsid w:val="00173E35"/>
    <w:rsid w:val="00175C9B"/>
    <w:rsid w:val="00176BE0"/>
    <w:rsid w:val="00180392"/>
    <w:rsid w:val="0019126A"/>
    <w:rsid w:val="0019162A"/>
    <w:rsid w:val="00192FCE"/>
    <w:rsid w:val="0019412E"/>
    <w:rsid w:val="001967E1"/>
    <w:rsid w:val="001A114F"/>
    <w:rsid w:val="001A3EB7"/>
    <w:rsid w:val="001A4851"/>
    <w:rsid w:val="001A685D"/>
    <w:rsid w:val="001A7446"/>
    <w:rsid w:val="001A7DF3"/>
    <w:rsid w:val="001B0EEC"/>
    <w:rsid w:val="001B15F2"/>
    <w:rsid w:val="001B16C3"/>
    <w:rsid w:val="001B1F13"/>
    <w:rsid w:val="001B2C33"/>
    <w:rsid w:val="001B3A54"/>
    <w:rsid w:val="001B4CBA"/>
    <w:rsid w:val="001B6D3E"/>
    <w:rsid w:val="001C0125"/>
    <w:rsid w:val="001C1A48"/>
    <w:rsid w:val="001C2853"/>
    <w:rsid w:val="001C36C6"/>
    <w:rsid w:val="001C41BD"/>
    <w:rsid w:val="001C651B"/>
    <w:rsid w:val="001C7E39"/>
    <w:rsid w:val="001D0E62"/>
    <w:rsid w:val="001D0F76"/>
    <w:rsid w:val="001D0FC7"/>
    <w:rsid w:val="001D316C"/>
    <w:rsid w:val="001D4013"/>
    <w:rsid w:val="001D4272"/>
    <w:rsid w:val="001D4348"/>
    <w:rsid w:val="001D48E2"/>
    <w:rsid w:val="001E00B9"/>
    <w:rsid w:val="001E05B3"/>
    <w:rsid w:val="001E0E10"/>
    <w:rsid w:val="001E2D3D"/>
    <w:rsid w:val="001E3336"/>
    <w:rsid w:val="001E3A5B"/>
    <w:rsid w:val="001E3D69"/>
    <w:rsid w:val="001E7695"/>
    <w:rsid w:val="001E7778"/>
    <w:rsid w:val="001F0961"/>
    <w:rsid w:val="001F1E4E"/>
    <w:rsid w:val="001F258B"/>
    <w:rsid w:val="001F53BA"/>
    <w:rsid w:val="001F5639"/>
    <w:rsid w:val="001F573B"/>
    <w:rsid w:val="001F5FEA"/>
    <w:rsid w:val="001F61BD"/>
    <w:rsid w:val="001F7AE4"/>
    <w:rsid w:val="00200520"/>
    <w:rsid w:val="00200C2C"/>
    <w:rsid w:val="00201004"/>
    <w:rsid w:val="00201CF5"/>
    <w:rsid w:val="00202BE9"/>
    <w:rsid w:val="00206704"/>
    <w:rsid w:val="00210BC0"/>
    <w:rsid w:val="00212A50"/>
    <w:rsid w:val="00212BDF"/>
    <w:rsid w:val="002144F8"/>
    <w:rsid w:val="002145CB"/>
    <w:rsid w:val="00215C8B"/>
    <w:rsid w:val="00216D54"/>
    <w:rsid w:val="00217186"/>
    <w:rsid w:val="00220019"/>
    <w:rsid w:val="00223842"/>
    <w:rsid w:val="00223D09"/>
    <w:rsid w:val="00224238"/>
    <w:rsid w:val="002243DF"/>
    <w:rsid w:val="002244E0"/>
    <w:rsid w:val="0022474A"/>
    <w:rsid w:val="00226903"/>
    <w:rsid w:val="00226B54"/>
    <w:rsid w:val="00226C47"/>
    <w:rsid w:val="00233FF9"/>
    <w:rsid w:val="00235F79"/>
    <w:rsid w:val="002401F7"/>
    <w:rsid w:val="00243BA6"/>
    <w:rsid w:val="002452A4"/>
    <w:rsid w:val="002470BC"/>
    <w:rsid w:val="002475BB"/>
    <w:rsid w:val="00250415"/>
    <w:rsid w:val="002514C9"/>
    <w:rsid w:val="00251BDF"/>
    <w:rsid w:val="0025296B"/>
    <w:rsid w:val="00252F55"/>
    <w:rsid w:val="0025537F"/>
    <w:rsid w:val="0025632E"/>
    <w:rsid w:val="00256D47"/>
    <w:rsid w:val="00261667"/>
    <w:rsid w:val="00261CE5"/>
    <w:rsid w:val="00264581"/>
    <w:rsid w:val="00265140"/>
    <w:rsid w:val="00270F83"/>
    <w:rsid w:val="002713B3"/>
    <w:rsid w:val="002723AC"/>
    <w:rsid w:val="00273EFA"/>
    <w:rsid w:val="00273FD1"/>
    <w:rsid w:val="00274066"/>
    <w:rsid w:val="00277BE7"/>
    <w:rsid w:val="002817DD"/>
    <w:rsid w:val="002830F9"/>
    <w:rsid w:val="0028353B"/>
    <w:rsid w:val="00290C59"/>
    <w:rsid w:val="00291ABD"/>
    <w:rsid w:val="002920C1"/>
    <w:rsid w:val="00293B6A"/>
    <w:rsid w:val="00293EFD"/>
    <w:rsid w:val="0029430C"/>
    <w:rsid w:val="00295147"/>
    <w:rsid w:val="0029616C"/>
    <w:rsid w:val="002A20C4"/>
    <w:rsid w:val="002A366F"/>
    <w:rsid w:val="002A403A"/>
    <w:rsid w:val="002A68D9"/>
    <w:rsid w:val="002A7D8B"/>
    <w:rsid w:val="002B0167"/>
    <w:rsid w:val="002B2D1B"/>
    <w:rsid w:val="002B6C89"/>
    <w:rsid w:val="002C1F29"/>
    <w:rsid w:val="002C28D6"/>
    <w:rsid w:val="002C2C0B"/>
    <w:rsid w:val="002C3174"/>
    <w:rsid w:val="002C4D6F"/>
    <w:rsid w:val="002C58F5"/>
    <w:rsid w:val="002C70A4"/>
    <w:rsid w:val="002D218D"/>
    <w:rsid w:val="002D391C"/>
    <w:rsid w:val="002D5058"/>
    <w:rsid w:val="002D6566"/>
    <w:rsid w:val="002E01C0"/>
    <w:rsid w:val="002E1EB0"/>
    <w:rsid w:val="002E3A20"/>
    <w:rsid w:val="002E6BD2"/>
    <w:rsid w:val="002E775B"/>
    <w:rsid w:val="002F5416"/>
    <w:rsid w:val="002F6152"/>
    <w:rsid w:val="002F6DE6"/>
    <w:rsid w:val="002F7340"/>
    <w:rsid w:val="00300F21"/>
    <w:rsid w:val="003018D8"/>
    <w:rsid w:val="0030200E"/>
    <w:rsid w:val="00302693"/>
    <w:rsid w:val="00303680"/>
    <w:rsid w:val="00304857"/>
    <w:rsid w:val="00304C35"/>
    <w:rsid w:val="00305274"/>
    <w:rsid w:val="003066AC"/>
    <w:rsid w:val="00307954"/>
    <w:rsid w:val="00311829"/>
    <w:rsid w:val="0031207F"/>
    <w:rsid w:val="00312763"/>
    <w:rsid w:val="00312D3F"/>
    <w:rsid w:val="00314884"/>
    <w:rsid w:val="0031624D"/>
    <w:rsid w:val="003243B0"/>
    <w:rsid w:val="00326755"/>
    <w:rsid w:val="00330786"/>
    <w:rsid w:val="00330C7D"/>
    <w:rsid w:val="00330F45"/>
    <w:rsid w:val="00331DB5"/>
    <w:rsid w:val="00332420"/>
    <w:rsid w:val="00332EC4"/>
    <w:rsid w:val="003343C6"/>
    <w:rsid w:val="0033456B"/>
    <w:rsid w:val="00334E62"/>
    <w:rsid w:val="00340108"/>
    <w:rsid w:val="00340C13"/>
    <w:rsid w:val="00341C42"/>
    <w:rsid w:val="003420C7"/>
    <w:rsid w:val="0034250B"/>
    <w:rsid w:val="00342B5B"/>
    <w:rsid w:val="00343EA6"/>
    <w:rsid w:val="003457EE"/>
    <w:rsid w:val="00345AAA"/>
    <w:rsid w:val="00345E25"/>
    <w:rsid w:val="00346BBB"/>
    <w:rsid w:val="003475D4"/>
    <w:rsid w:val="00353652"/>
    <w:rsid w:val="0035377D"/>
    <w:rsid w:val="00353C3F"/>
    <w:rsid w:val="00354CA2"/>
    <w:rsid w:val="0035520E"/>
    <w:rsid w:val="00361450"/>
    <w:rsid w:val="003615A1"/>
    <w:rsid w:val="00362182"/>
    <w:rsid w:val="00366300"/>
    <w:rsid w:val="003664AB"/>
    <w:rsid w:val="003678F8"/>
    <w:rsid w:val="003679E3"/>
    <w:rsid w:val="00370E8E"/>
    <w:rsid w:val="003738A8"/>
    <w:rsid w:val="00374CAB"/>
    <w:rsid w:val="00375B3C"/>
    <w:rsid w:val="003776CA"/>
    <w:rsid w:val="003808D3"/>
    <w:rsid w:val="00381E73"/>
    <w:rsid w:val="0038413D"/>
    <w:rsid w:val="0038721E"/>
    <w:rsid w:val="003875EA"/>
    <w:rsid w:val="0038764F"/>
    <w:rsid w:val="00391F5D"/>
    <w:rsid w:val="00392017"/>
    <w:rsid w:val="00392F84"/>
    <w:rsid w:val="00393EBE"/>
    <w:rsid w:val="003942F7"/>
    <w:rsid w:val="003952EB"/>
    <w:rsid w:val="0039768D"/>
    <w:rsid w:val="003A0D8F"/>
    <w:rsid w:val="003A18E5"/>
    <w:rsid w:val="003A4478"/>
    <w:rsid w:val="003A4861"/>
    <w:rsid w:val="003A4F04"/>
    <w:rsid w:val="003B055C"/>
    <w:rsid w:val="003B0E3E"/>
    <w:rsid w:val="003B22F0"/>
    <w:rsid w:val="003B378A"/>
    <w:rsid w:val="003B547A"/>
    <w:rsid w:val="003B5A3C"/>
    <w:rsid w:val="003B7126"/>
    <w:rsid w:val="003C40FE"/>
    <w:rsid w:val="003C4FA3"/>
    <w:rsid w:val="003C73AD"/>
    <w:rsid w:val="003D0223"/>
    <w:rsid w:val="003D2F61"/>
    <w:rsid w:val="003D4EF6"/>
    <w:rsid w:val="003D61CC"/>
    <w:rsid w:val="003E0F43"/>
    <w:rsid w:val="003E2C7F"/>
    <w:rsid w:val="003E5196"/>
    <w:rsid w:val="003E6BDA"/>
    <w:rsid w:val="003F1660"/>
    <w:rsid w:val="003F1958"/>
    <w:rsid w:val="003F22B2"/>
    <w:rsid w:val="003F2E08"/>
    <w:rsid w:val="003F4397"/>
    <w:rsid w:val="003F54EE"/>
    <w:rsid w:val="003F570F"/>
    <w:rsid w:val="003F5C6E"/>
    <w:rsid w:val="003F5F77"/>
    <w:rsid w:val="003F78ED"/>
    <w:rsid w:val="0040055E"/>
    <w:rsid w:val="004008C7"/>
    <w:rsid w:val="00404B8F"/>
    <w:rsid w:val="00405232"/>
    <w:rsid w:val="00406C4A"/>
    <w:rsid w:val="004073A3"/>
    <w:rsid w:val="00407B2C"/>
    <w:rsid w:val="00407F2A"/>
    <w:rsid w:val="00410DB2"/>
    <w:rsid w:val="00411729"/>
    <w:rsid w:val="00414A24"/>
    <w:rsid w:val="00415702"/>
    <w:rsid w:val="00415C61"/>
    <w:rsid w:val="00416D4D"/>
    <w:rsid w:val="00417403"/>
    <w:rsid w:val="00420620"/>
    <w:rsid w:val="0042110A"/>
    <w:rsid w:val="0042506A"/>
    <w:rsid w:val="0042550F"/>
    <w:rsid w:val="0042558C"/>
    <w:rsid w:val="00425B1B"/>
    <w:rsid w:val="00426674"/>
    <w:rsid w:val="004314A7"/>
    <w:rsid w:val="004317CE"/>
    <w:rsid w:val="00431D2C"/>
    <w:rsid w:val="00432E6F"/>
    <w:rsid w:val="00433360"/>
    <w:rsid w:val="0043394C"/>
    <w:rsid w:val="00433B76"/>
    <w:rsid w:val="00433F0F"/>
    <w:rsid w:val="004346CB"/>
    <w:rsid w:val="00436225"/>
    <w:rsid w:val="00437B07"/>
    <w:rsid w:val="004406DD"/>
    <w:rsid w:val="00440FB0"/>
    <w:rsid w:val="0044156B"/>
    <w:rsid w:val="00441781"/>
    <w:rsid w:val="0044249A"/>
    <w:rsid w:val="004432A4"/>
    <w:rsid w:val="004436E2"/>
    <w:rsid w:val="00443A77"/>
    <w:rsid w:val="0044421F"/>
    <w:rsid w:val="00445A86"/>
    <w:rsid w:val="004532A2"/>
    <w:rsid w:val="00454CA9"/>
    <w:rsid w:val="0045619F"/>
    <w:rsid w:val="004567CF"/>
    <w:rsid w:val="00460C5A"/>
    <w:rsid w:val="004614E6"/>
    <w:rsid w:val="00462E55"/>
    <w:rsid w:val="00463353"/>
    <w:rsid w:val="00467B9C"/>
    <w:rsid w:val="00470CD2"/>
    <w:rsid w:val="00471937"/>
    <w:rsid w:val="00472C34"/>
    <w:rsid w:val="00473A96"/>
    <w:rsid w:val="00475C49"/>
    <w:rsid w:val="00477865"/>
    <w:rsid w:val="004825E1"/>
    <w:rsid w:val="00482979"/>
    <w:rsid w:val="00482A26"/>
    <w:rsid w:val="00483ABF"/>
    <w:rsid w:val="004847DE"/>
    <w:rsid w:val="004854F0"/>
    <w:rsid w:val="004855F8"/>
    <w:rsid w:val="00485652"/>
    <w:rsid w:val="00493049"/>
    <w:rsid w:val="00494592"/>
    <w:rsid w:val="00495AB1"/>
    <w:rsid w:val="00497B8B"/>
    <w:rsid w:val="004A1CAB"/>
    <w:rsid w:val="004A4DFA"/>
    <w:rsid w:val="004A7335"/>
    <w:rsid w:val="004B119E"/>
    <w:rsid w:val="004B2C05"/>
    <w:rsid w:val="004B3A07"/>
    <w:rsid w:val="004B54D3"/>
    <w:rsid w:val="004B5D31"/>
    <w:rsid w:val="004B5E0E"/>
    <w:rsid w:val="004B607B"/>
    <w:rsid w:val="004C0E4B"/>
    <w:rsid w:val="004C16B5"/>
    <w:rsid w:val="004C1AF0"/>
    <w:rsid w:val="004C1CEF"/>
    <w:rsid w:val="004C230F"/>
    <w:rsid w:val="004D0910"/>
    <w:rsid w:val="004D1B91"/>
    <w:rsid w:val="004D2CD6"/>
    <w:rsid w:val="004D34DC"/>
    <w:rsid w:val="004D37E9"/>
    <w:rsid w:val="004D7AC4"/>
    <w:rsid w:val="004E0696"/>
    <w:rsid w:val="004E3380"/>
    <w:rsid w:val="004E39E4"/>
    <w:rsid w:val="004E5BCF"/>
    <w:rsid w:val="004E64D5"/>
    <w:rsid w:val="004F0239"/>
    <w:rsid w:val="004F098B"/>
    <w:rsid w:val="004F0CA8"/>
    <w:rsid w:val="004F1870"/>
    <w:rsid w:val="004F34AC"/>
    <w:rsid w:val="004F3840"/>
    <w:rsid w:val="004F50CC"/>
    <w:rsid w:val="004F5AB3"/>
    <w:rsid w:val="004F5F23"/>
    <w:rsid w:val="004F6E4E"/>
    <w:rsid w:val="004F6FD5"/>
    <w:rsid w:val="00502093"/>
    <w:rsid w:val="00503EC9"/>
    <w:rsid w:val="005069EB"/>
    <w:rsid w:val="00510045"/>
    <w:rsid w:val="00510096"/>
    <w:rsid w:val="005113B5"/>
    <w:rsid w:val="005114E5"/>
    <w:rsid w:val="00514067"/>
    <w:rsid w:val="005147C4"/>
    <w:rsid w:val="005152ED"/>
    <w:rsid w:val="00516295"/>
    <w:rsid w:val="00516824"/>
    <w:rsid w:val="0051725E"/>
    <w:rsid w:val="00520D1D"/>
    <w:rsid w:val="00521FCA"/>
    <w:rsid w:val="0052347A"/>
    <w:rsid w:val="00525411"/>
    <w:rsid w:val="005266C1"/>
    <w:rsid w:val="00526B3C"/>
    <w:rsid w:val="00527C7E"/>
    <w:rsid w:val="005305C4"/>
    <w:rsid w:val="005305D6"/>
    <w:rsid w:val="005319F7"/>
    <w:rsid w:val="00532C8F"/>
    <w:rsid w:val="0053305D"/>
    <w:rsid w:val="005333FD"/>
    <w:rsid w:val="00534769"/>
    <w:rsid w:val="00535CC6"/>
    <w:rsid w:val="005413E8"/>
    <w:rsid w:val="005421F2"/>
    <w:rsid w:val="005435E3"/>
    <w:rsid w:val="00547A60"/>
    <w:rsid w:val="00547A9D"/>
    <w:rsid w:val="00547D68"/>
    <w:rsid w:val="005551FB"/>
    <w:rsid w:val="005556FE"/>
    <w:rsid w:val="00556285"/>
    <w:rsid w:val="00557A86"/>
    <w:rsid w:val="00557D46"/>
    <w:rsid w:val="00562BAE"/>
    <w:rsid w:val="00564921"/>
    <w:rsid w:val="00565C1C"/>
    <w:rsid w:val="005665F5"/>
    <w:rsid w:val="005708A4"/>
    <w:rsid w:val="00571376"/>
    <w:rsid w:val="005716F8"/>
    <w:rsid w:val="00573D7F"/>
    <w:rsid w:val="005749B2"/>
    <w:rsid w:val="00575413"/>
    <w:rsid w:val="0057621A"/>
    <w:rsid w:val="0057628D"/>
    <w:rsid w:val="00576584"/>
    <w:rsid w:val="00577EDF"/>
    <w:rsid w:val="00580A4D"/>
    <w:rsid w:val="0058253A"/>
    <w:rsid w:val="005832A1"/>
    <w:rsid w:val="00585F52"/>
    <w:rsid w:val="00586A6F"/>
    <w:rsid w:val="00586C99"/>
    <w:rsid w:val="00587C9D"/>
    <w:rsid w:val="00587CE0"/>
    <w:rsid w:val="00590FE3"/>
    <w:rsid w:val="005913AB"/>
    <w:rsid w:val="00591D4E"/>
    <w:rsid w:val="0059469D"/>
    <w:rsid w:val="0059748E"/>
    <w:rsid w:val="005975CF"/>
    <w:rsid w:val="005975D8"/>
    <w:rsid w:val="0059776C"/>
    <w:rsid w:val="005A1D4B"/>
    <w:rsid w:val="005A2C05"/>
    <w:rsid w:val="005A318C"/>
    <w:rsid w:val="005A4C2A"/>
    <w:rsid w:val="005A4D30"/>
    <w:rsid w:val="005A76ED"/>
    <w:rsid w:val="005B0254"/>
    <w:rsid w:val="005B1765"/>
    <w:rsid w:val="005B2858"/>
    <w:rsid w:val="005B37CE"/>
    <w:rsid w:val="005B60A9"/>
    <w:rsid w:val="005B6C3B"/>
    <w:rsid w:val="005B6E9F"/>
    <w:rsid w:val="005B7EE5"/>
    <w:rsid w:val="005C0C26"/>
    <w:rsid w:val="005C1A75"/>
    <w:rsid w:val="005C227E"/>
    <w:rsid w:val="005C33C9"/>
    <w:rsid w:val="005C5881"/>
    <w:rsid w:val="005C6484"/>
    <w:rsid w:val="005C7B9E"/>
    <w:rsid w:val="005D4236"/>
    <w:rsid w:val="005D529D"/>
    <w:rsid w:val="005D61FD"/>
    <w:rsid w:val="005D6B61"/>
    <w:rsid w:val="005D7BD0"/>
    <w:rsid w:val="005E2203"/>
    <w:rsid w:val="005E2302"/>
    <w:rsid w:val="005E3DDD"/>
    <w:rsid w:val="005E4CCB"/>
    <w:rsid w:val="005E4ED2"/>
    <w:rsid w:val="005E7D3E"/>
    <w:rsid w:val="005F07FE"/>
    <w:rsid w:val="005F0BE8"/>
    <w:rsid w:val="005F209F"/>
    <w:rsid w:val="005F3ACA"/>
    <w:rsid w:val="005F5548"/>
    <w:rsid w:val="005F6ED2"/>
    <w:rsid w:val="005F7338"/>
    <w:rsid w:val="0060124E"/>
    <w:rsid w:val="006017B7"/>
    <w:rsid w:val="006021B6"/>
    <w:rsid w:val="00602E1A"/>
    <w:rsid w:val="0060432C"/>
    <w:rsid w:val="00605F30"/>
    <w:rsid w:val="0060612D"/>
    <w:rsid w:val="00606AF7"/>
    <w:rsid w:val="00610EC0"/>
    <w:rsid w:val="00612FC1"/>
    <w:rsid w:val="00613F25"/>
    <w:rsid w:val="006143C7"/>
    <w:rsid w:val="00616ABA"/>
    <w:rsid w:val="00616D92"/>
    <w:rsid w:val="00617155"/>
    <w:rsid w:val="006178D4"/>
    <w:rsid w:val="00617B95"/>
    <w:rsid w:val="00621585"/>
    <w:rsid w:val="006227E0"/>
    <w:rsid w:val="0062336D"/>
    <w:rsid w:val="00623EFB"/>
    <w:rsid w:val="00624BD7"/>
    <w:rsid w:val="006257F7"/>
    <w:rsid w:val="00625F3C"/>
    <w:rsid w:val="00630D24"/>
    <w:rsid w:val="00631B05"/>
    <w:rsid w:val="006327F8"/>
    <w:rsid w:val="006336F7"/>
    <w:rsid w:val="006340E9"/>
    <w:rsid w:val="00637862"/>
    <w:rsid w:val="00640DE8"/>
    <w:rsid w:val="00641622"/>
    <w:rsid w:val="0064191A"/>
    <w:rsid w:val="006456E3"/>
    <w:rsid w:val="00645897"/>
    <w:rsid w:val="00651F48"/>
    <w:rsid w:val="006522E4"/>
    <w:rsid w:val="006525C6"/>
    <w:rsid w:val="0065366D"/>
    <w:rsid w:val="00654BCC"/>
    <w:rsid w:val="006551D4"/>
    <w:rsid w:val="00655E15"/>
    <w:rsid w:val="0066050D"/>
    <w:rsid w:val="00661A60"/>
    <w:rsid w:val="006638A1"/>
    <w:rsid w:val="00663A69"/>
    <w:rsid w:val="0066663F"/>
    <w:rsid w:val="0066679B"/>
    <w:rsid w:val="00666AC0"/>
    <w:rsid w:val="00667515"/>
    <w:rsid w:val="0067049F"/>
    <w:rsid w:val="00671A4F"/>
    <w:rsid w:val="00672A98"/>
    <w:rsid w:val="00672D7D"/>
    <w:rsid w:val="006732BB"/>
    <w:rsid w:val="006751BE"/>
    <w:rsid w:val="006756C4"/>
    <w:rsid w:val="006768C1"/>
    <w:rsid w:val="00676C37"/>
    <w:rsid w:val="00676F6D"/>
    <w:rsid w:val="006775DF"/>
    <w:rsid w:val="00677ADD"/>
    <w:rsid w:val="00680E4A"/>
    <w:rsid w:val="006810F1"/>
    <w:rsid w:val="006859B7"/>
    <w:rsid w:val="00685AAD"/>
    <w:rsid w:val="00687110"/>
    <w:rsid w:val="0068762A"/>
    <w:rsid w:val="00690907"/>
    <w:rsid w:val="00693F5A"/>
    <w:rsid w:val="006944F8"/>
    <w:rsid w:val="00695F34"/>
    <w:rsid w:val="006967D2"/>
    <w:rsid w:val="006A14D6"/>
    <w:rsid w:val="006A1715"/>
    <w:rsid w:val="006A2840"/>
    <w:rsid w:val="006B1B16"/>
    <w:rsid w:val="006B29A0"/>
    <w:rsid w:val="006B2E19"/>
    <w:rsid w:val="006B6480"/>
    <w:rsid w:val="006C0B04"/>
    <w:rsid w:val="006C12EC"/>
    <w:rsid w:val="006C56A1"/>
    <w:rsid w:val="006C62B9"/>
    <w:rsid w:val="006C6492"/>
    <w:rsid w:val="006C6C4E"/>
    <w:rsid w:val="006C77D4"/>
    <w:rsid w:val="006D0246"/>
    <w:rsid w:val="006D150A"/>
    <w:rsid w:val="006D2D1F"/>
    <w:rsid w:val="006D3BC1"/>
    <w:rsid w:val="006D3CC5"/>
    <w:rsid w:val="006D3DC2"/>
    <w:rsid w:val="006D47F5"/>
    <w:rsid w:val="006D7D36"/>
    <w:rsid w:val="006E0715"/>
    <w:rsid w:val="006E10A4"/>
    <w:rsid w:val="006E22B3"/>
    <w:rsid w:val="006E3FAD"/>
    <w:rsid w:val="006E4180"/>
    <w:rsid w:val="006E4349"/>
    <w:rsid w:val="006E434A"/>
    <w:rsid w:val="006E5453"/>
    <w:rsid w:val="006E5CD0"/>
    <w:rsid w:val="006E5E97"/>
    <w:rsid w:val="006E7B06"/>
    <w:rsid w:val="006E7EAD"/>
    <w:rsid w:val="006F0D49"/>
    <w:rsid w:val="006F19E2"/>
    <w:rsid w:val="006F4BB3"/>
    <w:rsid w:val="006F5013"/>
    <w:rsid w:val="006F52E4"/>
    <w:rsid w:val="007041FF"/>
    <w:rsid w:val="007066A1"/>
    <w:rsid w:val="00707A8E"/>
    <w:rsid w:val="007106EF"/>
    <w:rsid w:val="007130E5"/>
    <w:rsid w:val="00714FE6"/>
    <w:rsid w:val="00717BD0"/>
    <w:rsid w:val="00717F10"/>
    <w:rsid w:val="00720328"/>
    <w:rsid w:val="0072129B"/>
    <w:rsid w:val="00721E98"/>
    <w:rsid w:val="0072223A"/>
    <w:rsid w:val="0072280A"/>
    <w:rsid w:val="00723C6A"/>
    <w:rsid w:val="007242E0"/>
    <w:rsid w:val="007300D1"/>
    <w:rsid w:val="007315E6"/>
    <w:rsid w:val="007319BA"/>
    <w:rsid w:val="00732857"/>
    <w:rsid w:val="00732955"/>
    <w:rsid w:val="00732EA2"/>
    <w:rsid w:val="007354A5"/>
    <w:rsid w:val="007356F5"/>
    <w:rsid w:val="00736167"/>
    <w:rsid w:val="0073740C"/>
    <w:rsid w:val="00737598"/>
    <w:rsid w:val="007406FF"/>
    <w:rsid w:val="007417F5"/>
    <w:rsid w:val="00743FA8"/>
    <w:rsid w:val="00745087"/>
    <w:rsid w:val="007456F8"/>
    <w:rsid w:val="00747DAC"/>
    <w:rsid w:val="007521E7"/>
    <w:rsid w:val="0075232F"/>
    <w:rsid w:val="00752546"/>
    <w:rsid w:val="0075264F"/>
    <w:rsid w:val="0075342C"/>
    <w:rsid w:val="007536EA"/>
    <w:rsid w:val="007543F5"/>
    <w:rsid w:val="00754C2B"/>
    <w:rsid w:val="007552A1"/>
    <w:rsid w:val="007568C4"/>
    <w:rsid w:val="0076068A"/>
    <w:rsid w:val="00761F4F"/>
    <w:rsid w:val="0076682A"/>
    <w:rsid w:val="007708C3"/>
    <w:rsid w:val="00771B1E"/>
    <w:rsid w:val="00774A47"/>
    <w:rsid w:val="00774AF9"/>
    <w:rsid w:val="007777E0"/>
    <w:rsid w:val="00777933"/>
    <w:rsid w:val="00777F75"/>
    <w:rsid w:val="0078032D"/>
    <w:rsid w:val="00780A8C"/>
    <w:rsid w:val="0078291D"/>
    <w:rsid w:val="00783C98"/>
    <w:rsid w:val="0078402B"/>
    <w:rsid w:val="00785848"/>
    <w:rsid w:val="00787663"/>
    <w:rsid w:val="0079087C"/>
    <w:rsid w:val="0079170A"/>
    <w:rsid w:val="00792043"/>
    <w:rsid w:val="00793DD8"/>
    <w:rsid w:val="007951B3"/>
    <w:rsid w:val="00796172"/>
    <w:rsid w:val="00796F28"/>
    <w:rsid w:val="007979A6"/>
    <w:rsid w:val="007A33CA"/>
    <w:rsid w:val="007A39BF"/>
    <w:rsid w:val="007A4CC9"/>
    <w:rsid w:val="007A6156"/>
    <w:rsid w:val="007A763D"/>
    <w:rsid w:val="007B383A"/>
    <w:rsid w:val="007B4569"/>
    <w:rsid w:val="007C01B6"/>
    <w:rsid w:val="007C01D4"/>
    <w:rsid w:val="007C0642"/>
    <w:rsid w:val="007C0C99"/>
    <w:rsid w:val="007C1118"/>
    <w:rsid w:val="007C11BB"/>
    <w:rsid w:val="007C3546"/>
    <w:rsid w:val="007C472B"/>
    <w:rsid w:val="007C6543"/>
    <w:rsid w:val="007C7393"/>
    <w:rsid w:val="007D03B8"/>
    <w:rsid w:val="007D085D"/>
    <w:rsid w:val="007D125C"/>
    <w:rsid w:val="007D21C2"/>
    <w:rsid w:val="007D5314"/>
    <w:rsid w:val="007D58A5"/>
    <w:rsid w:val="007D5F35"/>
    <w:rsid w:val="007E1618"/>
    <w:rsid w:val="007E69A2"/>
    <w:rsid w:val="007E6DD1"/>
    <w:rsid w:val="007F1926"/>
    <w:rsid w:val="007F1C98"/>
    <w:rsid w:val="007F2DC8"/>
    <w:rsid w:val="007F5057"/>
    <w:rsid w:val="007F529F"/>
    <w:rsid w:val="007F5867"/>
    <w:rsid w:val="007F6311"/>
    <w:rsid w:val="007F7B78"/>
    <w:rsid w:val="00801347"/>
    <w:rsid w:val="00801891"/>
    <w:rsid w:val="00801CFA"/>
    <w:rsid w:val="00802B15"/>
    <w:rsid w:val="00802E38"/>
    <w:rsid w:val="00804ABE"/>
    <w:rsid w:val="00806674"/>
    <w:rsid w:val="0080721A"/>
    <w:rsid w:val="008103D9"/>
    <w:rsid w:val="00810712"/>
    <w:rsid w:val="00810772"/>
    <w:rsid w:val="00810E7A"/>
    <w:rsid w:val="008111AE"/>
    <w:rsid w:val="0081400B"/>
    <w:rsid w:val="00814058"/>
    <w:rsid w:val="00814B5A"/>
    <w:rsid w:val="0081519C"/>
    <w:rsid w:val="00816918"/>
    <w:rsid w:val="00820F0A"/>
    <w:rsid w:val="00821C51"/>
    <w:rsid w:val="008231E6"/>
    <w:rsid w:val="00823515"/>
    <w:rsid w:val="00823BC1"/>
    <w:rsid w:val="00824E45"/>
    <w:rsid w:val="00825168"/>
    <w:rsid w:val="00825B67"/>
    <w:rsid w:val="00830043"/>
    <w:rsid w:val="00831B82"/>
    <w:rsid w:val="008332CC"/>
    <w:rsid w:val="008334BF"/>
    <w:rsid w:val="00833B7F"/>
    <w:rsid w:val="00836F23"/>
    <w:rsid w:val="008401F5"/>
    <w:rsid w:val="00840B15"/>
    <w:rsid w:val="00841173"/>
    <w:rsid w:val="00841208"/>
    <w:rsid w:val="00842960"/>
    <w:rsid w:val="00844321"/>
    <w:rsid w:val="00844325"/>
    <w:rsid w:val="00845E62"/>
    <w:rsid w:val="0085004C"/>
    <w:rsid w:val="00850B6A"/>
    <w:rsid w:val="00850D7E"/>
    <w:rsid w:val="008518A2"/>
    <w:rsid w:val="00851D77"/>
    <w:rsid w:val="008531BB"/>
    <w:rsid w:val="00853C27"/>
    <w:rsid w:val="00854AB3"/>
    <w:rsid w:val="00857A69"/>
    <w:rsid w:val="008603CA"/>
    <w:rsid w:val="00861248"/>
    <w:rsid w:val="00862AE8"/>
    <w:rsid w:val="0086331C"/>
    <w:rsid w:val="00863552"/>
    <w:rsid w:val="00865D8F"/>
    <w:rsid w:val="00865E42"/>
    <w:rsid w:val="008660D4"/>
    <w:rsid w:val="00867616"/>
    <w:rsid w:val="00867B91"/>
    <w:rsid w:val="00867E46"/>
    <w:rsid w:val="00870BF5"/>
    <w:rsid w:val="00875859"/>
    <w:rsid w:val="00875AF0"/>
    <w:rsid w:val="00877668"/>
    <w:rsid w:val="0088061D"/>
    <w:rsid w:val="00880A1E"/>
    <w:rsid w:val="00880D73"/>
    <w:rsid w:val="00884592"/>
    <w:rsid w:val="00884CC2"/>
    <w:rsid w:val="00885780"/>
    <w:rsid w:val="00885B65"/>
    <w:rsid w:val="00885B72"/>
    <w:rsid w:val="0088603F"/>
    <w:rsid w:val="00886D13"/>
    <w:rsid w:val="00886DDB"/>
    <w:rsid w:val="00892D17"/>
    <w:rsid w:val="008931AA"/>
    <w:rsid w:val="00894DE0"/>
    <w:rsid w:val="008963A4"/>
    <w:rsid w:val="00896405"/>
    <w:rsid w:val="008A05EE"/>
    <w:rsid w:val="008A25A2"/>
    <w:rsid w:val="008A27E9"/>
    <w:rsid w:val="008A36E6"/>
    <w:rsid w:val="008A4C06"/>
    <w:rsid w:val="008A579B"/>
    <w:rsid w:val="008A6517"/>
    <w:rsid w:val="008A7772"/>
    <w:rsid w:val="008B6673"/>
    <w:rsid w:val="008B68E7"/>
    <w:rsid w:val="008C0E6B"/>
    <w:rsid w:val="008C2A81"/>
    <w:rsid w:val="008C2EC3"/>
    <w:rsid w:val="008C3657"/>
    <w:rsid w:val="008C4EE4"/>
    <w:rsid w:val="008C5A6E"/>
    <w:rsid w:val="008C64D6"/>
    <w:rsid w:val="008C67B0"/>
    <w:rsid w:val="008C6BDD"/>
    <w:rsid w:val="008C7E29"/>
    <w:rsid w:val="008D31F5"/>
    <w:rsid w:val="008D3BF7"/>
    <w:rsid w:val="008D491C"/>
    <w:rsid w:val="008D59FE"/>
    <w:rsid w:val="008E1E36"/>
    <w:rsid w:val="008E2D4B"/>
    <w:rsid w:val="008E2EA2"/>
    <w:rsid w:val="008E3674"/>
    <w:rsid w:val="008E415A"/>
    <w:rsid w:val="008E5BB0"/>
    <w:rsid w:val="008E6477"/>
    <w:rsid w:val="008E74C8"/>
    <w:rsid w:val="008F3822"/>
    <w:rsid w:val="008F3994"/>
    <w:rsid w:val="008F4371"/>
    <w:rsid w:val="008F4C6B"/>
    <w:rsid w:val="008F4EB4"/>
    <w:rsid w:val="008F539D"/>
    <w:rsid w:val="008F685F"/>
    <w:rsid w:val="008F6B0B"/>
    <w:rsid w:val="008F7028"/>
    <w:rsid w:val="0090393C"/>
    <w:rsid w:val="009039F7"/>
    <w:rsid w:val="00911CC2"/>
    <w:rsid w:val="009120B3"/>
    <w:rsid w:val="0091229F"/>
    <w:rsid w:val="009128B9"/>
    <w:rsid w:val="009145EC"/>
    <w:rsid w:val="00914E07"/>
    <w:rsid w:val="0091547B"/>
    <w:rsid w:val="00917489"/>
    <w:rsid w:val="00921E12"/>
    <w:rsid w:val="00922CBD"/>
    <w:rsid w:val="00924591"/>
    <w:rsid w:val="0092472C"/>
    <w:rsid w:val="0093106A"/>
    <w:rsid w:val="00932B0B"/>
    <w:rsid w:val="00932D25"/>
    <w:rsid w:val="00933F6D"/>
    <w:rsid w:val="00935F60"/>
    <w:rsid w:val="009420A9"/>
    <w:rsid w:val="00942861"/>
    <w:rsid w:val="0094364F"/>
    <w:rsid w:val="00943A32"/>
    <w:rsid w:val="00943B72"/>
    <w:rsid w:val="00950394"/>
    <w:rsid w:val="00950880"/>
    <w:rsid w:val="009508FB"/>
    <w:rsid w:val="0095274B"/>
    <w:rsid w:val="00953064"/>
    <w:rsid w:val="00953417"/>
    <w:rsid w:val="00953B30"/>
    <w:rsid w:val="00955BB6"/>
    <w:rsid w:val="00957A14"/>
    <w:rsid w:val="00957BAA"/>
    <w:rsid w:val="00957BCE"/>
    <w:rsid w:val="009633E6"/>
    <w:rsid w:val="0096391C"/>
    <w:rsid w:val="00963C25"/>
    <w:rsid w:val="00964557"/>
    <w:rsid w:val="0096570F"/>
    <w:rsid w:val="009675F2"/>
    <w:rsid w:val="00971400"/>
    <w:rsid w:val="00975033"/>
    <w:rsid w:val="00975F1B"/>
    <w:rsid w:val="00977E7D"/>
    <w:rsid w:val="00981F98"/>
    <w:rsid w:val="009839B2"/>
    <w:rsid w:val="00984CDA"/>
    <w:rsid w:val="00985554"/>
    <w:rsid w:val="00986D00"/>
    <w:rsid w:val="00987A0F"/>
    <w:rsid w:val="00987FB0"/>
    <w:rsid w:val="009902F8"/>
    <w:rsid w:val="00990397"/>
    <w:rsid w:val="0099228D"/>
    <w:rsid w:val="00994DAD"/>
    <w:rsid w:val="00996FD5"/>
    <w:rsid w:val="009979D2"/>
    <w:rsid w:val="009A048F"/>
    <w:rsid w:val="009A079F"/>
    <w:rsid w:val="009A0EF0"/>
    <w:rsid w:val="009A1B05"/>
    <w:rsid w:val="009A4D2E"/>
    <w:rsid w:val="009A53C2"/>
    <w:rsid w:val="009A63D5"/>
    <w:rsid w:val="009B01D4"/>
    <w:rsid w:val="009B1BCB"/>
    <w:rsid w:val="009B1E39"/>
    <w:rsid w:val="009B6C45"/>
    <w:rsid w:val="009B7038"/>
    <w:rsid w:val="009C235D"/>
    <w:rsid w:val="009C29CD"/>
    <w:rsid w:val="009C429E"/>
    <w:rsid w:val="009C7D3A"/>
    <w:rsid w:val="009D0433"/>
    <w:rsid w:val="009D31AD"/>
    <w:rsid w:val="009D4508"/>
    <w:rsid w:val="009D488E"/>
    <w:rsid w:val="009D5F48"/>
    <w:rsid w:val="009E065E"/>
    <w:rsid w:val="009E1F0D"/>
    <w:rsid w:val="009E26B0"/>
    <w:rsid w:val="009E503C"/>
    <w:rsid w:val="009E6B4B"/>
    <w:rsid w:val="009E7E18"/>
    <w:rsid w:val="009F0ABC"/>
    <w:rsid w:val="009F0B06"/>
    <w:rsid w:val="009F215D"/>
    <w:rsid w:val="009F2C73"/>
    <w:rsid w:val="009F65E7"/>
    <w:rsid w:val="00A00A73"/>
    <w:rsid w:val="00A03B30"/>
    <w:rsid w:val="00A03B64"/>
    <w:rsid w:val="00A045E8"/>
    <w:rsid w:val="00A047E8"/>
    <w:rsid w:val="00A04B2A"/>
    <w:rsid w:val="00A07512"/>
    <w:rsid w:val="00A07831"/>
    <w:rsid w:val="00A11363"/>
    <w:rsid w:val="00A12A42"/>
    <w:rsid w:val="00A13274"/>
    <w:rsid w:val="00A140AF"/>
    <w:rsid w:val="00A157B2"/>
    <w:rsid w:val="00A15836"/>
    <w:rsid w:val="00A163E0"/>
    <w:rsid w:val="00A16EBC"/>
    <w:rsid w:val="00A21C82"/>
    <w:rsid w:val="00A22C3D"/>
    <w:rsid w:val="00A2517F"/>
    <w:rsid w:val="00A32DBF"/>
    <w:rsid w:val="00A34257"/>
    <w:rsid w:val="00A35E65"/>
    <w:rsid w:val="00A363C3"/>
    <w:rsid w:val="00A36774"/>
    <w:rsid w:val="00A36D48"/>
    <w:rsid w:val="00A42FC9"/>
    <w:rsid w:val="00A433E1"/>
    <w:rsid w:val="00A43BAF"/>
    <w:rsid w:val="00A43D7B"/>
    <w:rsid w:val="00A45D91"/>
    <w:rsid w:val="00A501CB"/>
    <w:rsid w:val="00A50EEA"/>
    <w:rsid w:val="00A51DEB"/>
    <w:rsid w:val="00A52D68"/>
    <w:rsid w:val="00A5300F"/>
    <w:rsid w:val="00A54CCE"/>
    <w:rsid w:val="00A56230"/>
    <w:rsid w:val="00A562CE"/>
    <w:rsid w:val="00A56C59"/>
    <w:rsid w:val="00A60C5C"/>
    <w:rsid w:val="00A61712"/>
    <w:rsid w:val="00A62F2B"/>
    <w:rsid w:val="00A63206"/>
    <w:rsid w:val="00A6678A"/>
    <w:rsid w:val="00A70FDA"/>
    <w:rsid w:val="00A713AB"/>
    <w:rsid w:val="00A72414"/>
    <w:rsid w:val="00A740EA"/>
    <w:rsid w:val="00A74209"/>
    <w:rsid w:val="00A75683"/>
    <w:rsid w:val="00A77E2D"/>
    <w:rsid w:val="00A805C9"/>
    <w:rsid w:val="00A80F10"/>
    <w:rsid w:val="00A82CB3"/>
    <w:rsid w:val="00A83031"/>
    <w:rsid w:val="00A83C00"/>
    <w:rsid w:val="00A83CC3"/>
    <w:rsid w:val="00A843BF"/>
    <w:rsid w:val="00A84545"/>
    <w:rsid w:val="00A943DC"/>
    <w:rsid w:val="00A94AF3"/>
    <w:rsid w:val="00AA5DF5"/>
    <w:rsid w:val="00AA709D"/>
    <w:rsid w:val="00AA7A4D"/>
    <w:rsid w:val="00AA7D1D"/>
    <w:rsid w:val="00AB004D"/>
    <w:rsid w:val="00AB047F"/>
    <w:rsid w:val="00AB07F6"/>
    <w:rsid w:val="00AB14BC"/>
    <w:rsid w:val="00AB2837"/>
    <w:rsid w:val="00AB3ACF"/>
    <w:rsid w:val="00AB4115"/>
    <w:rsid w:val="00AB6995"/>
    <w:rsid w:val="00AB6EAD"/>
    <w:rsid w:val="00AB6F7E"/>
    <w:rsid w:val="00AC0341"/>
    <w:rsid w:val="00AC0CD6"/>
    <w:rsid w:val="00AC1D09"/>
    <w:rsid w:val="00AC1DFF"/>
    <w:rsid w:val="00AC2054"/>
    <w:rsid w:val="00AC2AA2"/>
    <w:rsid w:val="00AC2D78"/>
    <w:rsid w:val="00AC5821"/>
    <w:rsid w:val="00AC5881"/>
    <w:rsid w:val="00AC72CA"/>
    <w:rsid w:val="00AC73BE"/>
    <w:rsid w:val="00AD07F6"/>
    <w:rsid w:val="00AD0A60"/>
    <w:rsid w:val="00AD1B86"/>
    <w:rsid w:val="00AD2A9F"/>
    <w:rsid w:val="00AD2ACA"/>
    <w:rsid w:val="00AD3750"/>
    <w:rsid w:val="00AD4056"/>
    <w:rsid w:val="00AE57EA"/>
    <w:rsid w:val="00AE58EF"/>
    <w:rsid w:val="00AF1590"/>
    <w:rsid w:val="00AF4A87"/>
    <w:rsid w:val="00AF733E"/>
    <w:rsid w:val="00B010A6"/>
    <w:rsid w:val="00B021EB"/>
    <w:rsid w:val="00B02458"/>
    <w:rsid w:val="00B05828"/>
    <w:rsid w:val="00B06C56"/>
    <w:rsid w:val="00B1103C"/>
    <w:rsid w:val="00B1123B"/>
    <w:rsid w:val="00B120DC"/>
    <w:rsid w:val="00B125F2"/>
    <w:rsid w:val="00B148A1"/>
    <w:rsid w:val="00B15960"/>
    <w:rsid w:val="00B16A00"/>
    <w:rsid w:val="00B172E7"/>
    <w:rsid w:val="00B17960"/>
    <w:rsid w:val="00B214B8"/>
    <w:rsid w:val="00B230FF"/>
    <w:rsid w:val="00B24766"/>
    <w:rsid w:val="00B2551E"/>
    <w:rsid w:val="00B269C4"/>
    <w:rsid w:val="00B26FCB"/>
    <w:rsid w:val="00B31D3D"/>
    <w:rsid w:val="00B329DE"/>
    <w:rsid w:val="00B34406"/>
    <w:rsid w:val="00B348AE"/>
    <w:rsid w:val="00B3519A"/>
    <w:rsid w:val="00B367DA"/>
    <w:rsid w:val="00B37BE6"/>
    <w:rsid w:val="00B40E5A"/>
    <w:rsid w:val="00B4260A"/>
    <w:rsid w:val="00B44003"/>
    <w:rsid w:val="00B4450B"/>
    <w:rsid w:val="00B4504E"/>
    <w:rsid w:val="00B45D3A"/>
    <w:rsid w:val="00B4729C"/>
    <w:rsid w:val="00B52CDA"/>
    <w:rsid w:val="00B5322C"/>
    <w:rsid w:val="00B53BCD"/>
    <w:rsid w:val="00B551D0"/>
    <w:rsid w:val="00B555E1"/>
    <w:rsid w:val="00B56A73"/>
    <w:rsid w:val="00B6032F"/>
    <w:rsid w:val="00B60B28"/>
    <w:rsid w:val="00B61096"/>
    <w:rsid w:val="00B6142A"/>
    <w:rsid w:val="00B61F8F"/>
    <w:rsid w:val="00B62898"/>
    <w:rsid w:val="00B62FBC"/>
    <w:rsid w:val="00B64A40"/>
    <w:rsid w:val="00B64D07"/>
    <w:rsid w:val="00B6650F"/>
    <w:rsid w:val="00B67E3C"/>
    <w:rsid w:val="00B67F28"/>
    <w:rsid w:val="00B72063"/>
    <w:rsid w:val="00B73124"/>
    <w:rsid w:val="00B74CEF"/>
    <w:rsid w:val="00B80212"/>
    <w:rsid w:val="00B80E6F"/>
    <w:rsid w:val="00B81818"/>
    <w:rsid w:val="00B81C30"/>
    <w:rsid w:val="00B82DDD"/>
    <w:rsid w:val="00B84D25"/>
    <w:rsid w:val="00B86760"/>
    <w:rsid w:val="00B87384"/>
    <w:rsid w:val="00B87418"/>
    <w:rsid w:val="00B91F26"/>
    <w:rsid w:val="00B92923"/>
    <w:rsid w:val="00B93988"/>
    <w:rsid w:val="00B95035"/>
    <w:rsid w:val="00B95834"/>
    <w:rsid w:val="00B97E93"/>
    <w:rsid w:val="00BA1BA8"/>
    <w:rsid w:val="00BA26EF"/>
    <w:rsid w:val="00BA50A7"/>
    <w:rsid w:val="00BA6493"/>
    <w:rsid w:val="00BA6F3B"/>
    <w:rsid w:val="00BB168A"/>
    <w:rsid w:val="00BB2EC1"/>
    <w:rsid w:val="00BB7BF9"/>
    <w:rsid w:val="00BC0A89"/>
    <w:rsid w:val="00BC1F26"/>
    <w:rsid w:val="00BC22A3"/>
    <w:rsid w:val="00BC26F6"/>
    <w:rsid w:val="00BC3DA3"/>
    <w:rsid w:val="00BC5C35"/>
    <w:rsid w:val="00BC611D"/>
    <w:rsid w:val="00BC6D68"/>
    <w:rsid w:val="00BD0A79"/>
    <w:rsid w:val="00BD0AA6"/>
    <w:rsid w:val="00BD0B28"/>
    <w:rsid w:val="00BD1725"/>
    <w:rsid w:val="00BD229F"/>
    <w:rsid w:val="00BD2361"/>
    <w:rsid w:val="00BD3529"/>
    <w:rsid w:val="00BD4897"/>
    <w:rsid w:val="00BD61E0"/>
    <w:rsid w:val="00BD62D6"/>
    <w:rsid w:val="00BE00BC"/>
    <w:rsid w:val="00BE02C1"/>
    <w:rsid w:val="00BE17CC"/>
    <w:rsid w:val="00BE2608"/>
    <w:rsid w:val="00BE2DE0"/>
    <w:rsid w:val="00BE38C4"/>
    <w:rsid w:val="00BE3CBC"/>
    <w:rsid w:val="00BE617E"/>
    <w:rsid w:val="00BF0F2F"/>
    <w:rsid w:val="00BF0F4A"/>
    <w:rsid w:val="00BF197B"/>
    <w:rsid w:val="00BF34F4"/>
    <w:rsid w:val="00BF4ED0"/>
    <w:rsid w:val="00BF6BE8"/>
    <w:rsid w:val="00BF7183"/>
    <w:rsid w:val="00C0078D"/>
    <w:rsid w:val="00C00E42"/>
    <w:rsid w:val="00C010F6"/>
    <w:rsid w:val="00C01B68"/>
    <w:rsid w:val="00C02697"/>
    <w:rsid w:val="00C03DA9"/>
    <w:rsid w:val="00C06B46"/>
    <w:rsid w:val="00C07ABE"/>
    <w:rsid w:val="00C07AE3"/>
    <w:rsid w:val="00C11037"/>
    <w:rsid w:val="00C1159B"/>
    <w:rsid w:val="00C12504"/>
    <w:rsid w:val="00C1357C"/>
    <w:rsid w:val="00C13B26"/>
    <w:rsid w:val="00C1530F"/>
    <w:rsid w:val="00C165DC"/>
    <w:rsid w:val="00C17AD8"/>
    <w:rsid w:val="00C17E9F"/>
    <w:rsid w:val="00C20E0C"/>
    <w:rsid w:val="00C22141"/>
    <w:rsid w:val="00C224C3"/>
    <w:rsid w:val="00C23263"/>
    <w:rsid w:val="00C23A43"/>
    <w:rsid w:val="00C23EB7"/>
    <w:rsid w:val="00C25BAF"/>
    <w:rsid w:val="00C25CCC"/>
    <w:rsid w:val="00C276B0"/>
    <w:rsid w:val="00C32018"/>
    <w:rsid w:val="00C325FC"/>
    <w:rsid w:val="00C33699"/>
    <w:rsid w:val="00C34884"/>
    <w:rsid w:val="00C34EE9"/>
    <w:rsid w:val="00C35901"/>
    <w:rsid w:val="00C35982"/>
    <w:rsid w:val="00C36F73"/>
    <w:rsid w:val="00C3726A"/>
    <w:rsid w:val="00C37959"/>
    <w:rsid w:val="00C37F80"/>
    <w:rsid w:val="00C40A80"/>
    <w:rsid w:val="00C426C5"/>
    <w:rsid w:val="00C45332"/>
    <w:rsid w:val="00C47798"/>
    <w:rsid w:val="00C47E2F"/>
    <w:rsid w:val="00C532D5"/>
    <w:rsid w:val="00C53BED"/>
    <w:rsid w:val="00C54734"/>
    <w:rsid w:val="00C563F8"/>
    <w:rsid w:val="00C66B72"/>
    <w:rsid w:val="00C6724B"/>
    <w:rsid w:val="00C67BB7"/>
    <w:rsid w:val="00C726EB"/>
    <w:rsid w:val="00C73FEC"/>
    <w:rsid w:val="00C74B7E"/>
    <w:rsid w:val="00C76652"/>
    <w:rsid w:val="00C76A3A"/>
    <w:rsid w:val="00C77920"/>
    <w:rsid w:val="00C81421"/>
    <w:rsid w:val="00C814F1"/>
    <w:rsid w:val="00C81CA6"/>
    <w:rsid w:val="00C81D61"/>
    <w:rsid w:val="00C83638"/>
    <w:rsid w:val="00C86579"/>
    <w:rsid w:val="00C870D9"/>
    <w:rsid w:val="00C911C3"/>
    <w:rsid w:val="00C95911"/>
    <w:rsid w:val="00C97255"/>
    <w:rsid w:val="00CA10FA"/>
    <w:rsid w:val="00CA20DA"/>
    <w:rsid w:val="00CA355B"/>
    <w:rsid w:val="00CA3871"/>
    <w:rsid w:val="00CA676C"/>
    <w:rsid w:val="00CA72A1"/>
    <w:rsid w:val="00CB0276"/>
    <w:rsid w:val="00CB335E"/>
    <w:rsid w:val="00CB3726"/>
    <w:rsid w:val="00CB4BD3"/>
    <w:rsid w:val="00CB6457"/>
    <w:rsid w:val="00CB6B49"/>
    <w:rsid w:val="00CB78D5"/>
    <w:rsid w:val="00CC336C"/>
    <w:rsid w:val="00CC3C1E"/>
    <w:rsid w:val="00CC4898"/>
    <w:rsid w:val="00CC4BF9"/>
    <w:rsid w:val="00CC6105"/>
    <w:rsid w:val="00CC6CBF"/>
    <w:rsid w:val="00CC6CC0"/>
    <w:rsid w:val="00CD039F"/>
    <w:rsid w:val="00CD069E"/>
    <w:rsid w:val="00CD2EA6"/>
    <w:rsid w:val="00CD308B"/>
    <w:rsid w:val="00CD47A8"/>
    <w:rsid w:val="00CD6A6E"/>
    <w:rsid w:val="00CE084F"/>
    <w:rsid w:val="00CE682A"/>
    <w:rsid w:val="00CF1572"/>
    <w:rsid w:val="00CF20BC"/>
    <w:rsid w:val="00CF3077"/>
    <w:rsid w:val="00CF4604"/>
    <w:rsid w:val="00CF4F83"/>
    <w:rsid w:val="00CF682E"/>
    <w:rsid w:val="00CF7DC0"/>
    <w:rsid w:val="00D00A51"/>
    <w:rsid w:val="00D00E75"/>
    <w:rsid w:val="00D00F48"/>
    <w:rsid w:val="00D014AE"/>
    <w:rsid w:val="00D016D4"/>
    <w:rsid w:val="00D0537E"/>
    <w:rsid w:val="00D10D0F"/>
    <w:rsid w:val="00D117E3"/>
    <w:rsid w:val="00D121A0"/>
    <w:rsid w:val="00D129A3"/>
    <w:rsid w:val="00D12E5E"/>
    <w:rsid w:val="00D1484C"/>
    <w:rsid w:val="00D15BCC"/>
    <w:rsid w:val="00D21515"/>
    <w:rsid w:val="00D2258C"/>
    <w:rsid w:val="00D25A23"/>
    <w:rsid w:val="00D26D31"/>
    <w:rsid w:val="00D27F12"/>
    <w:rsid w:val="00D3016A"/>
    <w:rsid w:val="00D30AB9"/>
    <w:rsid w:val="00D30DCF"/>
    <w:rsid w:val="00D312B3"/>
    <w:rsid w:val="00D31EC7"/>
    <w:rsid w:val="00D33C8D"/>
    <w:rsid w:val="00D33CD0"/>
    <w:rsid w:val="00D358A7"/>
    <w:rsid w:val="00D4170C"/>
    <w:rsid w:val="00D418B6"/>
    <w:rsid w:val="00D43108"/>
    <w:rsid w:val="00D44DED"/>
    <w:rsid w:val="00D44EF4"/>
    <w:rsid w:val="00D453BC"/>
    <w:rsid w:val="00D45A2A"/>
    <w:rsid w:val="00D475F5"/>
    <w:rsid w:val="00D50860"/>
    <w:rsid w:val="00D50A25"/>
    <w:rsid w:val="00D51253"/>
    <w:rsid w:val="00D515A0"/>
    <w:rsid w:val="00D538ED"/>
    <w:rsid w:val="00D559E8"/>
    <w:rsid w:val="00D55F89"/>
    <w:rsid w:val="00D57C71"/>
    <w:rsid w:val="00D610B6"/>
    <w:rsid w:val="00D6484F"/>
    <w:rsid w:val="00D66A92"/>
    <w:rsid w:val="00D70673"/>
    <w:rsid w:val="00D70926"/>
    <w:rsid w:val="00D71313"/>
    <w:rsid w:val="00D72CAB"/>
    <w:rsid w:val="00D73073"/>
    <w:rsid w:val="00D73290"/>
    <w:rsid w:val="00D73C63"/>
    <w:rsid w:val="00D860C2"/>
    <w:rsid w:val="00D8726A"/>
    <w:rsid w:val="00D873C4"/>
    <w:rsid w:val="00D91057"/>
    <w:rsid w:val="00D92746"/>
    <w:rsid w:val="00D95409"/>
    <w:rsid w:val="00D95F02"/>
    <w:rsid w:val="00D961EB"/>
    <w:rsid w:val="00D966D5"/>
    <w:rsid w:val="00D97465"/>
    <w:rsid w:val="00D97571"/>
    <w:rsid w:val="00DA19D2"/>
    <w:rsid w:val="00DA244F"/>
    <w:rsid w:val="00DA2668"/>
    <w:rsid w:val="00DA38CD"/>
    <w:rsid w:val="00DA4CCC"/>
    <w:rsid w:val="00DA5213"/>
    <w:rsid w:val="00DA52D5"/>
    <w:rsid w:val="00DA6DC6"/>
    <w:rsid w:val="00DB22EC"/>
    <w:rsid w:val="00DB59C6"/>
    <w:rsid w:val="00DB63F3"/>
    <w:rsid w:val="00DB6765"/>
    <w:rsid w:val="00DB6D3D"/>
    <w:rsid w:val="00DC0A33"/>
    <w:rsid w:val="00DC13C2"/>
    <w:rsid w:val="00DC193C"/>
    <w:rsid w:val="00DC1F39"/>
    <w:rsid w:val="00DC339B"/>
    <w:rsid w:val="00DC36B5"/>
    <w:rsid w:val="00DC3921"/>
    <w:rsid w:val="00DC45CA"/>
    <w:rsid w:val="00DC7041"/>
    <w:rsid w:val="00DC7675"/>
    <w:rsid w:val="00DC7867"/>
    <w:rsid w:val="00DD1E4D"/>
    <w:rsid w:val="00DD28CE"/>
    <w:rsid w:val="00DD4F03"/>
    <w:rsid w:val="00DD6051"/>
    <w:rsid w:val="00DD68C7"/>
    <w:rsid w:val="00DD6B3B"/>
    <w:rsid w:val="00DD7FC8"/>
    <w:rsid w:val="00DE079B"/>
    <w:rsid w:val="00DE0DAC"/>
    <w:rsid w:val="00DE252D"/>
    <w:rsid w:val="00DE3709"/>
    <w:rsid w:val="00DE5100"/>
    <w:rsid w:val="00DE6261"/>
    <w:rsid w:val="00DE78D4"/>
    <w:rsid w:val="00DE7F25"/>
    <w:rsid w:val="00DF11B9"/>
    <w:rsid w:val="00DF181F"/>
    <w:rsid w:val="00DF3580"/>
    <w:rsid w:val="00DF4829"/>
    <w:rsid w:val="00DF63C9"/>
    <w:rsid w:val="00DF68B0"/>
    <w:rsid w:val="00DF76EB"/>
    <w:rsid w:val="00DF777E"/>
    <w:rsid w:val="00E00724"/>
    <w:rsid w:val="00E007D6"/>
    <w:rsid w:val="00E012D5"/>
    <w:rsid w:val="00E01E3B"/>
    <w:rsid w:val="00E041F0"/>
    <w:rsid w:val="00E1039B"/>
    <w:rsid w:val="00E11778"/>
    <w:rsid w:val="00E13527"/>
    <w:rsid w:val="00E13C02"/>
    <w:rsid w:val="00E147B0"/>
    <w:rsid w:val="00E14B0A"/>
    <w:rsid w:val="00E14E70"/>
    <w:rsid w:val="00E160F3"/>
    <w:rsid w:val="00E17014"/>
    <w:rsid w:val="00E2132C"/>
    <w:rsid w:val="00E23EDD"/>
    <w:rsid w:val="00E263AC"/>
    <w:rsid w:val="00E27C12"/>
    <w:rsid w:val="00E27D8F"/>
    <w:rsid w:val="00E303CC"/>
    <w:rsid w:val="00E31FB3"/>
    <w:rsid w:val="00E32782"/>
    <w:rsid w:val="00E33492"/>
    <w:rsid w:val="00E35211"/>
    <w:rsid w:val="00E361A2"/>
    <w:rsid w:val="00E370A4"/>
    <w:rsid w:val="00E4172E"/>
    <w:rsid w:val="00E4297F"/>
    <w:rsid w:val="00E4399E"/>
    <w:rsid w:val="00E4529B"/>
    <w:rsid w:val="00E45CD4"/>
    <w:rsid w:val="00E51276"/>
    <w:rsid w:val="00E5129B"/>
    <w:rsid w:val="00E53DE5"/>
    <w:rsid w:val="00E5601C"/>
    <w:rsid w:val="00E56E0C"/>
    <w:rsid w:val="00E6140F"/>
    <w:rsid w:val="00E61799"/>
    <w:rsid w:val="00E6219D"/>
    <w:rsid w:val="00E64429"/>
    <w:rsid w:val="00E66ACC"/>
    <w:rsid w:val="00E707EC"/>
    <w:rsid w:val="00E70B2A"/>
    <w:rsid w:val="00E71326"/>
    <w:rsid w:val="00E73CF0"/>
    <w:rsid w:val="00E74030"/>
    <w:rsid w:val="00E7442D"/>
    <w:rsid w:val="00E75243"/>
    <w:rsid w:val="00E754ED"/>
    <w:rsid w:val="00E77501"/>
    <w:rsid w:val="00E8025C"/>
    <w:rsid w:val="00E83CD4"/>
    <w:rsid w:val="00E902F0"/>
    <w:rsid w:val="00E90914"/>
    <w:rsid w:val="00E94132"/>
    <w:rsid w:val="00E948C8"/>
    <w:rsid w:val="00E96ADC"/>
    <w:rsid w:val="00E97605"/>
    <w:rsid w:val="00EA1258"/>
    <w:rsid w:val="00EA33CA"/>
    <w:rsid w:val="00EA7493"/>
    <w:rsid w:val="00EA7AFA"/>
    <w:rsid w:val="00EB33C2"/>
    <w:rsid w:val="00EB3D15"/>
    <w:rsid w:val="00EB5DD0"/>
    <w:rsid w:val="00EB63F0"/>
    <w:rsid w:val="00EB65FF"/>
    <w:rsid w:val="00EB68DD"/>
    <w:rsid w:val="00EB7716"/>
    <w:rsid w:val="00EC08BD"/>
    <w:rsid w:val="00EC2985"/>
    <w:rsid w:val="00EC2CAE"/>
    <w:rsid w:val="00EC474F"/>
    <w:rsid w:val="00EC5DB0"/>
    <w:rsid w:val="00EC6076"/>
    <w:rsid w:val="00EC65F5"/>
    <w:rsid w:val="00ED158C"/>
    <w:rsid w:val="00ED22DC"/>
    <w:rsid w:val="00ED3A51"/>
    <w:rsid w:val="00ED3E3C"/>
    <w:rsid w:val="00ED4B03"/>
    <w:rsid w:val="00ED5116"/>
    <w:rsid w:val="00ED57EF"/>
    <w:rsid w:val="00ED592C"/>
    <w:rsid w:val="00ED653C"/>
    <w:rsid w:val="00ED7732"/>
    <w:rsid w:val="00EE186D"/>
    <w:rsid w:val="00EE1E0A"/>
    <w:rsid w:val="00EE3D30"/>
    <w:rsid w:val="00EE3DBB"/>
    <w:rsid w:val="00EE5C72"/>
    <w:rsid w:val="00EE6E53"/>
    <w:rsid w:val="00EF267E"/>
    <w:rsid w:val="00EF4B72"/>
    <w:rsid w:val="00EF6680"/>
    <w:rsid w:val="00EF7087"/>
    <w:rsid w:val="00F01105"/>
    <w:rsid w:val="00F02E31"/>
    <w:rsid w:val="00F03CF6"/>
    <w:rsid w:val="00F06A02"/>
    <w:rsid w:val="00F07A6C"/>
    <w:rsid w:val="00F07B68"/>
    <w:rsid w:val="00F10307"/>
    <w:rsid w:val="00F1158E"/>
    <w:rsid w:val="00F11F88"/>
    <w:rsid w:val="00F12545"/>
    <w:rsid w:val="00F14E19"/>
    <w:rsid w:val="00F1564E"/>
    <w:rsid w:val="00F20FE3"/>
    <w:rsid w:val="00F21543"/>
    <w:rsid w:val="00F21E80"/>
    <w:rsid w:val="00F22399"/>
    <w:rsid w:val="00F22D31"/>
    <w:rsid w:val="00F2311D"/>
    <w:rsid w:val="00F2362C"/>
    <w:rsid w:val="00F23FD7"/>
    <w:rsid w:val="00F3067C"/>
    <w:rsid w:val="00F30805"/>
    <w:rsid w:val="00F3134B"/>
    <w:rsid w:val="00F328D4"/>
    <w:rsid w:val="00F338BE"/>
    <w:rsid w:val="00F33CCC"/>
    <w:rsid w:val="00F35A2F"/>
    <w:rsid w:val="00F4069F"/>
    <w:rsid w:val="00F41CA0"/>
    <w:rsid w:val="00F41DA1"/>
    <w:rsid w:val="00F421BC"/>
    <w:rsid w:val="00F42365"/>
    <w:rsid w:val="00F42519"/>
    <w:rsid w:val="00F429BA"/>
    <w:rsid w:val="00F43C9E"/>
    <w:rsid w:val="00F444BD"/>
    <w:rsid w:val="00F4573A"/>
    <w:rsid w:val="00F463A8"/>
    <w:rsid w:val="00F46892"/>
    <w:rsid w:val="00F46A16"/>
    <w:rsid w:val="00F47A51"/>
    <w:rsid w:val="00F511F0"/>
    <w:rsid w:val="00F51CE1"/>
    <w:rsid w:val="00F53BD7"/>
    <w:rsid w:val="00F54CBF"/>
    <w:rsid w:val="00F5645D"/>
    <w:rsid w:val="00F568E0"/>
    <w:rsid w:val="00F60170"/>
    <w:rsid w:val="00F601B0"/>
    <w:rsid w:val="00F60391"/>
    <w:rsid w:val="00F607BA"/>
    <w:rsid w:val="00F60F58"/>
    <w:rsid w:val="00F61DAF"/>
    <w:rsid w:val="00F6293D"/>
    <w:rsid w:val="00F62A6F"/>
    <w:rsid w:val="00F63C1F"/>
    <w:rsid w:val="00F64677"/>
    <w:rsid w:val="00F65057"/>
    <w:rsid w:val="00F65EBB"/>
    <w:rsid w:val="00F65F57"/>
    <w:rsid w:val="00F666F0"/>
    <w:rsid w:val="00F67D3A"/>
    <w:rsid w:val="00F67EBA"/>
    <w:rsid w:val="00F7236C"/>
    <w:rsid w:val="00F72839"/>
    <w:rsid w:val="00F733ED"/>
    <w:rsid w:val="00F73E13"/>
    <w:rsid w:val="00F80912"/>
    <w:rsid w:val="00F86E08"/>
    <w:rsid w:val="00F90357"/>
    <w:rsid w:val="00F90B56"/>
    <w:rsid w:val="00F91AEF"/>
    <w:rsid w:val="00F9331A"/>
    <w:rsid w:val="00F94FD3"/>
    <w:rsid w:val="00F95B7B"/>
    <w:rsid w:val="00F96EAC"/>
    <w:rsid w:val="00F9754C"/>
    <w:rsid w:val="00F979AD"/>
    <w:rsid w:val="00FA069E"/>
    <w:rsid w:val="00FA1C36"/>
    <w:rsid w:val="00FA3008"/>
    <w:rsid w:val="00FA3783"/>
    <w:rsid w:val="00FA5457"/>
    <w:rsid w:val="00FB356D"/>
    <w:rsid w:val="00FB3807"/>
    <w:rsid w:val="00FB3DDA"/>
    <w:rsid w:val="00FB3EDE"/>
    <w:rsid w:val="00FC0C06"/>
    <w:rsid w:val="00FC10AF"/>
    <w:rsid w:val="00FC12AC"/>
    <w:rsid w:val="00FC2EA0"/>
    <w:rsid w:val="00FC3142"/>
    <w:rsid w:val="00FC3534"/>
    <w:rsid w:val="00FC42BE"/>
    <w:rsid w:val="00FC4E05"/>
    <w:rsid w:val="00FC6956"/>
    <w:rsid w:val="00FD0D0A"/>
    <w:rsid w:val="00FD1B09"/>
    <w:rsid w:val="00FD26B8"/>
    <w:rsid w:val="00FD29CD"/>
    <w:rsid w:val="00FD349B"/>
    <w:rsid w:val="00FD50F9"/>
    <w:rsid w:val="00FD5FD8"/>
    <w:rsid w:val="00FD668B"/>
    <w:rsid w:val="00FE19C1"/>
    <w:rsid w:val="00FE210E"/>
    <w:rsid w:val="00FE32A5"/>
    <w:rsid w:val="00FE376E"/>
    <w:rsid w:val="00FE4647"/>
    <w:rsid w:val="00FE514D"/>
    <w:rsid w:val="00FE516D"/>
    <w:rsid w:val="00FE5B22"/>
    <w:rsid w:val="00FE5F53"/>
    <w:rsid w:val="00FE75A4"/>
    <w:rsid w:val="00FE7E7C"/>
    <w:rsid w:val="00FF1A12"/>
    <w:rsid w:val="00FF1F9F"/>
    <w:rsid w:val="00FF2C71"/>
    <w:rsid w:val="00FF3CC2"/>
    <w:rsid w:val="00FF3DD9"/>
    <w:rsid w:val="00FF40A4"/>
    <w:rsid w:val="00FF4426"/>
    <w:rsid w:val="00FF7915"/>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78A94C6"/>
  <w15:docId w15:val="{B9D732F0-9883-455D-B84E-2F029FEA01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3CF6"/>
    <w:rPr>
      <w:rFonts w:ascii="Calibri" w:eastAsia="Calibri" w:hAnsi="Calibri" w:cs="Calibri"/>
    </w:rPr>
  </w:style>
  <w:style w:type="paragraph" w:styleId="Heading1">
    <w:name w:val="heading 1"/>
    <w:basedOn w:val="Normal"/>
    <w:next w:val="Normal"/>
    <w:link w:val="Heading1Char"/>
    <w:uiPriority w:val="9"/>
    <w:qFormat/>
    <w:rsid w:val="00A16EBC"/>
    <w:pPr>
      <w:keepNext/>
      <w:keepLines/>
      <w:numPr>
        <w:numId w:val="4"/>
      </w:numPr>
      <w:spacing w:before="240" w:after="0"/>
      <w:outlineLvl w:val="0"/>
    </w:pPr>
    <w:rPr>
      <w:rFonts w:asciiTheme="minorBidi" w:eastAsiaTheme="majorEastAsia" w:hAnsiTheme="minorBidi" w:cstheme="majorBidi"/>
      <w:b/>
      <w:color w:val="000000" w:themeColor="text1"/>
      <w:sz w:val="40"/>
      <w:szCs w:val="32"/>
    </w:rPr>
  </w:style>
  <w:style w:type="paragraph" w:styleId="Heading2">
    <w:name w:val="heading 2"/>
    <w:basedOn w:val="Normal"/>
    <w:next w:val="Normal"/>
    <w:link w:val="Heading2Char"/>
    <w:uiPriority w:val="9"/>
    <w:unhideWhenUsed/>
    <w:qFormat/>
    <w:rsid w:val="00C83638"/>
    <w:pPr>
      <w:keepNext/>
      <w:keepLines/>
      <w:numPr>
        <w:ilvl w:val="1"/>
        <w:numId w:val="4"/>
      </w:numPr>
      <w:spacing w:before="40" w:after="0"/>
      <w:outlineLvl w:val="1"/>
    </w:pPr>
    <w:rPr>
      <w:rFonts w:asciiTheme="minorBidi" w:eastAsiaTheme="majorEastAsia" w:hAnsiTheme="minorBidi" w:cstheme="majorBidi"/>
      <w:b/>
      <w:color w:val="000000" w:themeColor="text1"/>
      <w:sz w:val="32"/>
      <w:szCs w:val="26"/>
    </w:rPr>
  </w:style>
  <w:style w:type="paragraph" w:styleId="Heading3">
    <w:name w:val="heading 3"/>
    <w:basedOn w:val="Normal"/>
    <w:next w:val="Normal"/>
    <w:link w:val="Heading3Char"/>
    <w:uiPriority w:val="9"/>
    <w:unhideWhenUsed/>
    <w:qFormat/>
    <w:rsid w:val="00C83638"/>
    <w:pPr>
      <w:keepNext/>
      <w:keepLines/>
      <w:numPr>
        <w:ilvl w:val="2"/>
        <w:numId w:val="4"/>
      </w:numPr>
      <w:spacing w:before="40" w:after="0"/>
      <w:outlineLvl w:val="2"/>
    </w:pPr>
    <w:rPr>
      <w:rFonts w:asciiTheme="minorBidi" w:eastAsiaTheme="majorEastAsia" w:hAnsiTheme="minorBidi" w:cstheme="majorBidi"/>
      <w:b/>
      <w:color w:val="000000" w:themeColor="text1"/>
      <w:sz w:val="28"/>
      <w:szCs w:val="24"/>
    </w:rPr>
  </w:style>
  <w:style w:type="paragraph" w:styleId="Heading4">
    <w:name w:val="heading 4"/>
    <w:basedOn w:val="Normal"/>
    <w:next w:val="Normal"/>
    <w:link w:val="Heading4Char"/>
    <w:uiPriority w:val="9"/>
    <w:unhideWhenUsed/>
    <w:qFormat/>
    <w:rsid w:val="00C83638"/>
    <w:pPr>
      <w:keepNext/>
      <w:keepLines/>
      <w:numPr>
        <w:ilvl w:val="3"/>
        <w:numId w:val="4"/>
      </w:numPr>
      <w:spacing w:before="40" w:after="0"/>
      <w:outlineLvl w:val="3"/>
    </w:pPr>
    <w:rPr>
      <w:rFonts w:asciiTheme="minorBidi" w:eastAsiaTheme="majorEastAsia" w:hAnsiTheme="minorBidi" w:cstheme="majorBidi"/>
      <w:b/>
      <w:iCs/>
      <w:color w:val="000000" w:themeColor="text1"/>
      <w:sz w:val="24"/>
    </w:rPr>
  </w:style>
  <w:style w:type="paragraph" w:styleId="Heading5">
    <w:name w:val="heading 5"/>
    <w:basedOn w:val="Normal"/>
    <w:next w:val="Normal"/>
    <w:link w:val="Heading5Char"/>
    <w:uiPriority w:val="9"/>
    <w:unhideWhenUsed/>
    <w:qFormat/>
    <w:rsid w:val="00EB33C2"/>
    <w:pPr>
      <w:keepNext/>
      <w:keepLines/>
      <w:numPr>
        <w:ilvl w:val="4"/>
        <w:numId w:val="4"/>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EB33C2"/>
    <w:pPr>
      <w:keepNext/>
      <w:keepLines/>
      <w:numPr>
        <w:ilvl w:val="5"/>
        <w:numId w:val="4"/>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EB33C2"/>
    <w:pPr>
      <w:keepNext/>
      <w:keepLines/>
      <w:numPr>
        <w:ilvl w:val="6"/>
        <w:numId w:val="4"/>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EB33C2"/>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B33C2"/>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83638"/>
    <w:rPr>
      <w:rFonts w:asciiTheme="minorBidi" w:eastAsiaTheme="majorEastAsia" w:hAnsiTheme="minorBidi" w:cstheme="majorBidi"/>
      <w:b/>
      <w:color w:val="000000" w:themeColor="text1"/>
      <w:sz w:val="40"/>
      <w:szCs w:val="32"/>
    </w:rPr>
  </w:style>
  <w:style w:type="character" w:customStyle="1" w:styleId="Heading2Char">
    <w:name w:val="Heading 2 Char"/>
    <w:basedOn w:val="DefaultParagraphFont"/>
    <w:link w:val="Heading2"/>
    <w:uiPriority w:val="9"/>
    <w:rsid w:val="00C83638"/>
    <w:rPr>
      <w:rFonts w:asciiTheme="minorBidi" w:eastAsiaTheme="majorEastAsia" w:hAnsiTheme="minorBidi" w:cstheme="majorBidi"/>
      <w:b/>
      <w:color w:val="000000" w:themeColor="text1"/>
      <w:sz w:val="32"/>
      <w:szCs w:val="26"/>
    </w:rPr>
  </w:style>
  <w:style w:type="character" w:customStyle="1" w:styleId="Heading3Char">
    <w:name w:val="Heading 3 Char"/>
    <w:basedOn w:val="DefaultParagraphFont"/>
    <w:link w:val="Heading3"/>
    <w:uiPriority w:val="9"/>
    <w:rsid w:val="00C83638"/>
    <w:rPr>
      <w:rFonts w:asciiTheme="minorBidi" w:eastAsiaTheme="majorEastAsia" w:hAnsiTheme="minorBidi" w:cstheme="majorBidi"/>
      <w:b/>
      <w:color w:val="000000" w:themeColor="text1"/>
      <w:sz w:val="28"/>
      <w:szCs w:val="24"/>
    </w:rPr>
  </w:style>
  <w:style w:type="paragraph" w:styleId="Caption">
    <w:name w:val="caption"/>
    <w:basedOn w:val="Normal"/>
    <w:next w:val="Normal"/>
    <w:uiPriority w:val="35"/>
    <w:unhideWhenUsed/>
    <w:qFormat/>
    <w:rsid w:val="00EB33C2"/>
    <w:pPr>
      <w:spacing w:after="200" w:line="240" w:lineRule="auto"/>
    </w:pPr>
    <w:rPr>
      <w:i/>
      <w:iCs/>
      <w:color w:val="44546A" w:themeColor="text2"/>
      <w:sz w:val="18"/>
      <w:szCs w:val="18"/>
    </w:rPr>
  </w:style>
  <w:style w:type="character" w:customStyle="1" w:styleId="fontstyle01">
    <w:name w:val="fontstyle01"/>
    <w:basedOn w:val="DefaultParagraphFont"/>
    <w:rsid w:val="00EB33C2"/>
    <w:rPr>
      <w:rFonts w:ascii="UniversLTStd-Bold" w:hAnsi="UniversLTStd-Bold" w:hint="default"/>
      <w:b/>
      <w:bCs/>
      <w:i w:val="0"/>
      <w:iCs w:val="0"/>
      <w:color w:val="000000"/>
      <w:sz w:val="36"/>
      <w:szCs w:val="36"/>
    </w:rPr>
  </w:style>
  <w:style w:type="paragraph" w:styleId="ListParagraph">
    <w:name w:val="List Paragraph"/>
    <w:basedOn w:val="Normal"/>
    <w:uiPriority w:val="34"/>
    <w:qFormat/>
    <w:rsid w:val="00EB33C2"/>
    <w:pPr>
      <w:ind w:left="720"/>
      <w:contextualSpacing/>
    </w:pPr>
  </w:style>
  <w:style w:type="paragraph" w:styleId="Header">
    <w:name w:val="header"/>
    <w:basedOn w:val="Normal"/>
    <w:link w:val="HeaderChar"/>
    <w:uiPriority w:val="99"/>
    <w:unhideWhenUsed/>
    <w:rsid w:val="00EB33C2"/>
    <w:pPr>
      <w:tabs>
        <w:tab w:val="center" w:pos="4513"/>
        <w:tab w:val="right" w:pos="9026"/>
      </w:tabs>
      <w:spacing w:after="0" w:line="240" w:lineRule="auto"/>
    </w:pPr>
  </w:style>
  <w:style w:type="character" w:customStyle="1" w:styleId="HeaderChar">
    <w:name w:val="Header Char"/>
    <w:basedOn w:val="DefaultParagraphFont"/>
    <w:link w:val="Header"/>
    <w:uiPriority w:val="99"/>
    <w:rsid w:val="00EB33C2"/>
    <w:rPr>
      <w:rFonts w:ascii="Calibri" w:eastAsia="Calibri" w:hAnsi="Calibri" w:cs="Calibri"/>
    </w:rPr>
  </w:style>
  <w:style w:type="paragraph" w:styleId="Footer">
    <w:name w:val="footer"/>
    <w:basedOn w:val="Normal"/>
    <w:link w:val="FooterChar"/>
    <w:uiPriority w:val="99"/>
    <w:unhideWhenUsed/>
    <w:rsid w:val="00EB33C2"/>
    <w:pPr>
      <w:tabs>
        <w:tab w:val="center" w:pos="4513"/>
        <w:tab w:val="right" w:pos="9026"/>
      </w:tabs>
      <w:spacing w:after="0" w:line="240" w:lineRule="auto"/>
    </w:pPr>
  </w:style>
  <w:style w:type="character" w:customStyle="1" w:styleId="FooterChar">
    <w:name w:val="Footer Char"/>
    <w:basedOn w:val="DefaultParagraphFont"/>
    <w:link w:val="Footer"/>
    <w:uiPriority w:val="99"/>
    <w:rsid w:val="00EB33C2"/>
    <w:rPr>
      <w:rFonts w:ascii="Calibri" w:eastAsia="Calibri" w:hAnsi="Calibri" w:cs="Calibri"/>
    </w:rPr>
  </w:style>
  <w:style w:type="paragraph" w:customStyle="1" w:styleId="EndNoteBibliographyTitle">
    <w:name w:val="EndNote Bibliography Title"/>
    <w:basedOn w:val="Normal"/>
    <w:link w:val="EndNoteBibliographyTitleChar"/>
    <w:rsid w:val="00EB33C2"/>
    <w:pPr>
      <w:spacing w:after="0"/>
      <w:jc w:val="center"/>
    </w:pPr>
    <w:rPr>
      <w:noProof/>
    </w:rPr>
  </w:style>
  <w:style w:type="character" w:customStyle="1" w:styleId="EndNoteBibliographyTitleChar">
    <w:name w:val="EndNote Bibliography Title Char"/>
    <w:basedOn w:val="DefaultParagraphFont"/>
    <w:link w:val="EndNoteBibliographyTitle"/>
    <w:rsid w:val="00EB33C2"/>
    <w:rPr>
      <w:rFonts w:ascii="Calibri" w:eastAsia="Calibri" w:hAnsi="Calibri" w:cs="Calibri"/>
      <w:noProof/>
    </w:rPr>
  </w:style>
  <w:style w:type="paragraph" w:customStyle="1" w:styleId="EndNoteBibliography">
    <w:name w:val="EndNote Bibliography"/>
    <w:basedOn w:val="Normal"/>
    <w:link w:val="EndNoteBibliographyChar"/>
    <w:rsid w:val="00EB33C2"/>
    <w:pPr>
      <w:spacing w:line="240" w:lineRule="auto"/>
    </w:pPr>
    <w:rPr>
      <w:noProof/>
    </w:rPr>
  </w:style>
  <w:style w:type="character" w:customStyle="1" w:styleId="EndNoteBibliographyChar">
    <w:name w:val="EndNote Bibliography Char"/>
    <w:basedOn w:val="DefaultParagraphFont"/>
    <w:link w:val="EndNoteBibliography"/>
    <w:rsid w:val="00EB33C2"/>
    <w:rPr>
      <w:rFonts w:ascii="Calibri" w:eastAsia="Calibri" w:hAnsi="Calibri" w:cs="Calibri"/>
      <w:noProof/>
    </w:rPr>
  </w:style>
  <w:style w:type="character" w:styleId="SubtleReference">
    <w:name w:val="Subtle Reference"/>
    <w:basedOn w:val="DefaultParagraphFont"/>
    <w:uiPriority w:val="31"/>
    <w:qFormat/>
    <w:rsid w:val="00EB33C2"/>
    <w:rPr>
      <w:smallCaps/>
      <w:color w:val="5A5A5A" w:themeColor="text1" w:themeTint="A5"/>
    </w:rPr>
  </w:style>
  <w:style w:type="paragraph" w:styleId="Title">
    <w:name w:val="Title"/>
    <w:basedOn w:val="Normal"/>
    <w:next w:val="Normal"/>
    <w:link w:val="TitleChar"/>
    <w:uiPriority w:val="10"/>
    <w:qFormat/>
    <w:rsid w:val="00EB33C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B33C2"/>
    <w:rPr>
      <w:rFonts w:asciiTheme="majorHAnsi" w:eastAsiaTheme="majorEastAsia" w:hAnsiTheme="majorHAnsi" w:cstheme="majorBidi"/>
      <w:spacing w:val="-10"/>
      <w:kern w:val="28"/>
      <w:sz w:val="56"/>
      <w:szCs w:val="56"/>
    </w:rPr>
  </w:style>
  <w:style w:type="table" w:customStyle="1" w:styleId="PlainTable31">
    <w:name w:val="Plain Table 31"/>
    <w:basedOn w:val="TableNormal"/>
    <w:uiPriority w:val="43"/>
    <w:rsid w:val="00EB33C2"/>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Heading4Char">
    <w:name w:val="Heading 4 Char"/>
    <w:basedOn w:val="DefaultParagraphFont"/>
    <w:link w:val="Heading4"/>
    <w:uiPriority w:val="9"/>
    <w:rsid w:val="00C83638"/>
    <w:rPr>
      <w:rFonts w:asciiTheme="minorBidi" w:eastAsiaTheme="majorEastAsia" w:hAnsiTheme="minorBidi" w:cstheme="majorBidi"/>
      <w:b/>
      <w:iCs/>
      <w:color w:val="000000" w:themeColor="text1"/>
      <w:sz w:val="24"/>
    </w:rPr>
  </w:style>
  <w:style w:type="character" w:customStyle="1" w:styleId="Heading5Char">
    <w:name w:val="Heading 5 Char"/>
    <w:basedOn w:val="DefaultParagraphFont"/>
    <w:link w:val="Heading5"/>
    <w:uiPriority w:val="9"/>
    <w:semiHidden/>
    <w:rsid w:val="00EB33C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EB33C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EB33C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EB33C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B33C2"/>
    <w:rPr>
      <w:rFonts w:asciiTheme="majorHAnsi" w:eastAsiaTheme="majorEastAsia" w:hAnsiTheme="majorHAnsi" w:cstheme="majorBidi"/>
      <w:i/>
      <w:iCs/>
      <w:color w:val="272727" w:themeColor="text1" w:themeTint="D8"/>
      <w:sz w:val="21"/>
      <w:szCs w:val="21"/>
    </w:rPr>
  </w:style>
  <w:style w:type="character" w:styleId="CommentReference">
    <w:name w:val="annotation reference"/>
    <w:basedOn w:val="DefaultParagraphFont"/>
    <w:uiPriority w:val="99"/>
    <w:semiHidden/>
    <w:unhideWhenUsed/>
    <w:rsid w:val="00B269C4"/>
    <w:rPr>
      <w:sz w:val="16"/>
      <w:szCs w:val="16"/>
    </w:rPr>
  </w:style>
  <w:style w:type="paragraph" w:styleId="CommentText">
    <w:name w:val="annotation text"/>
    <w:basedOn w:val="Normal"/>
    <w:link w:val="CommentTextChar"/>
    <w:uiPriority w:val="99"/>
    <w:unhideWhenUsed/>
    <w:rsid w:val="00B269C4"/>
    <w:pPr>
      <w:spacing w:line="240" w:lineRule="auto"/>
    </w:pPr>
    <w:rPr>
      <w:sz w:val="20"/>
      <w:szCs w:val="20"/>
    </w:rPr>
  </w:style>
  <w:style w:type="character" w:customStyle="1" w:styleId="CommentTextChar">
    <w:name w:val="Comment Text Char"/>
    <w:basedOn w:val="DefaultParagraphFont"/>
    <w:link w:val="CommentText"/>
    <w:uiPriority w:val="99"/>
    <w:rsid w:val="00B269C4"/>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B269C4"/>
    <w:rPr>
      <w:b/>
      <w:bCs/>
    </w:rPr>
  </w:style>
  <w:style w:type="character" w:customStyle="1" w:styleId="CommentSubjectChar">
    <w:name w:val="Comment Subject Char"/>
    <w:basedOn w:val="CommentTextChar"/>
    <w:link w:val="CommentSubject"/>
    <w:uiPriority w:val="99"/>
    <w:semiHidden/>
    <w:rsid w:val="00B269C4"/>
    <w:rPr>
      <w:rFonts w:ascii="Calibri" w:eastAsia="Calibri" w:hAnsi="Calibri" w:cs="Calibri"/>
      <w:b/>
      <w:bCs/>
      <w:sz w:val="20"/>
      <w:szCs w:val="20"/>
    </w:rPr>
  </w:style>
  <w:style w:type="paragraph" w:styleId="BalloonText">
    <w:name w:val="Balloon Text"/>
    <w:basedOn w:val="Normal"/>
    <w:link w:val="BalloonTextChar"/>
    <w:uiPriority w:val="99"/>
    <w:semiHidden/>
    <w:unhideWhenUsed/>
    <w:rsid w:val="00101DD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01DD6"/>
    <w:rPr>
      <w:rFonts w:ascii="Segoe UI" w:eastAsia="Calibri" w:hAnsi="Segoe UI" w:cs="Segoe UI"/>
      <w:sz w:val="18"/>
      <w:szCs w:val="18"/>
    </w:rPr>
  </w:style>
  <w:style w:type="table" w:styleId="TableGrid">
    <w:name w:val="Table Grid"/>
    <w:basedOn w:val="TableNormal"/>
    <w:uiPriority w:val="39"/>
    <w:rsid w:val="006756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6756C4"/>
    <w:pPr>
      <w:spacing w:after="0" w:line="240" w:lineRule="auto"/>
    </w:pPr>
    <w:rPr>
      <w:rFonts w:ascii="Calibri" w:eastAsia="Calibri" w:hAnsi="Calibri" w:cs="Calibri"/>
    </w:rPr>
  </w:style>
  <w:style w:type="character" w:styleId="Hyperlink">
    <w:name w:val="Hyperlink"/>
    <w:basedOn w:val="DefaultParagraphFont"/>
    <w:uiPriority w:val="99"/>
    <w:unhideWhenUsed/>
    <w:rsid w:val="001A114F"/>
    <w:rPr>
      <w:color w:val="0563C1" w:themeColor="hyperlink"/>
      <w:u w:val="single"/>
    </w:rPr>
  </w:style>
  <w:style w:type="table" w:customStyle="1" w:styleId="TableGrid1">
    <w:name w:val="Table Grid1"/>
    <w:basedOn w:val="TableNormal"/>
    <w:next w:val="TableGrid"/>
    <w:uiPriority w:val="39"/>
    <w:rsid w:val="00C83638"/>
    <w:pPr>
      <w:spacing w:after="0" w:line="240" w:lineRule="auto"/>
    </w:pPr>
    <w:rPr>
      <w:rFonts w:ascii="Calibri" w:eastAsia="Calibri" w:hAnsi="Calibri" w:cs="Calibri"/>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83638"/>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Subtitle">
    <w:name w:val="Subtitle"/>
    <w:basedOn w:val="Normal"/>
    <w:next w:val="Normal"/>
    <w:link w:val="SubtitleChar"/>
    <w:uiPriority w:val="11"/>
    <w:qFormat/>
    <w:rsid w:val="00C83638"/>
    <w:pPr>
      <w:keepNext/>
      <w:keepLines/>
      <w:spacing w:before="360" w:after="80"/>
    </w:pPr>
    <w:rPr>
      <w:rFonts w:ascii="Georgia" w:eastAsia="Georgia" w:hAnsi="Georgia" w:cs="Georgia"/>
      <w:i/>
      <w:color w:val="666666"/>
      <w:sz w:val="48"/>
      <w:szCs w:val="48"/>
      <w:lang w:eastAsia="en-GB"/>
    </w:rPr>
  </w:style>
  <w:style w:type="character" w:customStyle="1" w:styleId="SubtitleChar">
    <w:name w:val="Subtitle Char"/>
    <w:basedOn w:val="DefaultParagraphFont"/>
    <w:link w:val="Subtitle"/>
    <w:uiPriority w:val="11"/>
    <w:rsid w:val="00C83638"/>
    <w:rPr>
      <w:rFonts w:ascii="Georgia" w:eastAsia="Georgia" w:hAnsi="Georgia" w:cs="Georgia"/>
      <w:i/>
      <w:color w:val="666666"/>
      <w:sz w:val="48"/>
      <w:szCs w:val="48"/>
      <w:lang w:eastAsia="en-GB"/>
    </w:rPr>
  </w:style>
  <w:style w:type="character" w:customStyle="1" w:styleId="UnresolvedMention1">
    <w:name w:val="Unresolved Mention1"/>
    <w:basedOn w:val="DefaultParagraphFont"/>
    <w:uiPriority w:val="99"/>
    <w:semiHidden/>
    <w:unhideWhenUsed/>
    <w:rsid w:val="00C83638"/>
    <w:rPr>
      <w:color w:val="605E5C"/>
      <w:shd w:val="clear" w:color="auto" w:fill="E1DFDD"/>
    </w:rPr>
  </w:style>
  <w:style w:type="character" w:customStyle="1" w:styleId="FollowedHyperlink1">
    <w:name w:val="FollowedHyperlink1"/>
    <w:basedOn w:val="DefaultParagraphFont"/>
    <w:uiPriority w:val="99"/>
    <w:semiHidden/>
    <w:unhideWhenUsed/>
    <w:rsid w:val="00C83638"/>
    <w:rPr>
      <w:color w:val="954F72"/>
      <w:u w:val="single"/>
    </w:rPr>
  </w:style>
  <w:style w:type="character" w:customStyle="1" w:styleId="docsum-authors">
    <w:name w:val="docsum-authors"/>
    <w:basedOn w:val="DefaultParagraphFont"/>
    <w:rsid w:val="00C83638"/>
  </w:style>
  <w:style w:type="character" w:customStyle="1" w:styleId="docsum-journal-citation">
    <w:name w:val="docsum-journal-citation"/>
    <w:basedOn w:val="DefaultParagraphFont"/>
    <w:rsid w:val="00C83638"/>
  </w:style>
  <w:style w:type="character" w:styleId="FollowedHyperlink">
    <w:name w:val="FollowedHyperlink"/>
    <w:basedOn w:val="DefaultParagraphFont"/>
    <w:uiPriority w:val="99"/>
    <w:semiHidden/>
    <w:unhideWhenUsed/>
    <w:rsid w:val="00C83638"/>
    <w:rPr>
      <w:color w:val="954F72" w:themeColor="followedHyperlink"/>
      <w:u w:val="single"/>
    </w:rPr>
  </w:style>
  <w:style w:type="numbering" w:customStyle="1" w:styleId="NoList1">
    <w:name w:val="No List1"/>
    <w:next w:val="NoList"/>
    <w:uiPriority w:val="99"/>
    <w:semiHidden/>
    <w:unhideWhenUsed/>
    <w:rsid w:val="00A16EBC"/>
  </w:style>
  <w:style w:type="table" w:customStyle="1" w:styleId="TableGrid2">
    <w:name w:val="Table Grid2"/>
    <w:basedOn w:val="TableNormal"/>
    <w:next w:val="TableGrid"/>
    <w:uiPriority w:val="39"/>
    <w:rsid w:val="00A16EBC"/>
    <w:pPr>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BB2EC1"/>
  </w:style>
  <w:style w:type="table" w:customStyle="1" w:styleId="TableGrid3">
    <w:name w:val="Table Grid3"/>
    <w:basedOn w:val="TableNormal"/>
    <w:next w:val="TableGrid"/>
    <w:uiPriority w:val="39"/>
    <w:rsid w:val="00BB2EC1"/>
    <w:pPr>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11">
    <w:name w:val="Grid Table 4 - Accent 11"/>
    <w:basedOn w:val="TableNormal"/>
    <w:next w:val="GridTable4-Accent12"/>
    <w:uiPriority w:val="49"/>
    <w:rsid w:val="00CF682E"/>
    <w:pPr>
      <w:spacing w:after="0" w:line="240" w:lineRule="auto"/>
    </w:p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12">
    <w:name w:val="Grid Table 4 - Accent 12"/>
    <w:basedOn w:val="TableNormal"/>
    <w:uiPriority w:val="49"/>
    <w:rsid w:val="00CF682E"/>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TableofFigures">
    <w:name w:val="table of figures"/>
    <w:basedOn w:val="Normal"/>
    <w:next w:val="Normal"/>
    <w:uiPriority w:val="99"/>
    <w:unhideWhenUsed/>
    <w:rsid w:val="00677ADD"/>
    <w:pPr>
      <w:spacing w:after="0"/>
    </w:pPr>
  </w:style>
  <w:style w:type="paragraph" w:styleId="TOCHeading">
    <w:name w:val="TOC Heading"/>
    <w:basedOn w:val="Heading1"/>
    <w:next w:val="Normal"/>
    <w:uiPriority w:val="39"/>
    <w:unhideWhenUsed/>
    <w:qFormat/>
    <w:rsid w:val="00326755"/>
    <w:pPr>
      <w:numPr>
        <w:numId w:val="0"/>
      </w:numPr>
      <w:outlineLvl w:val="9"/>
    </w:pPr>
    <w:rPr>
      <w:rFonts w:asciiTheme="majorHAnsi" w:hAnsiTheme="majorHAnsi"/>
      <w:b w:val="0"/>
      <w:color w:val="2F5496" w:themeColor="accent1" w:themeShade="BF"/>
      <w:sz w:val="32"/>
      <w:lang w:val="en-US" w:eastAsia="en-US"/>
    </w:rPr>
  </w:style>
  <w:style w:type="paragraph" w:styleId="TOC1">
    <w:name w:val="toc 1"/>
    <w:basedOn w:val="Normal"/>
    <w:next w:val="Normal"/>
    <w:autoRedefine/>
    <w:uiPriority w:val="39"/>
    <w:unhideWhenUsed/>
    <w:rsid w:val="00326755"/>
    <w:pPr>
      <w:tabs>
        <w:tab w:val="left" w:pos="440"/>
        <w:tab w:val="right" w:leader="dot" w:pos="9016"/>
      </w:tabs>
      <w:spacing w:after="100"/>
    </w:pPr>
    <w:rPr>
      <w:b/>
      <w:bCs/>
      <w:noProof/>
    </w:rPr>
  </w:style>
  <w:style w:type="paragraph" w:styleId="TOC2">
    <w:name w:val="toc 2"/>
    <w:basedOn w:val="Normal"/>
    <w:next w:val="Normal"/>
    <w:autoRedefine/>
    <w:uiPriority w:val="39"/>
    <w:unhideWhenUsed/>
    <w:rsid w:val="00295147"/>
    <w:pPr>
      <w:tabs>
        <w:tab w:val="left" w:pos="880"/>
        <w:tab w:val="right" w:leader="dot" w:pos="9016"/>
      </w:tabs>
      <w:spacing w:after="100"/>
      <w:ind w:left="220"/>
    </w:pPr>
    <w:rPr>
      <w:rFonts w:ascii="Arial" w:hAnsi="Arial" w:cs="Arial"/>
      <w:noProof/>
    </w:rPr>
  </w:style>
  <w:style w:type="paragraph" w:styleId="TOC3">
    <w:name w:val="toc 3"/>
    <w:basedOn w:val="Normal"/>
    <w:next w:val="Normal"/>
    <w:autoRedefine/>
    <w:uiPriority w:val="39"/>
    <w:unhideWhenUsed/>
    <w:rsid w:val="00326755"/>
    <w:pPr>
      <w:spacing w:after="100"/>
      <w:ind w:left="440"/>
    </w:pPr>
  </w:style>
  <w:style w:type="table" w:styleId="GridTable5Dark-Accent1">
    <w:name w:val="Grid Table 5 Dark Accent 1"/>
    <w:basedOn w:val="TableNormal"/>
    <w:uiPriority w:val="50"/>
    <w:rsid w:val="00F8091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4-Accent1">
    <w:name w:val="Grid Table 4 Accent 1"/>
    <w:basedOn w:val="TableNormal"/>
    <w:uiPriority w:val="49"/>
    <w:rsid w:val="00F80912"/>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5Dark-Accent5">
    <w:name w:val="Grid Table 5 Dark Accent 5"/>
    <w:basedOn w:val="TableNormal"/>
    <w:uiPriority w:val="50"/>
    <w:rsid w:val="00F8091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4-Accent5">
    <w:name w:val="Grid Table 4 Accent 5"/>
    <w:basedOn w:val="TableNormal"/>
    <w:uiPriority w:val="49"/>
    <w:rsid w:val="00F80912"/>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3-Accent5">
    <w:name w:val="Grid Table 3 Accent 5"/>
    <w:basedOn w:val="TableNormal"/>
    <w:uiPriority w:val="48"/>
    <w:rsid w:val="00F80912"/>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PlainTable2">
    <w:name w:val="Plain Table 2"/>
    <w:basedOn w:val="TableNormal"/>
    <w:uiPriority w:val="99"/>
    <w:rsid w:val="00F8091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99"/>
    <w:rsid w:val="00F8091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3227381">
      <w:bodyDiv w:val="1"/>
      <w:marLeft w:val="0"/>
      <w:marRight w:val="0"/>
      <w:marTop w:val="0"/>
      <w:marBottom w:val="0"/>
      <w:divBdr>
        <w:top w:val="none" w:sz="0" w:space="0" w:color="auto"/>
        <w:left w:val="none" w:sz="0" w:space="0" w:color="auto"/>
        <w:bottom w:val="none" w:sz="0" w:space="0" w:color="auto"/>
        <w:right w:val="none" w:sz="0" w:space="0" w:color="auto"/>
      </w:divBdr>
    </w:div>
    <w:div w:id="1394816475">
      <w:bodyDiv w:val="1"/>
      <w:marLeft w:val="0"/>
      <w:marRight w:val="0"/>
      <w:marTop w:val="0"/>
      <w:marBottom w:val="0"/>
      <w:divBdr>
        <w:top w:val="none" w:sz="0" w:space="0" w:color="auto"/>
        <w:left w:val="none" w:sz="0" w:space="0" w:color="auto"/>
        <w:bottom w:val="none" w:sz="0" w:space="0" w:color="auto"/>
        <w:right w:val="none" w:sz="0" w:space="0" w:color="auto"/>
      </w:divBdr>
    </w:div>
    <w:div w:id="1523396293">
      <w:bodyDiv w:val="1"/>
      <w:marLeft w:val="0"/>
      <w:marRight w:val="0"/>
      <w:marTop w:val="0"/>
      <w:marBottom w:val="0"/>
      <w:divBdr>
        <w:top w:val="none" w:sz="0" w:space="0" w:color="auto"/>
        <w:left w:val="none" w:sz="0" w:space="0" w:color="auto"/>
        <w:bottom w:val="none" w:sz="0" w:space="0" w:color="auto"/>
        <w:right w:val="none" w:sz="0" w:space="0" w:color="auto"/>
      </w:divBdr>
      <w:divsChild>
        <w:div w:id="1251349326">
          <w:marLeft w:val="0"/>
          <w:marRight w:val="0"/>
          <w:marTop w:val="0"/>
          <w:marBottom w:val="0"/>
          <w:divBdr>
            <w:top w:val="none" w:sz="0" w:space="0" w:color="auto"/>
            <w:left w:val="none" w:sz="0" w:space="0" w:color="auto"/>
            <w:bottom w:val="none" w:sz="0" w:space="0" w:color="auto"/>
            <w:right w:val="none" w:sz="0" w:space="0" w:color="auto"/>
          </w:divBdr>
          <w:divsChild>
            <w:div w:id="1132945794">
              <w:marLeft w:val="0"/>
              <w:marRight w:val="0"/>
              <w:marTop w:val="0"/>
              <w:marBottom w:val="0"/>
              <w:divBdr>
                <w:top w:val="none" w:sz="0" w:space="0" w:color="auto"/>
                <w:left w:val="none" w:sz="0" w:space="0" w:color="auto"/>
                <w:bottom w:val="none" w:sz="0" w:space="0" w:color="auto"/>
                <w:right w:val="none" w:sz="0" w:space="0" w:color="auto"/>
              </w:divBdr>
              <w:divsChild>
                <w:div w:id="109059079">
                  <w:marLeft w:val="-165"/>
                  <w:marRight w:val="0"/>
                  <w:marTop w:val="0"/>
                  <w:marBottom w:val="0"/>
                  <w:divBdr>
                    <w:top w:val="none" w:sz="0" w:space="0" w:color="auto"/>
                    <w:left w:val="none" w:sz="0" w:space="0" w:color="auto"/>
                    <w:bottom w:val="none" w:sz="0" w:space="0" w:color="auto"/>
                    <w:right w:val="none" w:sz="0" w:space="0" w:color="auto"/>
                  </w:divBdr>
                </w:div>
              </w:divsChild>
            </w:div>
          </w:divsChild>
        </w:div>
        <w:div w:id="1689141935">
          <w:marLeft w:val="0"/>
          <w:marRight w:val="0"/>
          <w:marTop w:val="0"/>
          <w:marBottom w:val="0"/>
          <w:divBdr>
            <w:top w:val="none" w:sz="0" w:space="0" w:color="auto"/>
            <w:left w:val="none" w:sz="0" w:space="0" w:color="auto"/>
            <w:bottom w:val="none" w:sz="0" w:space="0" w:color="auto"/>
            <w:right w:val="none" w:sz="0" w:space="0" w:color="auto"/>
          </w:divBdr>
          <w:divsChild>
            <w:div w:id="1119488760">
              <w:marLeft w:val="0"/>
              <w:marRight w:val="0"/>
              <w:marTop w:val="0"/>
              <w:marBottom w:val="0"/>
              <w:divBdr>
                <w:top w:val="none" w:sz="0" w:space="0" w:color="auto"/>
                <w:left w:val="none" w:sz="0" w:space="0" w:color="auto"/>
                <w:bottom w:val="none" w:sz="0" w:space="0" w:color="auto"/>
                <w:right w:val="none" w:sz="0" w:space="0" w:color="auto"/>
              </w:divBdr>
              <w:divsChild>
                <w:div w:id="81534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chart" Target="charts/chart1.xml"/><Relationship Id="rId42" Type="http://schemas.openxmlformats.org/officeDocument/2006/relationships/image" Target="media/image21.emf"/><Relationship Id="rId47" Type="http://schemas.openxmlformats.org/officeDocument/2006/relationships/oleObject" Target="embeddings/oleObject5.bin"/><Relationship Id="rId63" Type="http://schemas.openxmlformats.org/officeDocument/2006/relationships/image" Target="media/image35.png"/><Relationship Id="rId68" Type="http://schemas.openxmlformats.org/officeDocument/2006/relationships/image" Target="media/image37.emf"/><Relationship Id="rId16" Type="http://schemas.microsoft.com/office/2007/relationships/hdphoto" Target="media/hdphoto1.wdp"/><Relationship Id="rId11" Type="http://schemas.openxmlformats.org/officeDocument/2006/relationships/image" Target="media/image3.png"/><Relationship Id="rId32" Type="http://schemas.openxmlformats.org/officeDocument/2006/relationships/image" Target="media/image14.png"/><Relationship Id="rId37" Type="http://schemas.openxmlformats.org/officeDocument/2006/relationships/image" Target="media/image18.png"/><Relationship Id="rId53" Type="http://schemas.openxmlformats.org/officeDocument/2006/relationships/image" Target="media/image27.png"/><Relationship Id="rId58" Type="http://schemas.openxmlformats.org/officeDocument/2006/relationships/image" Target="media/image31.png"/><Relationship Id="rId74" Type="http://schemas.openxmlformats.org/officeDocument/2006/relationships/image" Target="media/image41.png"/><Relationship Id="rId79" Type="http://schemas.openxmlformats.org/officeDocument/2006/relationships/oleObject" Target="embeddings/oleObject11.bin"/><Relationship Id="rId5" Type="http://schemas.openxmlformats.org/officeDocument/2006/relationships/webSettings" Target="webSettings.xml"/><Relationship Id="rId61" Type="http://schemas.openxmlformats.org/officeDocument/2006/relationships/image" Target="media/image33.png"/><Relationship Id="rId82" Type="http://schemas.openxmlformats.org/officeDocument/2006/relationships/theme" Target="theme/theme1.xml"/><Relationship Id="rId19" Type="http://schemas.openxmlformats.org/officeDocument/2006/relationships/hyperlink" Target="https://doi.org/10.1007/s12105-022-01459-0" TargetMode="External"/><Relationship Id="rId14" Type="http://schemas.openxmlformats.org/officeDocument/2006/relationships/image" Target="media/image6.png"/><Relationship Id="rId22" Type="http://schemas.openxmlformats.org/officeDocument/2006/relationships/footer" Target="footer2.xml"/><Relationship Id="rId27" Type="http://schemas.openxmlformats.org/officeDocument/2006/relationships/chart" Target="charts/chart4.xml"/><Relationship Id="rId30" Type="http://schemas.openxmlformats.org/officeDocument/2006/relationships/hyperlink" Target="https://doi.org/10.21203/rs.3.rs-1966782/v1%20" TargetMode="External"/><Relationship Id="rId35" Type="http://schemas.openxmlformats.org/officeDocument/2006/relationships/image" Target="media/image17.png"/><Relationship Id="rId43" Type="http://schemas.openxmlformats.org/officeDocument/2006/relationships/oleObject" Target="embeddings/oleObject3.bin"/><Relationship Id="rId48" Type="http://schemas.openxmlformats.org/officeDocument/2006/relationships/image" Target="media/image24.png"/><Relationship Id="rId56" Type="http://schemas.openxmlformats.org/officeDocument/2006/relationships/image" Target="media/image29.png"/><Relationship Id="rId64" Type="http://schemas.microsoft.com/office/2007/relationships/hdphoto" Target="media/hdphoto4.wdp"/><Relationship Id="rId69" Type="http://schemas.openxmlformats.org/officeDocument/2006/relationships/oleObject" Target="embeddings/oleObject9.bin"/><Relationship Id="rId77" Type="http://schemas.openxmlformats.org/officeDocument/2006/relationships/image" Target="media/image44.png"/><Relationship Id="rId8" Type="http://schemas.openxmlformats.org/officeDocument/2006/relationships/image" Target="media/image1.jpeg"/><Relationship Id="rId51" Type="http://schemas.openxmlformats.org/officeDocument/2006/relationships/image" Target="media/image26.emf"/><Relationship Id="rId72" Type="http://schemas.openxmlformats.org/officeDocument/2006/relationships/image" Target="media/image39.png"/><Relationship Id="rId80"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chart" Target="charts/chart3.xml"/><Relationship Id="rId33" Type="http://schemas.openxmlformats.org/officeDocument/2006/relationships/image" Target="media/image15.png"/><Relationship Id="rId38" Type="http://schemas.microsoft.com/office/2007/relationships/hdphoto" Target="media/hdphoto3.wdp"/><Relationship Id="rId46" Type="http://schemas.openxmlformats.org/officeDocument/2006/relationships/image" Target="media/image23.emf"/><Relationship Id="rId59" Type="http://schemas.openxmlformats.org/officeDocument/2006/relationships/footer" Target="footer4.xml"/><Relationship Id="rId67" Type="http://schemas.openxmlformats.org/officeDocument/2006/relationships/footer" Target="footer5.xml"/><Relationship Id="rId20" Type="http://schemas.openxmlformats.org/officeDocument/2006/relationships/image" Target="media/image10.png"/><Relationship Id="rId41" Type="http://schemas.openxmlformats.org/officeDocument/2006/relationships/oleObject" Target="embeddings/oleObject2.bin"/><Relationship Id="rId54" Type="http://schemas.openxmlformats.org/officeDocument/2006/relationships/image" Target="media/image28.emf"/><Relationship Id="rId62" Type="http://schemas.openxmlformats.org/officeDocument/2006/relationships/image" Target="media/image34.png"/><Relationship Id="rId70" Type="http://schemas.openxmlformats.org/officeDocument/2006/relationships/image" Target="media/image38.emf"/><Relationship Id="rId75"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chart" Target="charts/chart5.xml"/><Relationship Id="rId36" Type="http://schemas.microsoft.com/office/2007/relationships/hdphoto" Target="media/hdphoto2.wdp"/><Relationship Id="rId49" Type="http://schemas.openxmlformats.org/officeDocument/2006/relationships/image" Target="media/image25.emf"/><Relationship Id="rId57" Type="http://schemas.openxmlformats.org/officeDocument/2006/relationships/image" Target="media/image30.png"/><Relationship Id="rId10" Type="http://schemas.openxmlformats.org/officeDocument/2006/relationships/image" Target="media/image2.png"/><Relationship Id="rId31" Type="http://schemas.openxmlformats.org/officeDocument/2006/relationships/footer" Target="footer3.xml"/><Relationship Id="rId44" Type="http://schemas.openxmlformats.org/officeDocument/2006/relationships/image" Target="media/image22.emf"/><Relationship Id="rId52" Type="http://schemas.openxmlformats.org/officeDocument/2006/relationships/oleObject" Target="embeddings/oleObject7.bin"/><Relationship Id="rId60" Type="http://schemas.openxmlformats.org/officeDocument/2006/relationships/image" Target="media/image32.png"/><Relationship Id="rId65" Type="http://schemas.openxmlformats.org/officeDocument/2006/relationships/image" Target="media/image36.png"/><Relationship Id="rId73" Type="http://schemas.openxmlformats.org/officeDocument/2006/relationships/image" Target="media/image40.png"/><Relationship Id="rId78" Type="http://schemas.openxmlformats.org/officeDocument/2006/relationships/image" Target="media/image45.emf"/><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9.png"/><Relationship Id="rId39" Type="http://schemas.openxmlformats.org/officeDocument/2006/relationships/image" Target="media/image19.png"/><Relationship Id="rId34" Type="http://schemas.openxmlformats.org/officeDocument/2006/relationships/image" Target="media/image16.png"/><Relationship Id="rId50" Type="http://schemas.openxmlformats.org/officeDocument/2006/relationships/oleObject" Target="embeddings/oleObject6.bin"/><Relationship Id="rId55" Type="http://schemas.openxmlformats.org/officeDocument/2006/relationships/oleObject" Target="embeddings/oleObject8.bin"/><Relationship Id="rId76" Type="http://schemas.openxmlformats.org/officeDocument/2006/relationships/image" Target="media/image43.png"/><Relationship Id="rId7" Type="http://schemas.openxmlformats.org/officeDocument/2006/relationships/endnotes" Target="endnotes.xml"/><Relationship Id="rId71" Type="http://schemas.openxmlformats.org/officeDocument/2006/relationships/oleObject" Target="embeddings/oleObject10.bin"/><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chart" Target="charts/chart2.xml"/><Relationship Id="rId40" Type="http://schemas.openxmlformats.org/officeDocument/2006/relationships/image" Target="media/image20.emf"/><Relationship Id="rId45" Type="http://schemas.openxmlformats.org/officeDocument/2006/relationships/oleObject" Target="embeddings/oleObject4.bin"/><Relationship Id="rId66" Type="http://schemas.microsoft.com/office/2007/relationships/hdphoto" Target="media/hdphoto5.wdp"/></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SGT%20,%20worldwide\Excel%20sheets\old%20&amp;%20new%20analysis\New%20after%20adding%20Brazil%20cases\ALL%20centers%20updated%2006%20feb%202022.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SGT%20,%20worldwide\Excel%20sheets\last%20update%202022%20Feb\New%20after%20adding%20Brazil%20cases\ALL%20centers%20updated%2006%20feb%202022.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D:\SGT%20,%20worldwide\Excel%20sheets\last%20update%202022%20Feb\New%20after%20adding%20Brazil%20cases\ALL%20centers%20updated%2006%20feb%202022.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D:\SGT%20,%20worldwide\Excel%20sheets\old%20&amp;%20new%20analysis\New%20after%20adding%20Brazil%20cases\ALL%20centers%20updated%2006%20feb%20202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ALL!$F$35</c:f>
              <c:strCache>
                <c:ptCount val="1"/>
                <c:pt idx="0">
                  <c:v>Male</c:v>
                </c:pt>
              </c:strCache>
            </c:strRef>
          </c:tx>
          <c:spPr>
            <a:solidFill>
              <a:schemeClr val="accent1"/>
            </a:solidFill>
            <a:ln>
              <a:noFill/>
            </a:ln>
            <a:effectLst/>
          </c:spPr>
          <c:invertIfNegative val="0"/>
          <c:cat>
            <c:strRef>
              <c:f>ALL!$E$36:$E$40</c:f>
              <c:strCache>
                <c:ptCount val="5"/>
                <c:pt idx="0">
                  <c:v>  AGE  &lt;18 </c:v>
                </c:pt>
                <c:pt idx="1">
                  <c:v>18- 39</c:v>
                </c:pt>
                <c:pt idx="2">
                  <c:v>40-59</c:v>
                </c:pt>
                <c:pt idx="3">
                  <c:v>60-79</c:v>
                </c:pt>
                <c:pt idx="4">
                  <c:v>&gt;= 80</c:v>
                </c:pt>
              </c:strCache>
            </c:strRef>
          </c:cat>
          <c:val>
            <c:numRef>
              <c:f>ALL!$F$36:$F$40</c:f>
              <c:numCache>
                <c:formatCode>0%</c:formatCode>
                <c:ptCount val="5"/>
                <c:pt idx="0">
                  <c:v>-1.2033484478549E-2</c:v>
                </c:pt>
                <c:pt idx="1">
                  <c:v>-8.5803976281827704E-2</c:v>
                </c:pt>
                <c:pt idx="2">
                  <c:v>-0.17038716428322301</c:v>
                </c:pt>
                <c:pt idx="3">
                  <c:v>-0.15887687478200199</c:v>
                </c:pt>
                <c:pt idx="4">
                  <c:v>-2.7554935472619502E-2</c:v>
                </c:pt>
              </c:numCache>
            </c:numRef>
          </c:val>
          <c:extLst>
            <c:ext xmlns:c16="http://schemas.microsoft.com/office/drawing/2014/chart" uri="{C3380CC4-5D6E-409C-BE32-E72D297353CC}">
              <c16:uniqueId val="{00000000-52CD-425B-B942-BA1CE8C15C86}"/>
            </c:ext>
          </c:extLst>
        </c:ser>
        <c:ser>
          <c:idx val="1"/>
          <c:order val="1"/>
          <c:tx>
            <c:strRef>
              <c:f>ALL!$G$35</c:f>
              <c:strCache>
                <c:ptCount val="1"/>
                <c:pt idx="0">
                  <c:v>Female</c:v>
                </c:pt>
              </c:strCache>
            </c:strRef>
          </c:tx>
          <c:spPr>
            <a:solidFill>
              <a:srgbClr val="FF66FF"/>
            </a:solidFill>
            <a:ln>
              <a:noFill/>
            </a:ln>
            <a:effectLst/>
          </c:spPr>
          <c:invertIfNegative val="0"/>
          <c:cat>
            <c:strRef>
              <c:f>ALL!$E$36:$E$40</c:f>
              <c:strCache>
                <c:ptCount val="5"/>
                <c:pt idx="0">
                  <c:v>  AGE  &lt;18 </c:v>
                </c:pt>
                <c:pt idx="1">
                  <c:v>18- 39</c:v>
                </c:pt>
                <c:pt idx="2">
                  <c:v>40-59</c:v>
                </c:pt>
                <c:pt idx="3">
                  <c:v>60-79</c:v>
                </c:pt>
                <c:pt idx="4">
                  <c:v>&gt;= 80</c:v>
                </c:pt>
              </c:strCache>
            </c:strRef>
          </c:cat>
          <c:val>
            <c:numRef>
              <c:f>ALL!$G$36:$G$40</c:f>
              <c:numCache>
                <c:formatCode>0%</c:formatCode>
                <c:ptCount val="5"/>
                <c:pt idx="0">
                  <c:v>1.4300662713638E-2</c:v>
                </c:pt>
                <c:pt idx="1">
                  <c:v>0.128880362748518</c:v>
                </c:pt>
                <c:pt idx="2">
                  <c:v>0.194279734914545</c:v>
                </c:pt>
                <c:pt idx="3">
                  <c:v>0.17457272410184899</c:v>
                </c:pt>
                <c:pt idx="4">
                  <c:v>3.3310080223229899E-2</c:v>
                </c:pt>
              </c:numCache>
            </c:numRef>
          </c:val>
          <c:extLst>
            <c:ext xmlns:c16="http://schemas.microsoft.com/office/drawing/2014/chart" uri="{C3380CC4-5D6E-409C-BE32-E72D297353CC}">
              <c16:uniqueId val="{00000001-52CD-425B-B942-BA1CE8C15C86}"/>
            </c:ext>
          </c:extLst>
        </c:ser>
        <c:dLbls>
          <c:showLegendKey val="0"/>
          <c:showVal val="0"/>
          <c:showCatName val="0"/>
          <c:showSerName val="0"/>
          <c:showPercent val="0"/>
          <c:showBubbleSize val="0"/>
        </c:dLbls>
        <c:gapWidth val="100"/>
        <c:overlap val="100"/>
        <c:axId val="2073538168"/>
        <c:axId val="2075422248"/>
      </c:barChart>
      <c:catAx>
        <c:axId val="2073538168"/>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5422248"/>
        <c:crosses val="autoZero"/>
        <c:auto val="1"/>
        <c:lblAlgn val="ctr"/>
        <c:lblOffset val="100"/>
        <c:noMultiLvlLbl val="0"/>
      </c:catAx>
      <c:valAx>
        <c:axId val="2075422248"/>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538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'Benign( all distrbution)'!$F$2</c:f>
              <c:strCache>
                <c:ptCount val="1"/>
                <c:pt idx="0">
                  <c:v>PA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'Benign( all distrbution)'!$G$1:$K$1</c:f>
              <c:strCache>
                <c:ptCount val="5"/>
                <c:pt idx="0">
                  <c:v>UK</c:v>
                </c:pt>
                <c:pt idx="1">
                  <c:v>Europe </c:v>
                </c:pt>
                <c:pt idx="2">
                  <c:v>Africa </c:v>
                </c:pt>
                <c:pt idx="3">
                  <c:v>Asia </c:v>
                </c:pt>
                <c:pt idx="4">
                  <c:v>South America  </c:v>
                </c:pt>
              </c:strCache>
            </c:strRef>
          </c:cat>
          <c:val>
            <c:numRef>
              <c:f>'Benign( all distrbution)'!$G$2:$K$2</c:f>
              <c:numCache>
                <c:formatCode>0%</c:formatCode>
                <c:ptCount val="5"/>
                <c:pt idx="0">
                  <c:v>0.67</c:v>
                </c:pt>
                <c:pt idx="1">
                  <c:v>0.64</c:v>
                </c:pt>
                <c:pt idx="2">
                  <c:v>0.88</c:v>
                </c:pt>
                <c:pt idx="3">
                  <c:v>0.8</c:v>
                </c:pt>
                <c:pt idx="4">
                  <c:v>0.87</c:v>
                </c:pt>
              </c:numCache>
            </c:numRef>
          </c:val>
          <c:extLst>
            <c:ext xmlns:c16="http://schemas.microsoft.com/office/drawing/2014/chart" uri="{C3380CC4-5D6E-409C-BE32-E72D297353CC}">
              <c16:uniqueId val="{00000000-B375-4AC7-9A08-835C2631F8A3}"/>
            </c:ext>
          </c:extLst>
        </c:ser>
        <c:ser>
          <c:idx val="1"/>
          <c:order val="1"/>
          <c:tx>
            <c:strRef>
              <c:f>'Benign( all distrbution)'!$F$3</c:f>
              <c:strCache>
                <c:ptCount val="1"/>
                <c:pt idx="0">
                  <c:v>WT</c:v>
                </c:pt>
              </c:strCache>
            </c:strRef>
          </c:tx>
          <c:spPr>
            <a:solidFill>
              <a:schemeClr val="accent2"/>
            </a:solidFill>
            <a:ln>
              <a:noFill/>
            </a:ln>
            <a:effectLst/>
          </c:spPr>
          <c:invertIfNegative val="0"/>
          <c:dLbls>
            <c:dLbl>
              <c:idx val="2"/>
              <c:layout>
                <c:manualLayout>
                  <c:x val="3.0785231268869898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375-4AC7-9A08-835C2631F8A3}"/>
                </c:ext>
              </c:extLst>
            </c:dLbl>
            <c:dLbl>
              <c:idx val="4"/>
              <c:delete val="1"/>
              <c:extLst>
                <c:ext xmlns:c15="http://schemas.microsoft.com/office/drawing/2012/chart" uri="{CE6537A1-D6FC-4f65-9D91-7224C49458BB}"/>
                <c:ext xmlns:c16="http://schemas.microsoft.com/office/drawing/2014/chart" uri="{C3380CC4-5D6E-409C-BE32-E72D297353CC}">
                  <c16:uniqueId val="{00000002-B375-4AC7-9A08-835C2631F8A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'Benign( all distrbution)'!$G$1:$K$1</c:f>
              <c:strCache>
                <c:ptCount val="5"/>
                <c:pt idx="0">
                  <c:v>UK</c:v>
                </c:pt>
                <c:pt idx="1">
                  <c:v>Europe </c:v>
                </c:pt>
                <c:pt idx="2">
                  <c:v>Africa </c:v>
                </c:pt>
                <c:pt idx="3">
                  <c:v>Asia </c:v>
                </c:pt>
                <c:pt idx="4">
                  <c:v>South America  </c:v>
                </c:pt>
              </c:strCache>
            </c:strRef>
          </c:cat>
          <c:val>
            <c:numRef>
              <c:f>'Benign( all distrbution)'!$G$3:$K$3</c:f>
              <c:numCache>
                <c:formatCode>0%</c:formatCode>
                <c:ptCount val="5"/>
                <c:pt idx="0">
                  <c:v>0.18</c:v>
                </c:pt>
                <c:pt idx="1">
                  <c:v>0.3</c:v>
                </c:pt>
                <c:pt idx="2">
                  <c:v>0.01</c:v>
                </c:pt>
                <c:pt idx="3">
                  <c:v>0.08</c:v>
                </c:pt>
                <c:pt idx="4">
                  <c:v>0</c:v>
                </c:pt>
              </c:numCache>
            </c:numRef>
          </c:val>
          <c:extLst>
            <c:ext xmlns:c16="http://schemas.microsoft.com/office/drawing/2014/chart" uri="{C3380CC4-5D6E-409C-BE32-E72D297353CC}">
              <c16:uniqueId val="{00000003-B375-4AC7-9A08-835C2631F8A3}"/>
            </c:ext>
          </c:extLst>
        </c:ser>
        <c:ser>
          <c:idx val="2"/>
          <c:order val="2"/>
          <c:tx>
            <c:strRef>
              <c:f>'Benign( all distrbution)'!$F$4</c:f>
              <c:strCache>
                <c:ptCount val="1"/>
                <c:pt idx="0">
                  <c:v>BCA</c:v>
                </c:pt>
              </c:strCache>
            </c:strRef>
          </c:tx>
          <c:spPr>
            <a:solidFill>
              <a:schemeClr val="accent4"/>
            </a:solidFill>
            <a:ln>
              <a:noFill/>
            </a:ln>
            <a:effectLst/>
          </c:spPr>
          <c:invertIfNegative val="0"/>
          <c:dLbls>
            <c:dLbl>
              <c:idx val="2"/>
              <c:layout>
                <c:manualLayout>
                  <c:x val="-2.7142417970897399E-2"/>
                  <c:y val="1.85585949715996E-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375-4AC7-9A08-835C2631F8A3}"/>
                </c:ext>
              </c:extLst>
            </c:dLbl>
            <c:dLbl>
              <c:idx val="3"/>
              <c:delete val="1"/>
              <c:extLst>
                <c:ext xmlns:c15="http://schemas.microsoft.com/office/drawing/2012/chart" uri="{CE6537A1-D6FC-4f65-9D91-7224C49458BB}"/>
                <c:ext xmlns:c16="http://schemas.microsoft.com/office/drawing/2014/chart" uri="{C3380CC4-5D6E-409C-BE32-E72D297353CC}">
                  <c16:uniqueId val="{00000005-B375-4AC7-9A08-835C2631F8A3}"/>
                </c:ext>
              </c:extLst>
            </c:dLbl>
            <c:dLbl>
              <c:idx val="4"/>
              <c:layout>
                <c:manualLayout>
                  <c:x val="1.63226087795854E-3"/>
                  <c:y val="-3.871848914561200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375-4AC7-9A08-835C2631F8A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'Benign( all distrbution)'!$G$1:$K$1</c:f>
              <c:strCache>
                <c:ptCount val="5"/>
                <c:pt idx="0">
                  <c:v>UK</c:v>
                </c:pt>
                <c:pt idx="1">
                  <c:v>Europe </c:v>
                </c:pt>
                <c:pt idx="2">
                  <c:v>Africa </c:v>
                </c:pt>
                <c:pt idx="3">
                  <c:v>Asia </c:v>
                </c:pt>
                <c:pt idx="4">
                  <c:v>South America  </c:v>
                </c:pt>
              </c:strCache>
            </c:strRef>
          </c:cat>
          <c:val>
            <c:numRef>
              <c:f>'Benign( all distrbution)'!$G$4:$K$4</c:f>
              <c:numCache>
                <c:formatCode>0%</c:formatCode>
                <c:ptCount val="5"/>
                <c:pt idx="0">
                  <c:v>0.05</c:v>
                </c:pt>
                <c:pt idx="1">
                  <c:v>0.03</c:v>
                </c:pt>
                <c:pt idx="2">
                  <c:v>0.03</c:v>
                </c:pt>
                <c:pt idx="3">
                  <c:v>0</c:v>
                </c:pt>
                <c:pt idx="4">
                  <c:v>0</c:v>
                </c:pt>
              </c:numCache>
            </c:numRef>
          </c:val>
          <c:extLst>
            <c:ext xmlns:c16="http://schemas.microsoft.com/office/drawing/2014/chart" uri="{C3380CC4-5D6E-409C-BE32-E72D297353CC}">
              <c16:uniqueId val="{00000007-B375-4AC7-9A08-835C2631F8A3}"/>
            </c:ext>
          </c:extLst>
        </c:ser>
        <c:dLbls>
          <c:dLblPos val="ctr"/>
          <c:showLegendKey val="0"/>
          <c:showVal val="1"/>
          <c:showCatName val="0"/>
          <c:showSerName val="0"/>
          <c:showPercent val="0"/>
          <c:showBubbleSize val="0"/>
        </c:dLbls>
        <c:gapWidth val="79"/>
        <c:overlap val="100"/>
        <c:axId val="2072539592"/>
        <c:axId val="2072017208"/>
      </c:barChart>
      <c:catAx>
        <c:axId val="20725395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2072017208"/>
        <c:crosses val="autoZero"/>
        <c:auto val="1"/>
        <c:lblAlgn val="ctr"/>
        <c:lblOffset val="100"/>
        <c:noMultiLvlLbl val="0"/>
      </c:catAx>
      <c:valAx>
        <c:axId val="2072017208"/>
        <c:scaling>
          <c:orientation val="minMax"/>
        </c:scaling>
        <c:delete val="1"/>
        <c:axPos val="l"/>
        <c:numFmt formatCode="0%" sourceLinked="1"/>
        <c:majorTickMark val="none"/>
        <c:minorTickMark val="none"/>
        <c:tickLblPos val="nextTo"/>
        <c:crossAx val="2072539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'benign Malefemale, age'!$P$1</c:f>
              <c:strCache>
                <c:ptCount val="1"/>
                <c:pt idx="0">
                  <c:v>Male</c:v>
                </c:pt>
              </c:strCache>
            </c:strRef>
          </c:tx>
          <c:spPr>
            <a:solidFill>
              <a:schemeClr val="accent1"/>
            </a:solidFill>
            <a:ln>
              <a:noFill/>
            </a:ln>
            <a:effectLst/>
          </c:spPr>
          <c:invertIfNegative val="0"/>
          <c:cat>
            <c:strRef>
              <c:f>'benign Malefemale, age'!$O$2:$O$6</c:f>
              <c:strCache>
                <c:ptCount val="5"/>
                <c:pt idx="0">
                  <c:v>  AGE  &lt;18 </c:v>
                </c:pt>
                <c:pt idx="1">
                  <c:v>18- 39</c:v>
                </c:pt>
                <c:pt idx="2">
                  <c:v>40-59</c:v>
                </c:pt>
                <c:pt idx="3">
                  <c:v>60-79</c:v>
                </c:pt>
                <c:pt idx="4">
                  <c:v>&gt;= 80</c:v>
                </c:pt>
              </c:strCache>
            </c:strRef>
          </c:cat>
          <c:val>
            <c:numRef>
              <c:f>'benign Malefemale, age'!$P$2:$P$6</c:f>
              <c:numCache>
                <c:formatCode>0%</c:formatCode>
                <c:ptCount val="5"/>
                <c:pt idx="0">
                  <c:v>-0.01</c:v>
                </c:pt>
                <c:pt idx="1">
                  <c:v>-0.09</c:v>
                </c:pt>
                <c:pt idx="2">
                  <c:v>-0.18</c:v>
                </c:pt>
                <c:pt idx="3">
                  <c:v>-0.15</c:v>
                </c:pt>
                <c:pt idx="4">
                  <c:v>-0.02</c:v>
                </c:pt>
              </c:numCache>
            </c:numRef>
          </c:val>
          <c:extLst>
            <c:ext xmlns:c16="http://schemas.microsoft.com/office/drawing/2014/chart" uri="{C3380CC4-5D6E-409C-BE32-E72D297353CC}">
              <c16:uniqueId val="{00000000-BE15-42DB-97FB-D580C19A8FFC}"/>
            </c:ext>
          </c:extLst>
        </c:ser>
        <c:ser>
          <c:idx val="1"/>
          <c:order val="1"/>
          <c:tx>
            <c:strRef>
              <c:f>'benign Malefemale, age'!$Q$1</c:f>
              <c:strCache>
                <c:ptCount val="1"/>
                <c:pt idx="0">
                  <c:v>Female</c:v>
                </c:pt>
              </c:strCache>
            </c:strRef>
          </c:tx>
          <c:spPr>
            <a:solidFill>
              <a:srgbClr val="FF66FF"/>
            </a:solidFill>
            <a:ln>
              <a:noFill/>
            </a:ln>
            <a:effectLst/>
          </c:spPr>
          <c:invertIfNegative val="0"/>
          <c:cat>
            <c:strRef>
              <c:f>'benign Malefemale, age'!$O$2:$O$6</c:f>
              <c:strCache>
                <c:ptCount val="5"/>
                <c:pt idx="0">
                  <c:v>  AGE  &lt;18 </c:v>
                </c:pt>
                <c:pt idx="1">
                  <c:v>18- 39</c:v>
                </c:pt>
                <c:pt idx="2">
                  <c:v>40-59</c:v>
                </c:pt>
                <c:pt idx="3">
                  <c:v>60-79</c:v>
                </c:pt>
                <c:pt idx="4">
                  <c:v>&gt;= 80</c:v>
                </c:pt>
              </c:strCache>
            </c:strRef>
          </c:cat>
          <c:val>
            <c:numRef>
              <c:f>'benign Malefemale, age'!$Q$2:$Q$6</c:f>
              <c:numCache>
                <c:formatCode>0%</c:formatCode>
                <c:ptCount val="5"/>
                <c:pt idx="0">
                  <c:v>0.01</c:v>
                </c:pt>
                <c:pt idx="1">
                  <c:v>0.14000000000000001</c:v>
                </c:pt>
                <c:pt idx="2">
                  <c:v>0.2</c:v>
                </c:pt>
                <c:pt idx="3">
                  <c:v>0.17</c:v>
                </c:pt>
                <c:pt idx="4">
                  <c:v>0.03</c:v>
                </c:pt>
              </c:numCache>
            </c:numRef>
          </c:val>
          <c:extLst>
            <c:ext xmlns:c16="http://schemas.microsoft.com/office/drawing/2014/chart" uri="{C3380CC4-5D6E-409C-BE32-E72D297353CC}">
              <c16:uniqueId val="{00000001-BE15-42DB-97FB-D580C19A8FFC}"/>
            </c:ext>
          </c:extLst>
        </c:ser>
        <c:dLbls>
          <c:showLegendKey val="0"/>
          <c:showVal val="0"/>
          <c:showCatName val="0"/>
          <c:showSerName val="0"/>
          <c:showPercent val="0"/>
          <c:showBubbleSize val="0"/>
        </c:dLbls>
        <c:gapWidth val="150"/>
        <c:overlap val="100"/>
        <c:axId val="2073352184"/>
        <c:axId val="2073343560"/>
      </c:barChart>
      <c:catAx>
        <c:axId val="2073352184"/>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343560"/>
        <c:crosses val="autoZero"/>
        <c:auto val="1"/>
        <c:lblAlgn val="ctr"/>
        <c:lblOffset val="100"/>
        <c:noMultiLvlLbl val="0"/>
      </c:catAx>
      <c:valAx>
        <c:axId val="207334356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3352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'Malignant (all disrbution '!$F$2</c:f>
              <c:strCache>
                <c:ptCount val="1"/>
                <c:pt idx="0">
                  <c:v>MEC</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'Malignant (all disrbution '!$G$1:$K$1</c:f>
              <c:strCache>
                <c:ptCount val="5"/>
                <c:pt idx="0">
                  <c:v>UK</c:v>
                </c:pt>
                <c:pt idx="1">
                  <c:v>Europe </c:v>
                </c:pt>
                <c:pt idx="2">
                  <c:v>Africa </c:v>
                </c:pt>
                <c:pt idx="3">
                  <c:v>Asia </c:v>
                </c:pt>
                <c:pt idx="4">
                  <c:v>South America  </c:v>
                </c:pt>
              </c:strCache>
            </c:strRef>
          </c:cat>
          <c:val>
            <c:numRef>
              <c:f>'Malignant (all disrbution '!$G$2:$K$2</c:f>
              <c:numCache>
                <c:formatCode>0%</c:formatCode>
                <c:ptCount val="5"/>
                <c:pt idx="0">
                  <c:v>0.22</c:v>
                </c:pt>
                <c:pt idx="1">
                  <c:v>0.3</c:v>
                </c:pt>
                <c:pt idx="2">
                  <c:v>0.25</c:v>
                </c:pt>
                <c:pt idx="3">
                  <c:v>0.52</c:v>
                </c:pt>
                <c:pt idx="4">
                  <c:v>0.49</c:v>
                </c:pt>
              </c:numCache>
            </c:numRef>
          </c:val>
          <c:extLst>
            <c:ext xmlns:c16="http://schemas.microsoft.com/office/drawing/2014/chart" uri="{C3380CC4-5D6E-409C-BE32-E72D297353CC}">
              <c16:uniqueId val="{00000000-8BB8-4668-919D-70FB4DEDAC3F}"/>
            </c:ext>
          </c:extLst>
        </c:ser>
        <c:ser>
          <c:idx val="1"/>
          <c:order val="1"/>
          <c:tx>
            <c:strRef>
              <c:f>'Malignant (all disrbution '!$F$3</c:f>
              <c:strCache>
                <c:ptCount val="1"/>
                <c:pt idx="0">
                  <c:v>AdCC</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'Malignant (all disrbution '!$G$1:$K$1</c:f>
              <c:strCache>
                <c:ptCount val="5"/>
                <c:pt idx="0">
                  <c:v>UK</c:v>
                </c:pt>
                <c:pt idx="1">
                  <c:v>Europe </c:v>
                </c:pt>
                <c:pt idx="2">
                  <c:v>Africa </c:v>
                </c:pt>
                <c:pt idx="3">
                  <c:v>Asia </c:v>
                </c:pt>
                <c:pt idx="4">
                  <c:v>South America  </c:v>
                </c:pt>
              </c:strCache>
            </c:strRef>
          </c:cat>
          <c:val>
            <c:numRef>
              <c:f>'Malignant (all disrbution '!$G$3:$K$3</c:f>
              <c:numCache>
                <c:formatCode>0%</c:formatCode>
                <c:ptCount val="5"/>
                <c:pt idx="0">
                  <c:v>0.1</c:v>
                </c:pt>
                <c:pt idx="1">
                  <c:v>0.18</c:v>
                </c:pt>
                <c:pt idx="2">
                  <c:v>0.33</c:v>
                </c:pt>
                <c:pt idx="3">
                  <c:v>0.2</c:v>
                </c:pt>
                <c:pt idx="4">
                  <c:v>0.2</c:v>
                </c:pt>
              </c:numCache>
            </c:numRef>
          </c:val>
          <c:extLst>
            <c:ext xmlns:c16="http://schemas.microsoft.com/office/drawing/2014/chart" uri="{C3380CC4-5D6E-409C-BE32-E72D297353CC}">
              <c16:uniqueId val="{00000001-8BB8-4668-919D-70FB4DEDAC3F}"/>
            </c:ext>
          </c:extLst>
        </c:ser>
        <c:ser>
          <c:idx val="2"/>
          <c:order val="2"/>
          <c:tx>
            <c:strRef>
              <c:f>'Malignant (all disrbution '!$F$4</c:f>
              <c:strCache>
                <c:ptCount val="1"/>
                <c:pt idx="0">
                  <c:v>PAC</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'Malignant (all disrbution '!$G$1:$K$1</c:f>
              <c:strCache>
                <c:ptCount val="5"/>
                <c:pt idx="0">
                  <c:v>UK</c:v>
                </c:pt>
                <c:pt idx="1">
                  <c:v>Europe </c:v>
                </c:pt>
                <c:pt idx="2">
                  <c:v>Africa </c:v>
                </c:pt>
                <c:pt idx="3">
                  <c:v>Asia </c:v>
                </c:pt>
                <c:pt idx="4">
                  <c:v>South America  </c:v>
                </c:pt>
              </c:strCache>
            </c:strRef>
          </c:cat>
          <c:val>
            <c:numRef>
              <c:f>'Malignant (all disrbution '!$G$4:$K$4</c:f>
              <c:numCache>
                <c:formatCode>0%</c:formatCode>
                <c:ptCount val="5"/>
                <c:pt idx="0">
                  <c:v>0.11</c:v>
                </c:pt>
                <c:pt idx="1">
                  <c:v>0.16</c:v>
                </c:pt>
                <c:pt idx="2">
                  <c:v>0.12</c:v>
                </c:pt>
                <c:pt idx="3">
                  <c:v>0.08</c:v>
                </c:pt>
                <c:pt idx="4">
                  <c:v>0.22</c:v>
                </c:pt>
              </c:numCache>
            </c:numRef>
          </c:val>
          <c:extLst>
            <c:ext xmlns:c16="http://schemas.microsoft.com/office/drawing/2014/chart" uri="{C3380CC4-5D6E-409C-BE32-E72D297353CC}">
              <c16:uniqueId val="{00000002-8BB8-4668-919D-70FB4DEDAC3F}"/>
            </c:ext>
          </c:extLst>
        </c:ser>
        <c:ser>
          <c:idx val="3"/>
          <c:order val="3"/>
          <c:tx>
            <c:strRef>
              <c:f>'Malignant (all disrbution '!$F$5</c:f>
              <c:strCache>
                <c:ptCount val="1"/>
                <c:pt idx="0">
                  <c:v>Ca Ex PA</c:v>
                </c:pt>
              </c:strCache>
            </c:strRef>
          </c:tx>
          <c:spPr>
            <a:solidFill>
              <a:schemeClr val="accent4"/>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3-8BB8-4668-919D-70FB4DEDAC3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'Malignant (all disrbution '!$G$1:$K$1</c:f>
              <c:strCache>
                <c:ptCount val="5"/>
                <c:pt idx="0">
                  <c:v>UK</c:v>
                </c:pt>
                <c:pt idx="1">
                  <c:v>Europe </c:v>
                </c:pt>
                <c:pt idx="2">
                  <c:v>Africa </c:v>
                </c:pt>
                <c:pt idx="3">
                  <c:v>Asia </c:v>
                </c:pt>
                <c:pt idx="4">
                  <c:v>South America  </c:v>
                </c:pt>
              </c:strCache>
            </c:strRef>
          </c:cat>
          <c:val>
            <c:numRef>
              <c:f>'Malignant (all disrbution '!$G$5:$K$5</c:f>
              <c:numCache>
                <c:formatCode>0%</c:formatCode>
                <c:ptCount val="5"/>
                <c:pt idx="0">
                  <c:v>0.14000000000000001</c:v>
                </c:pt>
                <c:pt idx="1">
                  <c:v>0.02</c:v>
                </c:pt>
                <c:pt idx="2">
                  <c:v>0.04</c:v>
                </c:pt>
                <c:pt idx="3">
                  <c:v>0</c:v>
                </c:pt>
                <c:pt idx="4">
                  <c:v>0.03</c:v>
                </c:pt>
              </c:numCache>
            </c:numRef>
          </c:val>
          <c:extLst>
            <c:ext xmlns:c16="http://schemas.microsoft.com/office/drawing/2014/chart" uri="{C3380CC4-5D6E-409C-BE32-E72D297353CC}">
              <c16:uniqueId val="{00000004-8BB8-4668-919D-70FB4DEDAC3F}"/>
            </c:ext>
          </c:extLst>
        </c:ser>
        <c:ser>
          <c:idx val="4"/>
          <c:order val="4"/>
          <c:tx>
            <c:strRef>
              <c:f>'Malignant (all disrbution '!$F$6</c:f>
              <c:strCache>
                <c:ptCount val="1"/>
                <c:pt idx="0">
                  <c:v>ACC</c:v>
                </c:pt>
              </c:strCache>
            </c:strRef>
          </c:tx>
          <c:spPr>
            <a:solidFill>
              <a:schemeClr val="accent2">
                <a:lumMod val="40000"/>
                <a:lumOff val="60000"/>
              </a:schemeClr>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5-8BB8-4668-919D-70FB4DEDAC3F}"/>
                </c:ext>
              </c:extLst>
            </c:dLbl>
            <c:dLbl>
              <c:idx val="4"/>
              <c:delete val="1"/>
              <c:extLst>
                <c:ext xmlns:c15="http://schemas.microsoft.com/office/drawing/2012/chart" uri="{CE6537A1-D6FC-4f65-9D91-7224C49458BB}"/>
                <c:ext xmlns:c16="http://schemas.microsoft.com/office/drawing/2014/chart" uri="{C3380CC4-5D6E-409C-BE32-E72D297353CC}">
                  <c16:uniqueId val="{00000006-8BB8-4668-919D-70FB4DEDAC3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'Malignant (all disrbution '!$G$1:$K$1</c:f>
              <c:strCache>
                <c:ptCount val="5"/>
                <c:pt idx="0">
                  <c:v>UK</c:v>
                </c:pt>
                <c:pt idx="1">
                  <c:v>Europe </c:v>
                </c:pt>
                <c:pt idx="2">
                  <c:v>Africa </c:v>
                </c:pt>
                <c:pt idx="3">
                  <c:v>Asia </c:v>
                </c:pt>
                <c:pt idx="4">
                  <c:v>South America  </c:v>
                </c:pt>
              </c:strCache>
            </c:strRef>
          </c:cat>
          <c:val>
            <c:numRef>
              <c:f>'Malignant (all disrbution '!$G$6:$K$6</c:f>
              <c:numCache>
                <c:formatCode>0%</c:formatCode>
                <c:ptCount val="5"/>
                <c:pt idx="0">
                  <c:v>0.12</c:v>
                </c:pt>
                <c:pt idx="1">
                  <c:v>0.06</c:v>
                </c:pt>
                <c:pt idx="2">
                  <c:v>0.04</c:v>
                </c:pt>
                <c:pt idx="3">
                  <c:v>0</c:v>
                </c:pt>
                <c:pt idx="4">
                  <c:v>0</c:v>
                </c:pt>
              </c:numCache>
            </c:numRef>
          </c:val>
          <c:extLst>
            <c:ext xmlns:c16="http://schemas.microsoft.com/office/drawing/2014/chart" uri="{C3380CC4-5D6E-409C-BE32-E72D297353CC}">
              <c16:uniqueId val="{00000007-8BB8-4668-919D-70FB4DEDAC3F}"/>
            </c:ext>
          </c:extLst>
        </c:ser>
        <c:dLbls>
          <c:dLblPos val="ctr"/>
          <c:showLegendKey val="0"/>
          <c:showVal val="1"/>
          <c:showCatName val="0"/>
          <c:showSerName val="0"/>
          <c:showPercent val="0"/>
          <c:showBubbleSize val="0"/>
        </c:dLbls>
        <c:gapWidth val="79"/>
        <c:overlap val="100"/>
        <c:axId val="2073150968"/>
        <c:axId val="2073144328"/>
      </c:barChart>
      <c:catAx>
        <c:axId val="20731509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2073144328"/>
        <c:crosses val="autoZero"/>
        <c:auto val="1"/>
        <c:lblAlgn val="ctr"/>
        <c:lblOffset val="100"/>
        <c:noMultiLvlLbl val="0"/>
      </c:catAx>
      <c:valAx>
        <c:axId val="2073144328"/>
        <c:scaling>
          <c:orientation val="minMax"/>
        </c:scaling>
        <c:delete val="1"/>
        <c:axPos val="l"/>
        <c:numFmt formatCode="0%" sourceLinked="1"/>
        <c:majorTickMark val="none"/>
        <c:minorTickMark val="none"/>
        <c:tickLblPos val="nextTo"/>
        <c:crossAx val="20731509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'malignant Malefemale,age'!$O$16</c:f>
              <c:strCache>
                <c:ptCount val="1"/>
                <c:pt idx="0">
                  <c:v>Male</c:v>
                </c:pt>
              </c:strCache>
            </c:strRef>
          </c:tx>
          <c:spPr>
            <a:solidFill>
              <a:schemeClr val="accent1"/>
            </a:solidFill>
            <a:ln>
              <a:noFill/>
            </a:ln>
            <a:effectLst/>
          </c:spPr>
          <c:invertIfNegative val="0"/>
          <c:cat>
            <c:strRef>
              <c:f>'malignant Malefemale,age'!$N$17:$N$21</c:f>
              <c:strCache>
                <c:ptCount val="5"/>
                <c:pt idx="0">
                  <c:v>  AGE  &lt;18 </c:v>
                </c:pt>
                <c:pt idx="1">
                  <c:v>18- 39</c:v>
                </c:pt>
                <c:pt idx="2">
                  <c:v>40-59</c:v>
                </c:pt>
                <c:pt idx="3">
                  <c:v>60-79</c:v>
                </c:pt>
                <c:pt idx="4">
                  <c:v>&gt;= 80</c:v>
                </c:pt>
              </c:strCache>
            </c:strRef>
          </c:cat>
          <c:val>
            <c:numRef>
              <c:f>'malignant Malefemale,age'!$O$17:$O$21</c:f>
              <c:numCache>
                <c:formatCode>0%</c:formatCode>
                <c:ptCount val="5"/>
                <c:pt idx="0">
                  <c:v>-1.56171284634761E-2</c:v>
                </c:pt>
                <c:pt idx="1">
                  <c:v>-6.8513853904282093E-2</c:v>
                </c:pt>
                <c:pt idx="2">
                  <c:v>-0.14357682619647399</c:v>
                </c:pt>
                <c:pt idx="3">
                  <c:v>-0.17128463476070499</c:v>
                </c:pt>
                <c:pt idx="4">
                  <c:v>-4.9370277078085598E-2</c:v>
                </c:pt>
              </c:numCache>
            </c:numRef>
          </c:val>
          <c:extLst>
            <c:ext xmlns:c16="http://schemas.microsoft.com/office/drawing/2014/chart" uri="{C3380CC4-5D6E-409C-BE32-E72D297353CC}">
              <c16:uniqueId val="{00000000-3397-46DE-8B60-CA701BA075CD}"/>
            </c:ext>
          </c:extLst>
        </c:ser>
        <c:ser>
          <c:idx val="1"/>
          <c:order val="1"/>
          <c:tx>
            <c:strRef>
              <c:f>'malignant Malefemale,age'!$P$16</c:f>
              <c:strCache>
                <c:ptCount val="1"/>
                <c:pt idx="0">
                  <c:v>Female</c:v>
                </c:pt>
              </c:strCache>
            </c:strRef>
          </c:tx>
          <c:spPr>
            <a:solidFill>
              <a:srgbClr val="FF66FF"/>
            </a:solidFill>
            <a:ln>
              <a:noFill/>
            </a:ln>
            <a:effectLst/>
          </c:spPr>
          <c:invertIfNegative val="0"/>
          <c:cat>
            <c:strRef>
              <c:f>'malignant Malefemale,age'!$N$17:$N$21</c:f>
              <c:strCache>
                <c:ptCount val="5"/>
                <c:pt idx="0">
                  <c:v>  AGE  &lt;18 </c:v>
                </c:pt>
                <c:pt idx="1">
                  <c:v>18- 39</c:v>
                </c:pt>
                <c:pt idx="2">
                  <c:v>40-59</c:v>
                </c:pt>
                <c:pt idx="3">
                  <c:v>60-79</c:v>
                </c:pt>
                <c:pt idx="4">
                  <c:v>&gt;= 80</c:v>
                </c:pt>
              </c:strCache>
            </c:strRef>
          </c:cat>
          <c:val>
            <c:numRef>
              <c:f>'malignant Malefemale,age'!$P$17:$P$21</c:f>
              <c:numCache>
                <c:formatCode>0%</c:formatCode>
                <c:ptCount val="5"/>
                <c:pt idx="0">
                  <c:v>1.9143576826196499E-2</c:v>
                </c:pt>
                <c:pt idx="1">
                  <c:v>0.11536523929471</c:v>
                </c:pt>
                <c:pt idx="2">
                  <c:v>0.184382871536524</c:v>
                </c:pt>
                <c:pt idx="3">
                  <c:v>0.18539042821158699</c:v>
                </c:pt>
                <c:pt idx="4">
                  <c:v>4.7355163727959698E-2</c:v>
                </c:pt>
              </c:numCache>
            </c:numRef>
          </c:val>
          <c:extLst>
            <c:ext xmlns:c16="http://schemas.microsoft.com/office/drawing/2014/chart" uri="{C3380CC4-5D6E-409C-BE32-E72D297353CC}">
              <c16:uniqueId val="{00000001-3397-46DE-8B60-CA701BA075CD}"/>
            </c:ext>
          </c:extLst>
        </c:ser>
        <c:dLbls>
          <c:showLegendKey val="0"/>
          <c:showVal val="0"/>
          <c:showCatName val="0"/>
          <c:showSerName val="0"/>
          <c:showPercent val="0"/>
          <c:showBubbleSize val="0"/>
        </c:dLbls>
        <c:gapWidth val="150"/>
        <c:overlap val="100"/>
        <c:axId val="2071987464"/>
        <c:axId val="2066630664"/>
      </c:barChart>
      <c:catAx>
        <c:axId val="2071987464"/>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66630664"/>
        <c:crosses val="autoZero"/>
        <c:auto val="1"/>
        <c:lblAlgn val="ctr"/>
        <c:lblOffset val="100"/>
        <c:noMultiLvlLbl val="0"/>
      </c:catAx>
      <c:valAx>
        <c:axId val="2066630664"/>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19874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1877AE-1464-4410-B1E0-6FE159B3B0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Pages>
  <Words>79623</Words>
  <Characters>453855</Characters>
  <Application>Microsoft Office Word</Application>
  <DocSecurity>0</DocSecurity>
  <Lines>3782</Lines>
  <Paragraphs>1064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532414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Ibrahim</dc:creator>
  <cp:keywords/>
  <dc:description/>
  <cp:lastModifiedBy>Ibrahim Alsanie</cp:lastModifiedBy>
  <cp:revision>8</cp:revision>
  <cp:lastPrinted>2023-01-16T10:04:00Z</cp:lastPrinted>
  <dcterms:created xsi:type="dcterms:W3CDTF">2023-06-02T06:56:00Z</dcterms:created>
  <dcterms:modified xsi:type="dcterms:W3CDTF">2023-06-06T08:43:00Z</dcterms:modified>
</cp:coreProperties>
</file>